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112520" cy="10502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7" t="-103" r="-97" b="-103"/>
                    <a:stretch>
                      <a:fillRect/>
                    </a:stretch>
                  </pic:blipFill>
                  <pic:spPr bwMode="auto">
                    <a:xfrm>
                      <a:off x="0" y="0"/>
                      <a:ext cx="1112520" cy="1050290"/>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numPr>
          <w:ilvl w:val="0"/>
          <w:numId w:val="1"/>
        </w:numPr>
        <w:spacing w:lineRule="auto" w:line="288" w:before="36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ListParagraph"/>
        <w:keepNext w:val="true"/>
        <w:numPr>
          <w:ilvl w:val="0"/>
          <w:numId w:val="1"/>
        </w:numPr>
        <w:spacing w:lineRule="auto" w:line="288" w:before="36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fals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pPr>
        <w:pStyle w:val="Normal"/>
        <w:jc w:val="both"/>
        <w:rPr>
          <w:rFonts w:cs="Arial"/>
          <w:b/>
          <w:b/>
          <w:bCs/>
        </w:rPr>
      </w:pPr>
      <w:r>
        <w:rPr>
          <w:rFonts w:cs="Arial"/>
          <w:b/>
          <w:bCs/>
        </w:rPr>
        <w:t xml:space="preserve">This means that you must disclose all spent and unspent convictions on this form other than those which are so “protected”.  This may include any driving offences.  Guidance on the filtering of “protected” convictions and cautions can be accessed on the Disclosure and Barring Service website.    </w:t>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0" w:name="Text11"/>
      <w:r>
        <w:rPr>
          <w:rFonts w:cs="Arial"/>
          <w:lang w:val="en-GB"/>
        </w:rPr>
        <w:t>     </w:t>
      </w:r>
      <w:r>
        <w:rPr>
          <w:rFonts w:cs="Arial"/>
          <w:lang w:val="en-GB"/>
        </w:rPr>
      </w:r>
      <w:r>
        <w:rPr>
          <w:rFonts w:cs="Arial"/>
        </w:rPr>
        <w:fldChar w:fldCharType="end"/>
      </w:r>
      <w:bookmarkEnd w:id="0"/>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1" w:name="Text12"/>
      <w:r>
        <w:rPr>
          <w:rFonts w:cs="Arial"/>
          <w:lang w:val="en-GB"/>
        </w:rPr>
        <w:t>     </w:t>
      </w:r>
      <w:r>
        <w:rPr>
          <w:rFonts w:cs="Arial"/>
          <w:lang w:val="en-GB"/>
        </w:rPr>
      </w:r>
      <w:r>
        <w:rPr>
          <w:rFonts w:cs="Arial"/>
        </w:rPr>
        <w:fldChar w:fldCharType="end"/>
      </w:r>
      <w:bookmarkEnd w:id="1"/>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2" w:name="Text13"/>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rFonts w:cs="Arial"/>
          <w:lang w:val="en-GB"/>
        </w:rPr>
      </w:pPr>
      <w:r>
        <w:rPr>
          <w:rFonts w:cs="Arial"/>
          <w:lang w:val="en-GB"/>
        </w:rPr>
        <w:t>Please check the appropriate box to indicate whether you have any convictions, cautions, reprimands or final warnings that are not “protected” as defined by the Rehabilitation of Offenders Act 1974 (Exceptions) Order 1975 (as amended in 2013):</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3" w:name="Text14"/>
      <w:r>
        <w:rPr>
          <w:rFonts w:cs="Arial"/>
          <w:lang w:val="en-GB"/>
        </w:rPr>
        <w:t>     </w:t>
      </w:r>
      <w:r>
        <w:rPr>
          <w:rFonts w:cs="Arial"/>
          <w:lang w:val="en-GB"/>
        </w:rPr>
      </w:r>
      <w:r>
        <w:rPr>
          <w:rFonts w:cs="Arial"/>
        </w:rPr>
        <w:fldChar w:fldCharType="end"/>
      </w:r>
      <w:bookmarkEnd w:id="3"/>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4" w:name="Text15"/>
      <w:r>
        <w:rPr>
          <w:rFonts w:cs="Arial"/>
        </w:rPr>
        <w:t>     </w:t>
      </w:r>
      <w:r>
        <w:rPr>
          <w:rFonts w:cs="Arial"/>
        </w:rPr>
      </w:r>
      <w:r>
        <w:rPr>
          <w:rFonts w:cs="Arial"/>
        </w:rPr>
        <w:fldChar w:fldCharType="end"/>
      </w:r>
      <w:bookmarkEnd w:id="4"/>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5" w:name="Text16"/>
      <w:r>
        <w:rPr>
          <w:rFonts w:cs="Arial"/>
        </w:rPr>
        <w:t>     </w:t>
      </w:r>
      <w:r>
        <w:rPr>
          <w:rFonts w:cs="Arial"/>
        </w:rPr>
      </w:r>
      <w:r>
        <w:rPr>
          <w:rFonts w:cs="Arial"/>
        </w:rPr>
        <w:fldChar w:fldCharType="end"/>
      </w:r>
      <w:bookmarkEnd w:id="5"/>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Normal"/>
        <w:numPr>
          <w:ilvl w:val="0"/>
          <w:numId w:val="4"/>
        </w:numPr>
        <w:spacing w:lineRule="auto" w:line="252" w:before="0" w:after="160"/>
        <w:ind w:left="709" w:right="0" w:hanging="425"/>
        <w:contextualSpacing/>
        <w:jc w:val="both"/>
        <w:rPr>
          <w:rFonts w:eastAsia="Calibri" w:cs=""/>
          <w:lang w:val="en-GB"/>
        </w:rPr>
      </w:pPr>
      <w:r>
        <w:rPr>
          <w:rFonts w:eastAsia="Calibri" w:cs=""/>
          <w:lang w:val="en-GB"/>
        </w:rPr>
        <w:t>We are St Edmund Arrowsmith Catholic High School, Rookery Avenue, Ashton-in-Makerfield, Wigan, WN4 9PF.  We are a Voluntary Aided School. We are the "data controller", which means that we are responsible for deciding how we hold and use personal information.</w:t>
      </w:r>
    </w:p>
    <w:p>
      <w:pPr>
        <w:pStyle w:val="ListParagraph"/>
        <w:ind w:left="1080" w:right="0" w:hanging="0"/>
        <w:jc w:val="both"/>
        <w:rPr/>
      </w:pPr>
      <w:r>
        <w:rPr/>
      </w:r>
    </w:p>
    <w:p>
      <w:pPr>
        <w:pStyle w:val="ListParagraph"/>
        <w:numPr>
          <w:ilvl w:val="0"/>
          <w:numId w:val="4"/>
        </w:numPr>
        <w:jc w:val="both"/>
        <w:rPr/>
      </w:pPr>
      <w:r>
        <w:rPr/>
        <w:t>To the extent that you have disclosed any criminal records information on this form, your information may be shared with OFSTED/Estyn and the Local Authority Designated Officer for child protection matters (the LADO).  As a Catholic education provider, we work closely with the Archdiocese of Liverpool with whom we may be required to share the information you have provided on this form.</w:t>
      </w:r>
    </w:p>
    <w:p>
      <w:pPr>
        <w:pStyle w:val="ListParagraph"/>
        <w:rPr/>
      </w:pPr>
      <w:r>
        <w:rPr/>
      </w:r>
    </w:p>
    <w:p>
      <w:pPr>
        <w:pStyle w:val="Revision"/>
        <w:numPr>
          <w:ilvl w:val="0"/>
          <w:numId w:val="4"/>
        </w:numPr>
        <w:jc w:val="both"/>
        <w:rPr/>
      </w:pPr>
      <w:r>
        <w:rPr/>
        <w:t>The person responsible for data protection within our organisation is Mrs S Chapman, School Business Manager and Data Protection Lea</w:t>
      </w:r>
      <w:r>
        <w:rPr>
          <w:rFonts w:eastAsia="Calibri" w:cs=""/>
          <w:lang w:val="en-GB"/>
        </w:rPr>
        <w:t xml:space="preserve"> and you can contact them with any questions relating to our handling of your data. You can contact them by </w:t>
      </w:r>
      <w:r>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Pr>
          <w:rFonts w:eastAsia="Calibri" w:cs=""/>
          <w:lang w:val="en-GB"/>
        </w:rPr>
        <w:t>.</w:t>
      </w:r>
    </w:p>
    <w:p>
      <w:pPr>
        <w:pStyle w:val="ListParagraph"/>
        <w:rPr/>
      </w:pPr>
      <w:r>
        <w:rPr/>
      </w:r>
    </w:p>
    <w:p>
      <w:pPr>
        <w:pStyle w:val="ListParagraph"/>
        <w:numPr>
          <w:ilvl w:val="0"/>
          <w:numId w:val="4"/>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4"/>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4"/>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4"/>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4"/>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4"/>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4"/>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4"/>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4"/>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4"/>
        </w:numPr>
        <w:jc w:val="both"/>
        <w:rPr/>
      </w:pPr>
      <w:r>
        <w:rPr/>
        <w:t xml:space="preserve">To </w:t>
      </w:r>
      <w:r>
        <w:rPr>
          <w:rFonts w:eastAsia="Calibri" w:cs=""/>
          <w:lang w:val="en-GB"/>
        </w:rPr>
        <w:t xml:space="preserve">complain about how we have collected and processed the information you have provided on this form, you can make a complaint to our organisation by Mrs S Chapman, School Business Manager, St Edmund Arrowsmith Catholic High School, Rookery Avenue, Ashton in Makerfield, Wigan, WN4 9PF.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3"/>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collecting and processing your personal information as described in paragraphs 1-13 above </w:t>
      </w:r>
      <w:r>
        <w:rPr>
          <w:rFonts w:eastAsia="MS Gothic" w:cs="MS Gothic" w:ascii="MS Gothic" w:hAnsi="MS Gothic"/>
        </w:rPr>
        <w:t>☐</w:t>
      </w:r>
    </w:p>
    <w:p>
      <w:pPr>
        <w:pStyle w:val="ListParagraph"/>
        <w:numPr>
          <w:ilvl w:val="0"/>
          <w:numId w:val="3"/>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Rehabilitation of Offenders Act 1974 – Disclosure Form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5</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eastAsia="MS Gothic"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eastAsia="Calibri" w:cs=""/>
      <w:lang w:val="en-GB"/>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1">
    <w:name w:val="Unresolved Mention1"/>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fals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2026-06-04T09:59:00Z</dcterms:created>
  <dc:creator>Cassandra Hurley</dc:creator>
  <dc:description/>
  <dc:language>en-US</dc:language>
  <cp:lastModifiedBy>Taylor, Sam(HR&amp;OD)</cp:lastModifiedBy>
  <cp:lastPrinted>1995-11-21T17:41:00Z</cp:lastPrinted>
  <dcterms:modified xsi:type="dcterms:W3CDTF">2026-06-04T09:59:00Z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0x010100E48924E744E43448A4D0374F25DFF338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