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36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1"/>
        <w:gridCol w:w="1277"/>
        <w:gridCol w:w="1275"/>
        <w:gridCol w:w="1286"/>
      </w:tblGrid>
      <w:tr>
        <w:trPr/>
        <w:tc>
          <w:tcPr>
            <w:tcW w:w="10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5210810</wp:posOffset>
                  </wp:positionH>
                  <wp:positionV relativeFrom="paragraph">
                    <wp:posOffset>95250</wp:posOffset>
                  </wp:positionV>
                  <wp:extent cx="1145540" cy="1215390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1" t="-30" r="-31" b="-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ptos Display" w:ascii="Aptos Display" w:hAnsi="Aptos Display"/>
                <w:b/>
                <w:bCs/>
                <w:color w:val="2F5496"/>
                <w:sz w:val="48"/>
                <w:szCs w:val="48"/>
                <w:lang w:eastAsia="en-GB"/>
              </w:rPr>
              <w:t>L</w:t>
            </w:r>
            <w:r>
              <w:rPr>
                <w:rFonts w:cs="Aptos Display" w:ascii="Aptos Display" w:hAnsi="Aptos Display"/>
                <w:b/>
                <w:bCs/>
                <w:color w:val="2F5496"/>
                <w:sz w:val="48"/>
                <w:szCs w:val="48"/>
                <w:lang w:eastAsia="en-GB"/>
              </w:rPr>
              <w:t>EIGH CENTRAL PRIMARY SCHOOL</w:t>
            </w:r>
          </w:p>
          <w:p>
            <w:pPr>
              <w:pStyle w:val="Normal"/>
              <w:rPr/>
            </w:pPr>
            <w:r>
              <w:rPr>
                <w:rFonts w:cs="Aptos Display" w:ascii="Aptos Display" w:hAnsi="Aptos Display"/>
                <w:b/>
                <w:bCs/>
                <w:color w:val="2F5496"/>
                <w:sz w:val="40"/>
                <w:szCs w:val="40"/>
                <w:lang w:eastAsia="en-GB"/>
              </w:rPr>
              <w:t>PERSON SPECIFICATION - Class Teacher</w:t>
            </w:r>
            <w:r>
              <w:rPr>
                <w:rFonts w:cs="Aptos Display" w:ascii="Aptos Display" w:hAnsi="Aptos Display"/>
                <w:sz w:val="40"/>
                <w:szCs w:val="40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  <w:p>
            <w:pPr>
              <w:pStyle w:val="Normal"/>
              <w:rPr>
                <w:rFonts w:ascii="Aptos Display" w:hAnsi="Aptos Display" w:cs="Aptos Display"/>
                <w:u w:val="single"/>
              </w:rPr>
            </w:pPr>
            <w:r>
              <w:rPr>
                <w:rFonts w:cs="Aptos Display" w:ascii="Aptos Display" w:hAnsi="Aptos Display"/>
                <w:u w:val="single"/>
              </w:rPr>
              <w:t xml:space="preserve">Sources of evidence: </w:t>
            </w:r>
          </w:p>
          <w:p>
            <w:pPr>
              <w:pStyle w:val="Normal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– Application Form and Letter</w:t>
            </w:r>
          </w:p>
          <w:p>
            <w:pPr>
              <w:pStyle w:val="Normal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I – Interview</w:t>
            </w:r>
          </w:p>
          <w:p>
            <w:pPr>
              <w:pStyle w:val="Normal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T – Task</w:t>
            </w:r>
          </w:p>
          <w:p>
            <w:pPr>
              <w:pStyle w:val="Normal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R – Reference</w:t>
            </w:r>
          </w:p>
          <w:p>
            <w:pPr>
              <w:pStyle w:val="Normal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Qualifications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Desirable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Evidence</w:t>
            </w:r>
          </w:p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Source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Educated to degree level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Qualified teacher status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Relevant and recent qualifications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Pediatric First Aid qualification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An enhanced DBS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Experience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Desirable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Evidence</w:t>
            </w:r>
          </w:p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Source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Recent experience of teaching for at least 1 year.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Professional Knowledge and Understanding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Desirable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Evidence</w:t>
            </w:r>
          </w:p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Source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secure subject knowledge of the National Curriculum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An ability to lead a subject to a high standard.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An excellent knowledge of the statutory assessment framework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 strong understanding of how to safeguard children effectively.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strong understanding of child development and well-being.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strong understanding of effective provision for SEND pupils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strong understanding of the skills and attributes involved in effective, creative and inspiring teaching and learning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Can demonstrate a thorough understanding of issues related to attainment and progress of different groups of pupils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Professional Skills and Abilities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Desirable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Evidence</w:t>
            </w:r>
          </w:p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Source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All Teacher Standards (Updated 2021) are met to a high standard.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Must be able to plan an effective and creative curriculum with flair and imagination, resulting in excellent attainment for all pupils.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 I T 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Commitment to children’s well-being and safety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Engage parents successfully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 I 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Maintain a commitment to professional development necessary to deliver this role and for self/secure school improvement.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Monitor, assess, record and report on pupils’ progress.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Teaching demonstrates high expectations and standards of pupils’ behaviour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Create a happy, challenging, inspiring classroom environment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Demonstrates highly effective use of ICT to enhance the learning and teaching of all subjects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Believe in and demonstrate Christian values.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 I 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The ability to work collaboratively as part of a team,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The ability to have excellent relationships with colleagues, parents, leaders, governors and children.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Demonstrates a willingness to contribute ideas and learn from other colleagues.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Demonstrates a happy, positive demeanour with an upbeat ‘can do’ attitude.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Exudes warmth, care and will go ‘the extra mile’ for children.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Is self-motivated, eager to learn and keeps abreast innovations in education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High level of written and oral communication skills.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T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0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Contribute to the life of school, including family events, enrichment clubs, team events etc.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I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Other Requirements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Desirable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83CAEB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Evidence</w:t>
            </w:r>
          </w:p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  <w:b/>
                <w:b/>
              </w:rPr>
            </w:pPr>
            <w:r>
              <w:rPr>
                <w:rFonts w:cs="Aptos Display" w:ascii="Aptos Display" w:hAnsi="Aptos Display"/>
                <w:b/>
              </w:rPr>
              <w:t>Source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Letter/Personal Statement should be clear and concise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A 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Letter/Personal Statement should address the criteria identified in the person specification.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Two supportive references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R</w:t>
            </w:r>
          </w:p>
        </w:tc>
      </w:tr>
      <w:tr>
        <w:trPr/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 xml:space="preserve">Positive recommendation from current employer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Wingdings" w:hAnsi="Wingdings" w:eastAsia="Wingdings" w:cs="Wingdings"/>
              </w:rPr>
            </w:pPr>
            <w:r>
              <w:rPr>
                <w:rFonts w:eastAsia="Wingdings" w:cs="Wingdings" w:ascii="Wingdings" w:hAnsi="Wingdings"/>
              </w:rPr>
              <w:t>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ptos Display" w:hAnsi="Aptos Display" w:cs="Aptos Display"/>
              </w:rPr>
            </w:pPr>
            <w:r>
              <w:rPr>
                <w:rFonts w:cs="Aptos Display" w:ascii="Aptos Display" w:hAnsi="Aptos Display"/>
              </w:rPr>
              <w:t>A R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outlineLvl w:val="8"/>
    </w:pPr>
    <w:rPr>
      <w:rFonts w:eastAsia="" w:cs=""/>
      <w:color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2026-04-28T08:01:00Z</dcterms:created>
  <dc:creator>Pip Beckett</dc:creator>
  <dc:description/>
  <dc:language>en-US</dc:language>
  <cp:lastModifiedBy>Pip Beckett</cp:lastModifiedBy>
  <cp:lastPrinted>1995-11-21T17:41:00Z</cp:lastPrinted>
  <dcterms:modified xsi:type="dcterms:W3CDTF">2026-04-28T09:09:00Z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0x01010039E3DD086D85FF489487F483108DE087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