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word/_rels/header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TEACHING ASSISTANTS LEVEL 1</w:t>
      </w:r>
    </w:p>
    <w:p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Heading3"/>
        <w:ind w:hanging="0" w:left="0"/>
        <w:rPr>
          <w:rFonts w:ascii="Arial" w:hAnsi="Arial" w:cs="Arial"/>
          <w:bCs/>
          <w:sz w:val="22"/>
          <w:szCs w:val="22"/>
        </w:rPr>
      </w:pPr>
      <w:r>
        <w:rPr>
          <w:rFonts w:cs="Arial" w:ascii="Arial" w:hAnsi="Arial"/>
          <w:bCs/>
          <w:sz w:val="22"/>
          <w:szCs w:val="22"/>
        </w:rPr>
        <w:t>Band 3 point 6-11 £26,847 - £29,071 pro rata 33.5 hours Term Time Only 39 weeks – Actual salary £21,340 - £23,108</w:t>
      </w:r>
    </w:p>
    <w:p>
      <w:pPr>
        <w:pStyle w:val="Normal"/>
        <w:rPr>
          <w:lang w:eastAsia="en-GB"/>
        </w:rPr>
      </w:pPr>
      <w:r>
        <w:rPr>
          <w:lang w:eastAsia="en-GB"/>
        </w:rPr>
      </w:r>
    </w:p>
    <w:p>
      <w:pPr>
        <w:pStyle w:val="Normal"/>
        <w:spacing w:lineRule="auto" w:line="240" w:before="0" w:after="0"/>
        <w:jc w:val="center"/>
        <w:rPr>
          <w:rFonts w:eastAsia="Times New Roman" w:cs="Calibri"/>
          <w:b/>
          <w:sz w:val="28"/>
          <w:szCs w:val="28"/>
          <w:u w:val="single"/>
          <w:lang w:val="en-US"/>
        </w:rPr>
      </w:pPr>
      <w:r>
        <w:rPr>
          <w:rFonts w:eastAsia="Times New Roman" w:cs="Calibri"/>
          <w:b/>
          <w:sz w:val="28"/>
          <w:szCs w:val="28"/>
          <w:u w:val="single"/>
          <w:lang w:val="en-US"/>
        </w:rPr>
        <w:t>Job Description</w:t>
      </w:r>
    </w:p>
    <w:p>
      <w:pPr>
        <w:pStyle w:val="Normal"/>
        <w:spacing w:lineRule="auto" w:line="240" w:before="0" w:after="0"/>
        <w:jc w:val="center"/>
        <w:rPr>
          <w:rFonts w:eastAsia="Times New Roman" w:cs="Calibri"/>
          <w:b/>
          <w:sz w:val="28"/>
          <w:szCs w:val="28"/>
          <w:u w:val="single"/>
          <w:lang w:val="en-US"/>
        </w:rPr>
      </w:pPr>
      <w:r>
        <w:rPr>
          <w:rFonts w:eastAsia="Times New Roman" w:cs="Calibri"/>
          <w:b/>
          <w:sz w:val="28"/>
          <w:szCs w:val="28"/>
          <w:u w:val="single"/>
          <w:lang w:val="en-US"/>
        </w:rPr>
      </w:r>
    </w:p>
    <w:tbl>
      <w:tblPr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16"/>
      </w:tblGrid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755" w:leader="none"/>
              </w:tabs>
              <w:spacing w:lineRule="auto" w:line="240" w:before="0" w:after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Support for Students</w:t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To supervise and support students ensuring their safety and access to learning.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To attend to students’ personal needs, and implement related personal programmes, including social, behavioural, health, and physical care.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To support students with their hygiene, first aid and welfare.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To establish good relationships with students, acting as a role model and being aware of, and responding appropriately to individual needs.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Promote the inclusion and acceptance of all students.</w:t>
            </w:r>
          </w:p>
          <w:p>
            <w:pPr>
              <w:pStyle w:val="Normal"/>
              <w:numPr>
                <w:ilvl w:val="0"/>
                <w:numId w:val="2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Encourage students to interact with others and engage in activities led by the teacher.</w:t>
            </w:r>
          </w:p>
          <w:p>
            <w:pPr>
              <w:pStyle w:val="ListParagraph"/>
              <w:numPr>
                <w:ilvl w:val="0"/>
                <w:numId w:val="2"/>
              </w:numPr>
              <w:tabs>
                <w:tab w:val="clear" w:pos="720"/>
                <w:tab w:val="left" w:pos="1755" w:leader="none"/>
              </w:tabs>
              <w:spacing w:lineRule="auto" w:line="240" w:before="0" w:after="0"/>
              <w:contextualSpacing/>
              <w:rPr/>
            </w:pPr>
            <w:r>
              <w:rPr>
                <w:rFonts w:eastAsia="Times New Roman" w:cs="Calibri"/>
              </w:rPr>
              <w:t>Encourage students to act independently as appropriate.</w:t>
            </w:r>
          </w:p>
          <w:p>
            <w:pPr>
              <w:pStyle w:val="Normal"/>
              <w:tabs>
                <w:tab w:val="clear" w:pos="720"/>
                <w:tab w:val="left" w:pos="1755" w:leader="none"/>
              </w:tabs>
              <w:spacing w:lineRule="auto" w:line="240" w:before="0" w:after="0"/>
              <w:ind w:left="360" w:right="0"/>
              <w:rPr>
                <w:rFonts w:cs="Calibri"/>
                <w:b/>
              </w:rPr>
            </w:pPr>
            <w:r>
              <w:rPr>
                <w:rFonts w:cs="Calibri"/>
                <w:b/>
              </w:rPr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755" w:leader="none"/>
              </w:tabs>
              <w:spacing w:lineRule="auto" w:line="240" w:before="0" w:after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Support for Teachers</w:t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Prepare classroom, as directed, for lessons and clear afterwards and assist with the display of students work.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Be aware of student progress and achievements and report to the teacher as agreed.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Undertake student record keeping as requested.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Support the teacher in managing student behaviour, reporting difficulties as appropriate.</w:t>
            </w:r>
          </w:p>
          <w:p>
            <w:pPr>
              <w:pStyle w:val="Normal"/>
              <w:numPr>
                <w:ilvl w:val="0"/>
                <w:numId w:val="3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Gather/report information from/to parents/carers as directed.</w:t>
            </w:r>
          </w:p>
          <w:p>
            <w:pPr>
              <w:pStyle w:val="ListParagraph"/>
              <w:numPr>
                <w:ilvl w:val="0"/>
                <w:numId w:val="3"/>
              </w:numPr>
              <w:tabs>
                <w:tab w:val="clear" w:pos="720"/>
                <w:tab w:val="left" w:pos="1755" w:leader="none"/>
              </w:tabs>
              <w:spacing w:lineRule="auto" w:line="240" w:before="0" w:after="0"/>
              <w:contextualSpacing/>
              <w:rPr/>
            </w:pPr>
            <w:r>
              <w:rPr>
                <w:rFonts w:eastAsia="Times New Roman" w:cs="Calibri"/>
              </w:rPr>
              <w:t>Provide clerical/administrative support e.g. photocopying, typing, filing, collecting money etc.</w:t>
            </w:r>
          </w:p>
          <w:p>
            <w:pPr>
              <w:pStyle w:val="ListParagraph"/>
              <w:tabs>
                <w:tab w:val="clear" w:pos="720"/>
                <w:tab w:val="left" w:pos="1755" w:leader="none"/>
              </w:tabs>
              <w:spacing w:lineRule="auto" w:line="240" w:before="0" w:after="0"/>
              <w:contextualSpacing/>
              <w:rPr>
                <w:rFonts w:cs="Calibri"/>
                <w:b/>
              </w:rPr>
            </w:pPr>
            <w:r>
              <w:rPr>
                <w:rFonts w:cs="Calibri"/>
                <w:b/>
              </w:rPr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755" w:leader="none"/>
              </w:tabs>
              <w:spacing w:lineRule="auto" w:line="240" w:before="0" w:after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Support for the Curriculum</w:t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To support students to work towards their IEP targets.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To support students to understand instructions.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 xml:space="preserve">To support students in respect of local and national learning strategies </w:t>
            </w:r>
          </w:p>
          <w:p>
            <w:pPr>
              <w:pStyle w:val="Normal"/>
              <w:numPr>
                <w:ilvl w:val="0"/>
                <w:numId w:val="4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Support students in using basic ICT as directed.</w:t>
            </w:r>
          </w:p>
          <w:p>
            <w:pPr>
              <w:pStyle w:val="ListParagraph"/>
              <w:numPr>
                <w:ilvl w:val="0"/>
                <w:numId w:val="4"/>
              </w:numPr>
              <w:tabs>
                <w:tab w:val="clear" w:pos="720"/>
                <w:tab w:val="left" w:pos="1755" w:leader="none"/>
              </w:tabs>
              <w:spacing w:lineRule="auto" w:line="240" w:before="0" w:after="0"/>
              <w:contextualSpacing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Prepare and maintain equipment/resources as directed by the teacher and assist students in their use.</w:t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755" w:leader="none"/>
              </w:tabs>
              <w:spacing w:lineRule="auto" w:line="240" w:before="0" w:after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Support for the School</w:t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Be aware of and support difference and ensure all students have equal access to opportunities to learn and develop.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Contribute to the overall ethos/work/aims of the school.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Appreciate and support the role of other professionals.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Attend relevant meetings as required.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Participate in training and other learning activities and performance development as required.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Assist with the supervision of students out of lesson times, including before and after school and at lunchtimes.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left" w:pos="1755" w:leader="none"/>
              </w:tabs>
              <w:spacing w:lineRule="auto" w:line="240" w:before="0" w:after="0"/>
              <w:contextualSpacing/>
              <w:rPr/>
            </w:pPr>
            <w:r>
              <w:rPr>
                <w:rFonts w:eastAsia="Times New Roman" w:cs="Calibri"/>
              </w:rPr>
              <w:t>Accompany teaching staff and students on visits, trips and out of school activities as required.</w:t>
            </w:r>
          </w:p>
          <w:p>
            <w:pPr>
              <w:pStyle w:val="ListParagraph"/>
              <w:numPr>
                <w:ilvl w:val="0"/>
                <w:numId w:val="5"/>
              </w:numPr>
              <w:tabs>
                <w:tab w:val="clear" w:pos="720"/>
                <w:tab w:val="left" w:pos="1755" w:leader="none"/>
              </w:tabs>
              <w:spacing w:lineRule="auto" w:line="240" w:before="0" w:after="0"/>
              <w:contextualSpacing/>
              <w:rPr/>
            </w:pPr>
            <w:r>
              <w:rPr>
                <w:rFonts w:eastAsia="Times New Roman" w:cs="Calibri"/>
              </w:rPr>
              <w:t>To attend training as directed by the senior leadership of the school.</w:t>
            </w:r>
          </w:p>
          <w:p>
            <w:pPr>
              <w:pStyle w:val="ListParagraph"/>
              <w:tabs>
                <w:tab w:val="clear" w:pos="720"/>
                <w:tab w:val="left" w:pos="1755" w:leader="none"/>
              </w:tabs>
              <w:spacing w:lineRule="auto" w:line="240" w:before="0" w:after="0"/>
              <w:contextualSpacing/>
              <w:rPr>
                <w:rFonts w:cs="Calibri"/>
                <w:b/>
              </w:rPr>
            </w:pPr>
            <w:r>
              <w:rPr>
                <w:rFonts w:cs="Calibri"/>
                <w:b/>
              </w:rPr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tabs>
                <w:tab w:val="clear" w:pos="720"/>
                <w:tab w:val="left" w:pos="1755" w:leader="none"/>
              </w:tabs>
              <w:spacing w:lineRule="auto" w:line="240" w:before="0" w:after="0"/>
              <w:rPr>
                <w:rFonts w:cs="Calibri"/>
                <w:b/>
                <w:sz w:val="24"/>
                <w:szCs w:val="24"/>
              </w:rPr>
            </w:pPr>
            <w:r>
              <w:rPr>
                <w:rFonts w:cs="Calibri"/>
                <w:b/>
                <w:sz w:val="24"/>
                <w:szCs w:val="24"/>
              </w:rPr>
              <w:t>Safeguarding</w:t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>To ensure the safety and wellbeing of Brentwood students at all times.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eastAsia="Times New Roman" w:cs="Calibri"/>
              </w:rPr>
              <w:t xml:space="preserve">To always comply with Brentwood’s safeguarding policy 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  <w:t>To be aware of and comply with policies and procedures relating to health, safety and security, confidentiality and data protection, reporting all concerns to an appropriate person.</w:t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eastAsia="Times New Roman" w:cs="Calibri"/>
                <w:b/>
                <w:sz w:val="24"/>
                <w:szCs w:val="24"/>
              </w:rPr>
            </w:pPr>
            <w:r>
              <w:rPr>
                <w:rFonts w:eastAsia="Times New Roman" w:cs="Calibri"/>
                <w:b/>
                <w:sz w:val="24"/>
                <w:szCs w:val="24"/>
              </w:rPr>
              <w:t>Specific SEN Role</w:t>
            </w:r>
          </w:p>
        </w:tc>
      </w:tr>
      <w:tr>
        <w:trPr/>
        <w:tc>
          <w:tcPr>
            <w:tcW w:w="9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rFonts w:cs="Calibri"/>
              </w:rPr>
            </w:pPr>
            <w:r>
              <w:rPr>
                <w:rFonts w:cs="Calibri"/>
              </w:rPr>
              <w:t>Teaching Assistants paid on the SEN Pay bands can also be asked to undertake any or all of the following: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cs="Calibri"/>
              </w:rPr>
              <w:t>Dealing with complex behaviour/emotional needs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cs="Calibri"/>
              </w:rPr>
              <w:t>Dealing with complex physical, health care and personal needs, including moving and handling and competence training for carrying out medical procedures for individual children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cs="Calibri"/>
              </w:rPr>
              <w:t>Support complex sensory needs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cs="Calibri"/>
              </w:rPr>
              <w:t>Attend appropriate in service training as required to address the complex needs of the students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cs="Calibri"/>
              </w:rPr>
              <w:t>Communicate with parents/carers and other professionals around complex issues/needs</w:t>
            </w:r>
          </w:p>
          <w:p>
            <w:pPr>
              <w:pStyle w:val="Normal"/>
              <w:numPr>
                <w:ilvl w:val="0"/>
                <w:numId w:val="5"/>
              </w:numPr>
              <w:spacing w:lineRule="auto" w:line="240" w:before="0" w:after="0"/>
              <w:rPr/>
            </w:pPr>
            <w:r>
              <w:rPr>
                <w:rFonts w:cs="Calibri"/>
              </w:rPr>
              <w:t>Be aware that the job may sometimes require TAs to work in difficult and challenging conditions</w:t>
            </w:r>
          </w:p>
          <w:p>
            <w:pPr>
              <w:pStyle w:val="Normal"/>
              <w:spacing w:lineRule="auto" w:line="240" w:before="0" w:after="0"/>
              <w:ind w:left="720" w:right="0"/>
              <w:rPr>
                <w:rFonts w:eastAsia="Times New Roman" w:cs="Calibri"/>
              </w:rPr>
            </w:pPr>
            <w:r>
              <w:rPr>
                <w:rFonts w:eastAsia="Times New Roman" w:cs="Calibri"/>
              </w:rPr>
            </w:r>
          </w:p>
        </w:tc>
      </w:tr>
    </w:tbl>
    <w:p>
      <w:pPr>
        <w:pStyle w:val="Normal"/>
        <w:tabs>
          <w:tab w:val="clear" w:pos="720"/>
          <w:tab w:val="left" w:pos="1755" w:leader="none"/>
        </w:tabs>
        <w:rPr>
          <w:rFonts w:cs="Calibri"/>
          <w:b/>
          <w:u w:val="single"/>
        </w:rPr>
      </w:pPr>
      <w:r>
        <w:rPr>
          <w:rFonts w:cs="Calibri"/>
          <w:b/>
          <w:u w:val="single"/>
        </w:rPr>
      </w:r>
    </w:p>
    <w:p>
      <w:pPr>
        <w:pStyle w:val="Normal"/>
        <w:spacing w:lineRule="auto" w:line="240" w:before="0" w:after="0"/>
        <w:rPr>
          <w:rFonts w:eastAsia="Times New Roman" w:cs="Calibri"/>
          <w:b/>
          <w:bCs/>
          <w:sz w:val="24"/>
          <w:szCs w:val="24"/>
          <w:u w:val="single"/>
          <w:lang w:val="en-US"/>
        </w:rPr>
      </w:pPr>
      <w:r>
        <w:rPr>
          <w:rFonts w:eastAsia="Times New Roman" w:cs="Calibri"/>
          <w:b/>
          <w:bCs/>
          <w:sz w:val="24"/>
          <w:szCs w:val="24"/>
          <w:u w:val="single"/>
          <w:lang w:val="en-US"/>
        </w:rPr>
      </w:r>
    </w:p>
    <w:p>
      <w:pPr>
        <w:pStyle w:val="Normal"/>
        <w:rPr>
          <w:rFonts w:eastAsia="Times New Roman" w:cs="Calibri"/>
          <w:bCs/>
          <w:sz w:val="24"/>
          <w:szCs w:val="24"/>
          <w:lang w:val="en-US"/>
        </w:rPr>
      </w:pPr>
      <w:r>
        <w:rPr>
          <w:rFonts w:eastAsia="Times New Roman" w:cs="Calibri"/>
          <w:bCs/>
          <w:sz w:val="24"/>
          <w:szCs w:val="24"/>
          <w:lang w:val="en-US"/>
        </w:rPr>
      </w:r>
    </w:p>
    <w:p>
      <w:pPr>
        <w:pStyle w:val="Normal"/>
        <w:rPr>
          <w:rFonts w:eastAsia="Times New Roman" w:cs="Calibri"/>
          <w:sz w:val="24"/>
          <w:szCs w:val="24"/>
        </w:rPr>
      </w:pPr>
      <w:r>
        <w:rPr>
          <w:rFonts w:eastAsia="Times New Roman" w:cs="Calibri"/>
          <w:sz w:val="24"/>
          <w:szCs w:val="24"/>
        </w:rPr>
      </w:r>
      <w:r>
        <w:br w:type="page"/>
      </w:r>
    </w:p>
    <w:p>
      <w:pPr>
        <w:pStyle w:val="Normal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Person Specification</w:t>
      </w:r>
    </w:p>
    <w:tbl>
      <w:tblPr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75"/>
        <w:gridCol w:w="1390"/>
        <w:gridCol w:w="1451"/>
      </w:tblGrid>
      <w:tr>
        <w:trPr/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Qualifications: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Desirable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Essential</w:t>
            </w:r>
          </w:p>
        </w:tc>
      </w:tr>
      <w:tr>
        <w:trPr/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Willingness to take part in relevant TA training courses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Teaching Assistant Qualification or equivalent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1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Relevant Experience</w:t>
            </w:r>
          </w:p>
        </w:tc>
        <w:tc>
          <w:tcPr>
            <w:tcW w:w="13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  <w:tc>
          <w:tcPr>
            <w:tcW w:w="1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46"/>
        <w:gridCol w:w="1406"/>
        <w:gridCol w:w="1464"/>
      </w:tblGrid>
      <w:tr>
        <w:trPr/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Specialised Training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Desirable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Essential</w:t>
            </w:r>
          </w:p>
        </w:tc>
      </w:tr>
      <w:tr>
        <w:trPr/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Training in the relevant strategies e.g. Team Teach, Basic Hygiene, Sign Language, Feeding Programmes, Literacy Strategies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1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Willingness to undertake any of the above training</w:t>
            </w:r>
          </w:p>
        </w:tc>
        <w:tc>
          <w:tcPr>
            <w:tcW w:w="14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93"/>
        <w:gridCol w:w="1382"/>
        <w:gridCol w:w="1441"/>
      </w:tblGrid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Skills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Understanding of the specific needs of students with SLD, PMLD and Autism.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Ability to relate well to children and adults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Good Numeracy and Literacy Skills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Effective use of ICT to support learning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Ability to self-evaluate learning needs and actively seek learning opportunities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Ability to maintain confidentiality and discretion at all times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Positive attitude to overcoming problems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Commitment to the highest possible standards for students with learning difficulties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Willingness to continually work to improve standards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1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Ability to work constructively as part of a team, understanding classroom roles and responsibilities and your own position within these</w:t>
            </w:r>
          </w:p>
        </w:tc>
        <w:tc>
          <w:tcPr>
            <w:tcW w:w="1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</w:tbl>
    <w:p>
      <w:pPr>
        <w:pStyle w:val="Normal"/>
        <w:rPr/>
      </w:pPr>
      <w:r>
        <w:rPr/>
      </w:r>
    </w:p>
    <w:tbl>
      <w:tblPr>
        <w:tblW w:w="901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01"/>
        <w:gridCol w:w="1377"/>
        <w:gridCol w:w="1438"/>
      </w:tblGrid>
      <w:tr>
        <w:trPr/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Key Knowledge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Understanding of safeguarding procedures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Basic understanding of relevant polices/codes of practice and awareness of relevant legislation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Basic understanding of national/foundation stage curriculum and other basic learning programmes/strategies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Basic understanding and commitment to high standards of hygiene and infection control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Basic understanding of child development and learning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  <w:tr>
        <w:trPr/>
        <w:tc>
          <w:tcPr>
            <w:tcW w:w="62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Positive approach and understanding of issues related to disability and learning difficulties</w:t>
            </w:r>
          </w:p>
        </w:tc>
        <w:tc>
          <w:tcPr>
            <w:tcW w:w="1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napToGrid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/>
              <w:t>/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type w:val="nextPage"/>
      <w:pgSz w:w="11906" w:h="16838"/>
      <w:pgMar w:left="1440" w:right="1440" w:gutter="0" w:header="708" w:top="1440" w:footer="0" w:bottom="144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Comic Sans MS">
    <w:charset w:val="00"/>
    <w:family w:val="roman"/>
    <w:pitch w:val="variable"/>
  </w:font>
  <w:font w:name="Courier New">
    <w:charset w:val="01"/>
    <w:family w:val="modern"/>
    <w:pitch w:val="default"/>
  </w:font>
  <w:font w:name="Wingdings">
    <w:charset w:val="02"/>
    <w:family w:val="auto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Courier New">
    <w:charset w:val="01"/>
    <w:family w:val="modern"/>
    <w:pitch w:val="fixed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drawing>
        <wp:anchor behindDoc="1" distT="0" distB="0" distL="0" distR="0" simplePos="0" locked="0" layoutInCell="1" allowOverlap="1" relativeHeight="4">
          <wp:simplePos x="0" y="0"/>
          <wp:positionH relativeFrom="column">
            <wp:posOffset>4895850</wp:posOffset>
          </wp:positionH>
          <wp:positionV relativeFrom="paragraph">
            <wp:posOffset>-325755</wp:posOffset>
          </wp:positionV>
          <wp:extent cx="1628140" cy="753745"/>
          <wp:effectExtent l="0" t="0" r="0" b="0"/>
          <wp:wrapNone/>
          <wp:docPr id="1" name="Image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29470" t="-23" r="29537" b="5718"/>
                  <a:stretch>
                    <a:fillRect/>
                  </a:stretch>
                </pic:blipFill>
                <pic:spPr bwMode="auto">
                  <a:xfrm>
                    <a:off x="0" y="0"/>
                    <a:ext cx="1628140" cy="75374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  <w:drawing>
        <wp:anchor behindDoc="1" distT="0" distB="0" distL="0" distR="0" simplePos="0" locked="0" layoutInCell="1" allowOverlap="1" relativeHeight="7">
          <wp:simplePos x="0" y="0"/>
          <wp:positionH relativeFrom="column">
            <wp:posOffset>-628650</wp:posOffset>
          </wp:positionH>
          <wp:positionV relativeFrom="paragraph">
            <wp:posOffset>-325755</wp:posOffset>
          </wp:positionV>
          <wp:extent cx="1647190" cy="847725"/>
          <wp:effectExtent l="0" t="0" r="0" b="0"/>
          <wp:wrapNone/>
          <wp:docPr id="2" name="Image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2" descr="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 l="30637" t="-23" r="30203" b="-23"/>
                  <a:stretch>
                    <a:fillRect/>
                  </a:stretch>
                </pic:blipFill>
                <pic:spPr bwMode="auto">
                  <a:xfrm>
                    <a:off x="0" y="0"/>
                    <a:ext cx="1647190" cy="847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eastAsia="Calibri" w:cs="Calibri"/>
        <w:b/>
        <w:sz w:val="32"/>
        <w:szCs w:val="32"/>
      </w:rPr>
      <w:t xml:space="preserve">      </w:t>
    </w:r>
    <w:r>
      <w:rPr>
        <w:b/>
        <w:sz w:val="32"/>
        <w:szCs w:val="32"/>
      </w:rPr>
      <w:t xml:space="preserve">Brentwood School and Community College </w:t>
    </w:r>
  </w:p>
  <w:p>
    <w:pPr>
      <w:pStyle w:val="Header"/>
      <w:jc w:val="center"/>
      <w:rPr>
        <w:b/>
        <w:sz w:val="32"/>
        <w:szCs w:val="32"/>
      </w:rPr>
    </w:pPr>
    <w:r>
      <w:rPr>
        <w:b/>
        <w:sz w:val="32"/>
        <w:szCs w:val="32"/>
      </w:rPr>
      <w:t>SEN Teaching Assistant Level 1</w:t>
    </w:r>
    <w:bookmarkStart w:id="0" w:name="_Hlk178668827"/>
    <w:bookmarkEnd w:id="0"/>
  </w:p>
  <w:p>
    <w:pPr>
      <w:pStyle w:val="Header"/>
      <w:rPr>
        <w:b/>
        <w:sz w:val="32"/>
        <w:szCs w:val="32"/>
      </w:rPr>
    </w:pPr>
    <w:r>
      <w:rPr>
        <w:b/>
        <w:sz w:val="32"/>
        <w:szCs w:val="32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pStyle w:val="Heading3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auto"/>
      <w:kern w:val="0"/>
      <w:sz w:val="22"/>
      <w:szCs w:val="22"/>
      <w:lang w:val="en-GB" w:eastAsia="en-US" w:bidi="ar-SA"/>
    </w:rPr>
  </w:style>
  <w:style w:type="paragraph" w:styleId="Heading3">
    <w:name w:val="Heading 3"/>
    <w:basedOn w:val="Normal"/>
    <w:next w:val="Normal"/>
    <w:qFormat/>
    <w:pPr>
      <w:keepNext w:val="true"/>
      <w:numPr>
        <w:ilvl w:val="2"/>
        <w:numId w:val="1"/>
      </w:numPr>
      <w:spacing w:lineRule="auto" w:line="240" w:before="0" w:after="0"/>
      <w:jc w:val="center"/>
      <w:outlineLvl w:val="2"/>
    </w:pPr>
    <w:rPr>
      <w:rFonts w:ascii="Comic Sans MS" w:hAnsi="Comic Sans MS" w:eastAsia="Times New Roman" w:cs="Times New Roman"/>
      <w:b/>
      <w:sz w:val="24"/>
      <w:szCs w:val="24"/>
      <w:lang w:eastAsia="en-GB"/>
    </w:rPr>
  </w:style>
  <w:style w:type="character" w:styleId="WW8Num1z0">
    <w:name w:val="WW8Num1z0"/>
    <w:qFormat/>
    <w:rPr>
      <w:rFonts w:ascii="Symbol" w:hAnsi="Symbol" w:cs="Symbol"/>
    </w:rPr>
  </w:style>
  <w:style w:type="character" w:styleId="WW8Num1z1">
    <w:name w:val="WW8Num1z1"/>
    <w:qFormat/>
    <w:rPr>
      <w:rFonts w:ascii="Courier New" w:hAnsi="Courier New" w:cs="Courier New"/>
    </w:rPr>
  </w:style>
  <w:style w:type="character" w:styleId="WW8Num1z2">
    <w:name w:val="WW8Num1z2"/>
    <w:qFormat/>
    <w:rPr>
      <w:rFonts w:ascii="Wingdings" w:hAnsi="Wingdings" w:cs="Wingdings"/>
    </w:rPr>
  </w:style>
  <w:style w:type="character" w:styleId="WW8Num2z0">
    <w:name w:val="WW8Num2z0"/>
    <w:qFormat/>
    <w:rPr>
      <w:rFonts w:ascii="Symbol" w:hAnsi="Symbol" w:cs="Symbol"/>
    </w:rPr>
  </w:style>
  <w:style w:type="character" w:styleId="WW8Num2z1">
    <w:name w:val="WW8Num2z1"/>
    <w:qFormat/>
    <w:rPr>
      <w:rFonts w:ascii="Courier New" w:hAnsi="Courier New" w:cs="Courier New"/>
    </w:rPr>
  </w:style>
  <w:style w:type="character" w:styleId="WW8Num2z2">
    <w:name w:val="WW8Num2z2"/>
    <w:qFormat/>
    <w:rPr>
      <w:rFonts w:ascii="Wingdings" w:hAnsi="Wingdings" w:cs="Wingdings"/>
    </w:rPr>
  </w:style>
  <w:style w:type="character" w:styleId="WW8Num3z0">
    <w:name w:val="WW8Num3z0"/>
    <w:qFormat/>
    <w:rPr>
      <w:rFonts w:ascii="Symbol" w:hAnsi="Symbol" w:cs="Symbol"/>
    </w:rPr>
  </w:style>
  <w:style w:type="character" w:styleId="WW8Num3z1">
    <w:name w:val="WW8Num3z1"/>
    <w:qFormat/>
    <w:rPr>
      <w:rFonts w:ascii="Courier New" w:hAnsi="Courier New" w:cs="Courier New"/>
    </w:rPr>
  </w:style>
  <w:style w:type="character" w:styleId="WW8Num3z2">
    <w:name w:val="WW8Num3z2"/>
    <w:qFormat/>
    <w:rPr>
      <w:rFonts w:ascii="Wingdings" w:hAnsi="Wingdings" w:cs="Wingdings"/>
    </w:rPr>
  </w:style>
  <w:style w:type="character" w:styleId="WW8Num4z0">
    <w:name w:val="WW8Num4z0"/>
    <w:qFormat/>
    <w:rPr>
      <w:rFonts w:ascii="Symbol" w:hAnsi="Symbol" w:cs="Symbol"/>
    </w:rPr>
  </w:style>
  <w:style w:type="character" w:styleId="WW8Num4z1">
    <w:name w:val="WW8Num4z1"/>
    <w:qFormat/>
    <w:rPr>
      <w:rFonts w:ascii="Courier New" w:hAnsi="Courier New" w:cs="Courier New"/>
    </w:rPr>
  </w:style>
  <w:style w:type="character" w:styleId="WW8Num4z2">
    <w:name w:val="WW8Num4z2"/>
    <w:qFormat/>
    <w:rPr>
      <w:rFonts w:ascii="Wingdings" w:hAnsi="Wingdings" w:cs="Wingdings"/>
    </w:rPr>
  </w:style>
  <w:style w:type="character" w:styleId="DefaultParagraphFont">
    <w:name w:val="Default Paragraph Font"/>
    <w:qFormat/>
    <w:rPr/>
  </w:style>
  <w:style w:type="character" w:styleId="HeaderChar">
    <w:name w:val="Header Char"/>
    <w:basedOn w:val="DefaultParagraphFont"/>
    <w:qFormat/>
    <w:rPr/>
  </w:style>
  <w:style w:type="character" w:styleId="FooterChar">
    <w:name w:val="Footer Char"/>
    <w:basedOn w:val="DefaultParagraphFont"/>
    <w:qFormat/>
    <w:rPr/>
  </w:style>
  <w:style w:type="character" w:styleId="BalloonTextChar">
    <w:name w:val="Balloon Text Char"/>
    <w:basedOn w:val="DefaultParagraphFont"/>
    <w:qFormat/>
    <w:rPr>
      <w:rFonts w:ascii="Tahoma" w:hAnsi="Tahoma" w:cs="Tahoma"/>
      <w:sz w:val="16"/>
      <w:szCs w:val="16"/>
    </w:rPr>
  </w:style>
  <w:style w:type="character" w:styleId="Heading3Char">
    <w:name w:val="Heading 3 Char"/>
    <w:basedOn w:val="DefaultParagraphFont"/>
    <w:qFormat/>
    <w:rPr>
      <w:rFonts w:ascii="Comic Sans MS" w:hAnsi="Comic Sans MS" w:eastAsia="Times New Roman" w:cs="Times New Roman"/>
      <w:b/>
      <w:sz w:val="24"/>
      <w:szCs w:val="24"/>
      <w:lang w:eastAsia="en-GB"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;Arial" w:hAnsi="Liberation Sans;Arial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Footer">
    <w:name w:val="Footer"/>
    <w:basedOn w:val="Normal"/>
    <w:pPr>
      <w:tabs>
        <w:tab w:val="clear" w:pos="720"/>
        <w:tab w:val="center" w:pos="4513" w:leader="none"/>
        <w:tab w:val="right" w:pos="9026" w:leader="none"/>
      </w:tabs>
      <w:spacing w:lineRule="auto" w:line="240" w:before="0" w:after="0"/>
    </w:pPr>
    <w:rPr/>
  </w:style>
  <w:style w:type="paragraph" w:styleId="BalloonText">
    <w:name w:val="Balloon Text"/>
    <w:basedOn w:val="Normal"/>
    <w:qFormat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qFormat/>
    <w:pPr>
      <w:spacing w:before="0" w:after="200"/>
      <w:ind w:hanging="0" w:left="720" w:right="0"/>
      <w:contextualSpacing/>
    </w:pPr>
    <w:rPr/>
  </w:style>
  <w:style w:type="paragraph" w:styleId="Default">
    <w:name w:val="Default"/>
    <w:qFormat/>
    <w:pPr>
      <w:widowControl/>
      <w:suppressAutoHyphens w:val="true"/>
      <w:bidi w:val="0"/>
      <w:spacing w:lineRule="auto" w:line="240" w:before="0" w:after="0"/>
      <w:jc w:val="left"/>
    </w:pPr>
    <w:rPr>
      <w:rFonts w:ascii="Arial" w:hAnsi="Arial" w:eastAsia="Times New Roman" w:cs="Arial"/>
      <w:color w:val="000000"/>
      <w:kern w:val="0"/>
      <w:sz w:val="24"/>
      <w:szCs w:val="24"/>
      <w:lang w:val="en-GB" w:eastAsia="en-GB" w:bidi="ar-SA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numbering" w:styleId="WW8Num1">
    <w:name w:val="WW8Num1"/>
    <w:qFormat/>
  </w:style>
  <w:style w:type="numbering" w:styleId="WW8Num2">
    <w:name w:val="WW8Num2"/>
    <w:qFormat/>
  </w:style>
  <w:style w:type="numbering" w:styleId="WW8Num3">
    <w:name w:val="WW8Num3"/>
    <w:qFormat/>
  </w:style>
  <w:style w:type="numbering" w:styleId="WW8Num4">
    <w:name w:val="WW8Num4"/>
    <w:qFormat/>
  </w:style>
  <w:style w:type="numbering" w:styleId="WW8Num5">
    <w:name w:val="WW8Num5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Relationship Id="rId2" Type="http://schemas.openxmlformats.org/officeDocument/2006/relationships/image" Target="media/image2.jpeg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Application>LibreOffice/24.2.4.2$Windows_X86_64 LibreOffice_project/51a6219feb6075d9a4c46691dcfe0cd9c4fff3c2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lastPrinted>1995-11-21T17:41:00Z</cp:lastPrinted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