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bookmarkStart w:id="0" w:name="_GoBack"/>
      <w:bookmarkEnd w:id="0"/>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112520" cy="1050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2" t="-34" r="-32" b="-34"/>
                    <a:stretch>
                      <a:fillRect/>
                    </a:stretch>
                  </pic:blipFill>
                  <pic:spPr bwMode="auto">
                    <a:xfrm>
                      <a:off x="0" y="0"/>
                      <a:ext cx="1112520" cy="105092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numPr>
          <w:ilvl w:val="0"/>
          <w:numId w:val="1"/>
        </w:numPr>
        <w:spacing w:lineRule="auto" w:line="288" w:before="36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val="true"/>
        <w:numPr>
          <w:ilvl w:val="0"/>
          <w:numId w:val="1"/>
        </w:numPr>
        <w:spacing w:lineRule="auto" w:line="288" w:before="36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pPr>
        <w:pStyle w:val="Normal"/>
        <w:jc w:val="both"/>
        <w:rPr>
          <w:rFonts w:cs="Arial"/>
          <w:b/>
          <w:b/>
          <w:bCs/>
        </w:rPr>
      </w:pPr>
      <w:r>
        <w:rPr>
          <w:rFonts w:cs="Arial"/>
          <w:b/>
          <w:bCs/>
        </w:rPr>
        <w:t xml:space="preserve">This means that you must disclose all spent and unspent convictions on this form other than those which are so “protected”.  This may include any driving offences.  Guidance on the filtering of “protected” convictions and cautions can be accessed on the Disclosure and Barring Service website.    </w:t>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1" w:name="Text11"/>
      <w:r>
        <w:rPr>
          <w:rFonts w:cs="Arial"/>
          <w:lang w:val="en-GB"/>
        </w:rPr>
        <w:t>     </w:t>
      </w:r>
      <w:r>
        <w:rPr>
          <w:rFonts w:cs="Arial"/>
          <w:lang w:val="en-GB"/>
        </w:rPr>
      </w:r>
      <w:r>
        <w:rPr>
          <w:rFonts w:cs="Arial"/>
        </w:rPr>
        <w:fldChar w:fldCharType="end"/>
      </w:r>
      <w:bookmarkEnd w:id="1"/>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2" w:name="Text12"/>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3" w:name="Text13"/>
      <w:r>
        <w:rPr>
          <w:rFonts w:cs="Arial"/>
          <w:lang w:val="en-GB"/>
        </w:rPr>
        <w:t>     </w:t>
      </w:r>
      <w:r>
        <w:rPr>
          <w:rFonts w:cs="Arial"/>
          <w:lang w:val="en-GB"/>
        </w:rPr>
      </w:r>
      <w:r>
        <w:rPr>
          <w:rFonts w:cs="Arial"/>
        </w:rPr>
        <w:fldChar w:fldCharType="end"/>
      </w:r>
      <w:bookmarkEnd w:id="3"/>
      <w:r>
        <w:rPr>
          <w:rFonts w:cs="Arial"/>
          <w:lang w:val="en-GB"/>
        </w:rPr>
        <w:tab/>
        <w:tab/>
        <w:tab/>
        <w:tab/>
        <w:tab/>
        <w:tab/>
        <w:tab/>
      </w:r>
    </w:p>
    <w:p>
      <w:pPr>
        <w:pStyle w:val="Normal"/>
        <w:keepNext w:val="true"/>
        <w:spacing w:lineRule="auto" w:line="288" w:before="360" w:after="0"/>
        <w:jc w:val="both"/>
        <w:rPr>
          <w:rFonts w:cs="Arial"/>
          <w:lang w:val="en-GB"/>
        </w:rPr>
      </w:pPr>
      <w:r>
        <w:rPr>
          <w:rFonts w:cs="Arial"/>
          <w:lang w:val="en-GB"/>
        </w:rPr>
        <w:t>Please check the appropriate box to indicate whether you have any convictions, cautions, reprimands or final warnings that are not “protected” as defined by the Rehabilitation of Offenders Act 1974 (Exceptions) Order 1975 (as amended in 2013):</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4" w:name="Text14"/>
      <w:r>
        <w:rPr>
          <w:rFonts w:cs="Arial"/>
          <w:lang w:val="en-GB"/>
        </w:rPr>
        <w:t>     </w:t>
      </w:r>
      <w:r>
        <w:rPr>
          <w:rFonts w:cs="Arial"/>
          <w:lang w:val="en-GB"/>
        </w:rPr>
      </w:r>
      <w:r>
        <w:rPr>
          <w:rFonts w:cs="Arial"/>
        </w:rPr>
        <w:fldChar w:fldCharType="end"/>
      </w:r>
      <w:bookmarkEnd w:id="4"/>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5" w:name="Text15"/>
      <w:r>
        <w:rPr>
          <w:rFonts w:cs="Arial"/>
        </w:rPr>
        <w:t>     </w:t>
      </w:r>
      <w:r>
        <w:rPr>
          <w:rFonts w:cs="Arial"/>
        </w:rPr>
      </w:r>
      <w:r>
        <w:rPr>
          <w:rFonts w:cs="Arial"/>
        </w:rPr>
        <w:fldChar w:fldCharType="end"/>
      </w:r>
      <w:bookmarkEnd w:id="5"/>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6" w:name="Text16"/>
      <w:r>
        <w:rPr>
          <w:rFonts w:cs="Arial"/>
        </w:rPr>
        <w:t>     </w:t>
      </w:r>
      <w:r>
        <w:rPr>
          <w:rFonts w:cs="Arial"/>
        </w:rPr>
      </w:r>
      <w:r>
        <w:rPr>
          <w:rFonts w:cs="Arial"/>
        </w:rPr>
        <w:fldChar w:fldCharType="end"/>
      </w:r>
      <w:bookmarkEnd w:id="6"/>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Shrewsbury Diocese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organisation is </w:t>
      </w:r>
      <w:r>
        <w:rPr>
          <w:b/>
          <w:i/>
        </w:rPr>
        <w:t xml:space="preserve">Mrs Eaton </w:t>
      </w:r>
      <w:r>
        <w:rPr/>
        <w:t xml:space="preserve">and you can contact them with any questions relating to our handling of your data.  You can contact them by </w:t>
      </w:r>
      <w:r>
        <w:rPr>
          <w:b/>
          <w:i/>
        </w:rPr>
        <w:t>contacting school on 0161 962 1852</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contacting Mrs Eaton at the school.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1-13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Rehabilitation of Offenders Act 1974 – Disclosure Form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i/>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2020-10-30T16:13:00Z</dcterms:created>
  <dc:creator>Cassandra Hurley</dc:creator>
  <dc:description/>
  <dc:language>en-US</dc:language>
  <cp:lastModifiedBy>Karen Eaton</cp:lastModifiedBy>
  <cp:lastPrinted>1995-11-21T17:41:00Z</cp:lastPrinted>
  <dcterms:modified xsi:type="dcterms:W3CDTF">2020-10-30T16:13:00Z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ontentTypeId">
    <vt:lpwstr>0x0101001A5242C24FB76E4485A6BCA0E0822FEB</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