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wmf" ContentType="image/x-wmf"/>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spacing w:before="240" w:after="0"/>
        <w:ind w:left="-426" w:right="-784" w:hanging="0"/>
        <w:rPr/>
      </w:pPr>
      <w:r>
        <w:rPr>
          <w:rFonts w:cs="Aptos" w:ascii="Aptos" w:hAnsi="Aptos"/>
          <w:b/>
          <w:sz w:val="24"/>
          <w:szCs w:val="24"/>
        </w:rPr>
        <w:t>S</w:t>
        <mc:AlternateContent>
          <mc:Choice Requires="wps">
            <w:drawing>
              <wp:anchor behindDoc="0" distT="0" distB="0" distL="114935" distR="114935" simplePos="0" locked="0" layoutInCell="1" allowOverlap="1" relativeHeight="2">
                <wp:simplePos x="0" y="0"/>
                <wp:positionH relativeFrom="column">
                  <wp:posOffset>-355600</wp:posOffset>
                </wp:positionH>
                <wp:positionV relativeFrom="paragraph">
                  <wp:posOffset>5080</wp:posOffset>
                </wp:positionV>
                <wp:extent cx="8039735" cy="314325"/>
                <wp:effectExtent l="0" t="0" r="0" b="0"/>
                <wp:wrapTopAndBottom/>
                <wp:docPr id="1" name=""/>
                <a:graphic xmlns:a="http://schemas.openxmlformats.org/drawingml/2006/main">
                  <a:graphicData uri="http://schemas.microsoft.com/office/word/2010/wordprocessingShape">
                    <wps:wsp>
                      <wps:cNvSpPr txBox="1"/>
                      <wps:spPr>
                        <a:xfrm>
                          <a:off x="0" y="0"/>
                          <a:ext cx="8039160" cy="313560"/>
                        </a:xfrm>
                        <a:prstGeom prst="rect">
                          <a:avLst/>
                        </a:prstGeom>
                        <a:solidFill>
                          <a:srgbClr val="b72621"/>
                        </a:solidFill>
                        <a:ln w="25560">
                          <a:solidFill>
                            <a:srgbClr val="b72621"/>
                          </a:solidFill>
                          <a:round/>
                        </a:ln>
                      </wps:spPr>
                      <wps:bodyPr/>
                    </wps:wsp>
                  </a:graphicData>
                </a:graphic>
              </wp:anchor>
            </w:drawing>
          </mc:Choice>
          <mc:Fallback>
            <w:pict>
              <v:shapetype id="_x005F_x0000_t202" coordsize="21600,21600" o:spt="202" path="m,l,21600l21600,21600l21600,xe">
                <v:stroke joinstyle="miter"/>
                <v:path gradientshapeok="t" o:connecttype="rect"/>
              </v:shapetype>
              <v:shape id="shape_0" fillcolor="#b72621" stroked="t" style="position:absolute;margin-left:-28pt;margin-top:0.4pt;width:632.95pt;height:24.65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48d9de"/>
                <v:stroke color="#b72621" weight="25560" joinstyle="round" endcap="flat"/>
              </v:shape>
            </w:pict>
          </mc:Fallback>
        </mc:AlternateContent>
        <w:drawing>
          <wp:anchor behindDoc="0" distT="0" distB="0" distL="0" distR="0" simplePos="0" locked="0" layoutInCell="1" allowOverlap="1" relativeHeight="9">
            <wp:simplePos x="0" y="0"/>
            <wp:positionH relativeFrom="column">
              <wp:posOffset>7833360</wp:posOffset>
            </wp:positionH>
            <wp:positionV relativeFrom="paragraph">
              <wp:posOffset>-383540</wp:posOffset>
            </wp:positionV>
            <wp:extent cx="1495425" cy="1495425"/>
            <wp:effectExtent l="0" t="0" r="0" b="0"/>
            <wp:wrapNone/>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2"/>
                    <a:srcRect l="-24" t="-24" r="-24" b="-24"/>
                    <a:stretch>
                      <a:fillRect/>
                    </a:stretch>
                  </pic:blipFill>
                  <pic:spPr bwMode="auto">
                    <a:xfrm>
                      <a:off x="0" y="0"/>
                      <a:ext cx="1495425" cy="1495425"/>
                    </a:xfrm>
                    <a:prstGeom prst="rect">
                      <a:avLst/>
                    </a:prstGeom>
                  </pic:spPr>
                </pic:pic>
              </a:graphicData>
            </a:graphic>
          </wp:anchor>
        </w:drawing>
      </w:r>
      <w:r>
        <w:rPr>
          <w:rFonts w:cs="Aptos" w:ascii="Aptos" w:hAnsi="Aptos"/>
          <w:b/>
          <w:sz w:val="24"/>
          <w:szCs w:val="24"/>
        </w:rPr>
        <w:t>ervice:</w:t>
      </w:r>
      <w:r>
        <w:rPr>
          <w:rFonts w:cs="Aptos" w:ascii="Aptos" w:hAnsi="Aptos"/>
          <w:sz w:val="24"/>
          <w:szCs w:val="24"/>
        </w:rPr>
        <w:tab/>
        <w:tab/>
        <w:tab/>
      </w:r>
      <w:r>
        <w:rPr>
          <w:rFonts w:cs="Calibri"/>
          <w:sz w:val="24"/>
          <w:szCs w:val="24"/>
        </w:rPr>
        <w:t xml:space="preserve">SEN Advisory Service </w:t>
        <w:tab/>
        <w:tab/>
      </w:r>
      <w:r>
        <mc:AlternateContent>
          <mc:Choice Requires="wps">
            <w:drawing>
              <wp:anchor behindDoc="0" distT="72390" distB="72390" distL="114300" distR="133350" simplePos="0" locked="0" layoutInCell="1" allowOverlap="1" relativeHeight="12">
                <wp:simplePos x="0" y="0"/>
                <wp:positionH relativeFrom="column">
                  <wp:posOffset>-355600</wp:posOffset>
                </wp:positionH>
                <wp:positionV relativeFrom="paragraph">
                  <wp:posOffset>5080</wp:posOffset>
                </wp:positionV>
                <wp:extent cx="8039100" cy="313690"/>
                <wp:effectExtent l="0" t="0" r="0" b="0"/>
                <wp:wrapNone/>
                <wp:docPr id="3" name="Frame1"/>
                <a:graphic xmlns:a="http://schemas.openxmlformats.org/drawingml/2006/main">
                  <a:graphicData uri="http://schemas.microsoft.com/office/word/2010/wordprocessingShape">
                    <wps:wsp>
                      <wps:cNvSpPr txBox="1"/>
                      <wps:spPr>
                        <a:xfrm>
                          <a:off x="0" y="0"/>
                          <a:ext cx="8039100" cy="313690"/>
                        </a:xfrm>
                        <a:prstGeom prst="rect"/>
                        <a:solidFill>
                          <a:srgbClr val="FFFFFF"/>
                        </a:solidFill>
                      </wps:spPr>
                      <wps:txbx>
                        <w:txbxContent>
                          <w:p>
                            <w:pPr>
                              <w:pStyle w:val="FrameContents"/>
                              <w:rPr>
                                <w:rFonts w:cs="Calibri"/>
                                <w:b/>
                                <w:b/>
                                <w:color w:val="FFFFFF"/>
                                <w:sz w:val="28"/>
                              </w:rPr>
                            </w:pPr>
                            <w:r>
                              <w:rPr>
                                <w:rFonts w:cs="Calibri"/>
                                <w:b/>
                                <w:color w:val="FFFFFF"/>
                                <w:sz w:val="28"/>
                              </w:rPr>
                              <w:t>SEN Advisory Service SEND &amp; Inclusion Consultant (Physical &amp; Medical)</w:t>
                              <w:tab/>
                              <w:tab/>
                              <w:tab/>
                              <w:tab/>
                              <w:t>Role Profile</w:t>
                              <w:tab/>
                              <w:tab/>
                              <w:tab/>
                              <w:tab/>
                              <w:tab/>
                              <w:tab/>
                              <w:tab/>
                              <w:tab/>
                              <w:t>Role Profile</w:t>
                            </w:r>
                          </w:p>
                          <w:p>
                            <w:pPr>
                              <w:pStyle w:val="FrameContents"/>
                              <w:spacing w:before="0" w:after="200"/>
                              <w:jc w:val="center"/>
                              <w:rPr>
                                <w:color w:val="FFFFFF"/>
                              </w:rPr>
                            </w:pPr>
                            <w:r>
                              <w:rPr>
                                <w:color w:val="FFFFFF"/>
                              </w:rPr>
                            </w:r>
                          </w:p>
                        </w:txbxContent>
                      </wps:txbx>
                      <wps:bodyPr anchor="t" lIns="92075" tIns="46355" rIns="92075" bIns="46355">
                        <a:noAutofit/>
                      </wps:bodyPr>
                    </wps:wsp>
                  </a:graphicData>
                </a:graphic>
              </wp:anchor>
            </w:drawing>
          </mc:Choice>
          <mc:Fallback>
            <w:pict>
              <v:rect fillcolor="#FFFFFF" style="position:absolute;rotation:0;width:633pt;height:24.7pt;mso-wrap-distance-left:9pt;mso-wrap-distance-right:10.5pt;mso-wrap-distance-top:5.7pt;mso-wrap-distance-bottom:5.7pt;margin-top:0.4pt;mso-position-vertical-relative:text;margin-left:-28pt;mso-position-horizontal-relative:text">
                <v:textbox inset="0.100694444444444in,0.0506944444444444in,0.100694444444444in,0.0506944444444444in">
                  <w:txbxContent>
                    <w:p>
                      <w:pPr>
                        <w:pStyle w:val="FrameContents"/>
                        <w:rPr>
                          <w:rFonts w:cs="Calibri"/>
                          <w:b/>
                          <w:b/>
                          <w:color w:val="FFFFFF"/>
                          <w:sz w:val="28"/>
                        </w:rPr>
                      </w:pPr>
                      <w:r>
                        <w:rPr>
                          <w:rFonts w:cs="Calibri"/>
                          <w:b/>
                          <w:color w:val="FFFFFF"/>
                          <w:sz w:val="28"/>
                        </w:rPr>
                        <w:t>SEN Advisory Service SEND &amp; Inclusion Consultant (Physical &amp; Medical)</w:t>
                        <w:tab/>
                        <w:tab/>
                        <w:tab/>
                        <w:tab/>
                        <w:t>Role Profile</w:t>
                        <w:tab/>
                        <w:tab/>
                        <w:tab/>
                        <w:tab/>
                        <w:tab/>
                        <w:tab/>
                        <w:tab/>
                        <w:tab/>
                        <w:t>Role Profile</w:t>
                      </w:r>
                    </w:p>
                    <w:p>
                      <w:pPr>
                        <w:pStyle w:val="FrameContents"/>
                        <w:spacing w:before="0" w:after="200"/>
                        <w:jc w:val="center"/>
                        <w:rPr>
                          <w:color w:val="FFFFFF"/>
                        </w:rPr>
                      </w:pPr>
                      <w:r>
                        <w:rPr>
                          <w:color w:val="FFFFFF"/>
                        </w:rPr>
                      </w:r>
                    </w:p>
                  </w:txbxContent>
                </v:textbox>
              </v:rect>
            </w:pict>
          </mc:Fallback>
        </mc:AlternateContent>
      </w:r>
    </w:p>
    <w:p>
      <w:pPr>
        <w:pStyle w:val="Default"/>
        <w:ind w:left="-426" w:right="0" w:hanging="0"/>
        <w:rPr/>
      </w:pPr>
      <w:r>
        <w:rPr>
          <w:rFonts w:cs="Calibri" w:ascii="Calibri" w:hAnsi="Calibri"/>
          <w:b/>
        </w:rPr>
        <w:t>Band:</w:t>
      </w:r>
      <w:r>
        <w:rPr>
          <w:rFonts w:cs="Calibri" w:ascii="Calibri" w:hAnsi="Calibri"/>
        </w:rPr>
        <w:tab/>
        <w:tab/>
        <w:tab/>
      </w:r>
      <w:r>
        <w:rPr>
          <w:rFonts w:cs="Calibri" w:ascii="Calibri" w:hAnsi="Calibri"/>
          <w:color w:val="auto"/>
        </w:rPr>
        <w:t>Soulbury Pay scales (Points 10-13)</w:t>
      </w:r>
    </w:p>
    <w:p>
      <w:pPr>
        <w:pStyle w:val="Normal"/>
        <w:spacing w:before="0" w:after="0"/>
        <w:ind w:left="-426" w:right="0" w:hanging="0"/>
        <w:rPr/>
      </w:pPr>
      <w:r>
        <w:rPr>
          <w:rFonts w:cs="Calibri"/>
          <w:b/>
          <w:sz w:val="24"/>
          <w:szCs w:val="24"/>
        </w:rPr>
        <w:t xml:space="preserve">Reporting to: </w:t>
        <w:tab/>
        <w:tab/>
      </w:r>
      <w:r>
        <w:rPr>
          <w:rFonts w:cs="Calibri"/>
          <w:bCs/>
          <w:sz w:val="24"/>
          <w:szCs w:val="24"/>
        </w:rPr>
        <w:t>SENAS Manager</w:t>
      </w:r>
      <w:r>
        <w:rPr>
          <w:rFonts w:cs="Calibri"/>
          <w:bCs/>
          <w:i/>
          <w:iCs/>
          <w:sz w:val="24"/>
          <w:szCs w:val="24"/>
        </w:rPr>
        <w:t xml:space="preserve"> </w:t>
      </w:r>
      <w:r>
        <w:rPr>
          <w:rFonts w:cs="Calibri"/>
          <w:b/>
          <w:sz w:val="24"/>
          <w:szCs w:val="24"/>
        </w:rPr>
        <w:tab/>
      </w:r>
    </w:p>
    <w:p>
      <w:pPr>
        <w:pStyle w:val="Normal"/>
        <w:spacing w:before="0" w:after="0"/>
        <w:ind w:left="-426" w:right="0" w:hanging="0"/>
        <w:rPr/>
      </w:pPr>
      <w:r>
        <w:rPr>
          <w:rFonts w:cs="Calibri"/>
          <w:b/>
          <w:sz w:val="24"/>
          <w:szCs w:val="24"/>
        </w:rPr>
        <w:t>Responsible for:</w:t>
        <w:tab/>
        <w:tab/>
      </w:r>
      <w:r>
        <w:rPr>
          <w:rFonts w:cs="Calibri"/>
          <w:bCs/>
          <w:sz w:val="24"/>
          <w:szCs w:val="24"/>
        </w:rPr>
        <w:t>No direct reports (required to supervise/allocate work to SENAS Specialist Teaching Assistants assigned to you)</w:t>
      </w:r>
    </w:p>
    <w:p>
      <w:pPr>
        <w:pStyle w:val="Normal"/>
        <w:spacing w:before="0" w:after="0"/>
        <w:ind w:left="-426" w:right="0" w:hanging="0"/>
        <w:rPr>
          <w:rFonts w:ascii="Aptos" w:hAnsi="Aptos" w:cs="Aptos"/>
          <w:b/>
          <w:b/>
          <w:sz w:val="8"/>
          <w:szCs w:val="8"/>
        </w:rPr>
      </w:pPr>
      <w:r>
        <w:rPr>
          <w:rFonts w:cs="Aptos" w:ascii="Aptos" w:hAnsi="Aptos"/>
          <w:b/>
          <w:sz w:val="8"/>
          <w:szCs w:val="8"/>
        </w:rPr>
      </w:r>
    </w:p>
    <w:p>
      <w:pPr>
        <w:pStyle w:val="Normal"/>
        <w:spacing w:before="0" w:after="0"/>
        <w:ind w:left="-426" w:right="0" w:hanging="0"/>
        <w:rPr>
          <w:rFonts w:ascii="Aptos" w:hAnsi="Aptos" w:cs="Aptos"/>
          <w:b/>
          <w:b/>
          <w:sz w:val="4"/>
          <w:szCs w:val="4"/>
        </w:rPr>
      </w:pPr>
      <w:r>
        <w:rPr>
          <w:rFonts w:cs="Aptos" w:ascii="Aptos" w:hAnsi="Aptos"/>
          <w:b/>
          <w:sz w:val="4"/>
          <w:szCs w:val="4"/>
        </w:rPr>
        <mc:AlternateContent>
          <mc:Choice Requires="wps">
            <w:drawing>
              <wp:anchor behindDoc="0" distT="0" distB="0" distL="114935" distR="114935" simplePos="0" locked="0" layoutInCell="1" allowOverlap="1" relativeHeight="8">
                <wp:simplePos x="0" y="0"/>
                <wp:positionH relativeFrom="column">
                  <wp:posOffset>-361950</wp:posOffset>
                </wp:positionH>
                <wp:positionV relativeFrom="paragraph">
                  <wp:posOffset>78105</wp:posOffset>
                </wp:positionV>
                <wp:extent cx="4655185" cy="295910"/>
                <wp:effectExtent l="0" t="0" r="0" b="0"/>
                <wp:wrapNone/>
                <wp:docPr id="4" name=""/>
                <a:graphic xmlns:a="http://schemas.openxmlformats.org/drawingml/2006/main">
                  <a:graphicData uri="http://schemas.microsoft.com/office/word/2010/wordprocessingShape">
                    <wps:wsp>
                      <wps:cNvSpPr txBox="1"/>
                      <wps:spPr>
                        <a:xfrm>
                          <a:off x="0" y="0"/>
                          <a:ext cx="4654440" cy="295200"/>
                        </a:xfrm>
                        <a:prstGeom prst="rect">
                          <a:avLst/>
                        </a:prstGeom>
                        <a:solidFill>
                          <a:srgbClr val="0088b2"/>
                        </a:solidFill>
                        <a:ln w="25560">
                          <a:solidFill>
                            <a:srgbClr val="0088b2"/>
                          </a:solidFill>
                          <a:round/>
                        </a:ln>
                      </wps:spPr>
                      <wps:bodyPr/>
                    </wps:wsp>
                  </a:graphicData>
                </a:graphic>
              </wp:anchor>
            </w:drawing>
          </mc:Choice>
          <mc:Fallback>
            <w:pict>
              <v:shape id="shape_0" fillcolor="#0088b2" stroked="t" style="position:absolute;margin-left:-28.5pt;margin-top:6.15pt;width:366.45pt;height:23.2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ff774d"/>
                <v:stroke color="#0088b2" weight="25560" joinstyle="round" endcap="flat"/>
              </v:shape>
            </w:pict>
          </mc:Fallback>
        </mc:AlternateContent>
      </w:r>
      <w:r>
        <mc:AlternateContent>
          <mc:Choice Requires="wps">
            <w:drawing>
              <wp:anchor behindDoc="0" distT="72390" distB="72390" distL="0" distR="12700" simplePos="0" locked="0" layoutInCell="1" allowOverlap="1" relativeHeight="13">
                <wp:simplePos x="0" y="0"/>
                <wp:positionH relativeFrom="column">
                  <wp:posOffset>-361950</wp:posOffset>
                </wp:positionH>
                <wp:positionV relativeFrom="paragraph">
                  <wp:posOffset>78105</wp:posOffset>
                </wp:positionV>
                <wp:extent cx="4654550" cy="295275"/>
                <wp:effectExtent l="0" t="0" r="0" b="0"/>
                <wp:wrapNone/>
                <wp:docPr id="5" name="Frame2"/>
                <a:graphic xmlns:a="http://schemas.openxmlformats.org/drawingml/2006/main">
                  <a:graphicData uri="http://schemas.microsoft.com/office/word/2010/wordprocessingShape">
                    <wps:wsp>
                      <wps:cNvSpPr txBox="1"/>
                      <wps:spPr>
                        <a:xfrm>
                          <a:off x="0" y="0"/>
                          <a:ext cx="4654550" cy="295275"/>
                        </a:xfrm>
                        <a:prstGeom prst="rect"/>
                        <a:solidFill>
                          <a:srgbClr val="FFFFFF"/>
                        </a:solidFill>
                      </wps:spPr>
                      <wps:txbx>
                        <w:txbxContent>
                          <w:p>
                            <w:pPr>
                              <w:pStyle w:val="FrameContents"/>
                              <w:spacing w:before="0" w:after="200"/>
                              <w:rPr>
                                <w:rFonts w:cs="Calibri"/>
                                <w:b/>
                                <w:b/>
                                <w:color w:val="FFFFFF"/>
                                <w:sz w:val="28"/>
                                <w:szCs w:val="24"/>
                              </w:rPr>
                            </w:pPr>
                            <w:r>
                              <w:rPr>
                                <w:rFonts w:cs="Calibri"/>
                                <w:b/>
                                <w:color w:val="FFFFFF"/>
                                <w:sz w:val="28"/>
                                <w:szCs w:val="24"/>
                              </w:rPr>
                              <w:t>About Us</w:t>
                            </w:r>
                          </w:p>
                        </w:txbxContent>
                      </wps:txbx>
                      <wps:bodyPr anchor="t" lIns="92075" tIns="46355" rIns="92075" bIns="46355">
                        <a:noAutofit/>
                      </wps:bodyPr>
                    </wps:wsp>
                  </a:graphicData>
                </a:graphic>
              </wp:anchor>
            </w:drawing>
          </mc:Choice>
          <mc:Fallback>
            <w:pict>
              <v:rect fillcolor="#FFFFFF" style="position:absolute;rotation:0;width:366.5pt;height:23.25pt;mso-wrap-distance-left:0pt;mso-wrap-distance-right:1pt;mso-wrap-distance-top:5.7pt;mso-wrap-distance-bottom:5.7pt;margin-top:6.15pt;mso-position-vertical-relative:text;margin-left:-28.5pt;mso-position-horizontal-relative:text">
                <v:textbox inset="0.100694444444444in,0.0506944444444444in,0.100694444444444in,0.0506944444444444in">
                  <w:txbxContent>
                    <w:p>
                      <w:pPr>
                        <w:pStyle w:val="FrameContents"/>
                        <w:spacing w:before="0" w:after="200"/>
                        <w:rPr>
                          <w:rFonts w:cs="Calibri"/>
                          <w:b/>
                          <w:b/>
                          <w:color w:val="FFFFFF"/>
                          <w:sz w:val="28"/>
                          <w:szCs w:val="24"/>
                        </w:rPr>
                      </w:pPr>
                      <w:r>
                        <w:rPr>
                          <w:rFonts w:cs="Calibri"/>
                          <w:b/>
                          <w:color w:val="FFFFFF"/>
                          <w:sz w:val="28"/>
                          <w:szCs w:val="24"/>
                        </w:rPr>
                        <w:t>About Us</w:t>
                      </w:r>
                    </w:p>
                  </w:txbxContent>
                </v:textbox>
              </v:rect>
            </w:pict>
          </mc:Fallback>
        </mc:AlternateContent>
      </w:r>
    </w:p>
    <w:p>
      <w:pPr>
        <w:pStyle w:val="Normal"/>
        <w:rPr>
          <w:rFonts w:ascii="Aptos" w:hAnsi="Aptos" w:cs="Aptos"/>
          <w:sz w:val="4"/>
          <w:szCs w:val="4"/>
          <w:u w:val="single"/>
        </w:rPr>
      </w:pPr>
      <w:r>
        <w:rPr>
          <w:rFonts w:cs="Aptos" w:ascii="Aptos" w:hAnsi="Aptos"/>
          <w:sz w:val="4"/>
          <w:szCs w:val="4"/>
          <w:u w:val="single"/>
        </w:rPr>
        <mc:AlternateContent>
          <mc:Choice Requires="wps">
            <w:drawing>
              <wp:anchor behindDoc="0" distT="0" distB="0" distL="114935" distR="114935" simplePos="0" locked="0" layoutInCell="1" allowOverlap="1" relativeHeight="3">
                <wp:simplePos x="0" y="0"/>
                <wp:positionH relativeFrom="column">
                  <wp:posOffset>4508500</wp:posOffset>
                </wp:positionH>
                <wp:positionV relativeFrom="paragraph">
                  <wp:posOffset>42545</wp:posOffset>
                </wp:positionV>
                <wp:extent cx="4712335" cy="295910"/>
                <wp:effectExtent l="0" t="0" r="0" b="0"/>
                <wp:wrapNone/>
                <wp:docPr id="6" name=""/>
                <a:graphic xmlns:a="http://schemas.openxmlformats.org/drawingml/2006/main">
                  <a:graphicData uri="http://schemas.microsoft.com/office/word/2010/wordprocessingShape">
                    <wps:wsp>
                      <wps:cNvSpPr txBox="1"/>
                      <wps:spPr>
                        <a:xfrm>
                          <a:off x="0" y="0"/>
                          <a:ext cx="4711680" cy="295200"/>
                        </a:xfrm>
                        <a:prstGeom prst="rect">
                          <a:avLst/>
                        </a:prstGeom>
                        <a:solidFill>
                          <a:srgbClr val="0088b2"/>
                        </a:solidFill>
                        <a:ln w="25560">
                          <a:solidFill>
                            <a:srgbClr val="0088b2"/>
                          </a:solidFill>
                          <a:round/>
                        </a:ln>
                      </wps:spPr>
                      <wps:bodyPr/>
                    </wps:wsp>
                  </a:graphicData>
                </a:graphic>
              </wp:anchor>
            </w:drawing>
          </mc:Choice>
          <mc:Fallback>
            <w:pict>
              <v:shape id="shape_0" fillcolor="#0088b2" stroked="t" style="position:absolute;margin-left:355pt;margin-top:3.35pt;width:370.95pt;height:23.2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ff774d"/>
                <v:stroke color="#0088b2" weight="25560" joinstyle="round" endcap="flat"/>
              </v:shape>
            </w:pict>
          </mc:Fallback>
        </mc:AlternateContent>
        <mc:AlternateContent>
          <mc:Choice Requires="wps">
            <w:drawing>
              <wp:anchor behindDoc="0" distT="0" distB="0" distL="114935" distR="114935" simplePos="0" locked="0" layoutInCell="1" allowOverlap="1" relativeHeight="4">
                <wp:simplePos x="0" y="0"/>
                <wp:positionH relativeFrom="column">
                  <wp:posOffset>-393700</wp:posOffset>
                </wp:positionH>
                <wp:positionV relativeFrom="paragraph">
                  <wp:posOffset>346075</wp:posOffset>
                </wp:positionV>
                <wp:extent cx="4819650" cy="5118735"/>
                <wp:effectExtent l="0" t="0" r="0" b="0"/>
                <wp:wrapNone/>
                <wp:docPr id="7" name=""/>
                <a:graphic xmlns:a="http://schemas.openxmlformats.org/drawingml/2006/main">
                  <a:graphicData uri="http://schemas.microsoft.com/office/word/2010/wordprocessingShape">
                    <wps:wsp>
                      <wps:cNvSpPr txBox="1"/>
                      <wps:spPr>
                        <a:xfrm>
                          <a:off x="0" y="0"/>
                          <a:ext cx="4818960" cy="5118120"/>
                        </a:xfrm>
                        <a:prstGeom prst="rect">
                          <a:avLst/>
                        </a:prstGeom>
                        <a:noFill/>
                        <a:ln>
                          <a:noFill/>
                        </a:ln>
                      </wps:spPr>
                      <wps:bodyPr/>
                    </wps:wsp>
                  </a:graphicData>
                </a:graphic>
              </wp:anchor>
            </w:drawing>
          </mc:Choice>
          <mc:Fallback>
            <w:pict>
              <v:shape id="shape_0" stroked="f" style="position:absolute;margin-left:-31pt;margin-top:27.25pt;width:379.4pt;height:402.95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on="false"/>
                <v:stroke color="#3465a4" joinstyle="round" endcap="flat"/>
              </v:shape>
            </w:pict>
          </mc:Fallback>
        </mc:AlternateContent>
      </w:r>
      <w:r>
        <mc:AlternateContent>
          <mc:Choice Requires="wps">
            <w:drawing>
              <wp:anchor behindDoc="0" distT="72390" distB="72390" distL="0" distR="0" simplePos="0" locked="0" layoutInCell="1" allowOverlap="1" relativeHeight="14">
                <wp:simplePos x="0" y="0"/>
                <wp:positionH relativeFrom="column">
                  <wp:posOffset>-393700</wp:posOffset>
                </wp:positionH>
                <wp:positionV relativeFrom="paragraph">
                  <wp:posOffset>346075</wp:posOffset>
                </wp:positionV>
                <wp:extent cx="4819015" cy="5077460"/>
                <wp:effectExtent l="0" t="0" r="0" b="0"/>
                <wp:wrapNone/>
                <wp:docPr id="8" name="Frame3"/>
                <a:graphic xmlns:a="http://schemas.openxmlformats.org/drawingml/2006/main">
                  <a:graphicData uri="http://schemas.microsoft.com/office/word/2010/wordprocessingShape">
                    <wps:wsp>
                      <wps:cNvSpPr txBox="1"/>
                      <wps:spPr>
                        <a:xfrm>
                          <a:off x="0" y="0"/>
                          <a:ext cx="4819015" cy="5077460"/>
                        </a:xfrm>
                        <a:prstGeom prst="rect"/>
                        <a:solidFill>
                          <a:srgbClr val="FFFFFF"/>
                        </a:solidFill>
                      </wps:spPr>
                      <wps:txbx>
                        <w:txbxContent>
                          <w:p>
                            <w:pPr>
                              <w:pStyle w:val="FrameContents"/>
                              <w:spacing w:lineRule="auto" w:line="240"/>
                              <w:rPr/>
                            </w:pPr>
                            <w:r>
                              <w:rPr>
                                <w:rFonts w:cs="Calibri"/>
                                <w:sz w:val="24"/>
                                <w:szCs w:val="24"/>
                              </w:rPr>
                              <w:t>Trafford is a great place to live, work, learn and visit.</w:t>
                            </w:r>
                            <w:r>
                              <w:rPr>
                                <w:rFonts w:cs="Calibri"/>
                                <w:b/>
                                <w:sz w:val="24"/>
                                <w:szCs w:val="24"/>
                              </w:rPr>
                              <w:t xml:space="preserve"> </w:t>
                            </w:r>
                            <w:r>
                              <w:rPr>
                                <w:rStyle w:val="Strong"/>
                                <w:rFonts w:cs="Calibri"/>
                                <w:b w:val="false"/>
                                <w:sz w:val="24"/>
                                <w:szCs w:val="24"/>
                                <w:lang w:val="en"/>
                              </w:rPr>
                              <w:t>From its leafy suburbs to its more urban areas, the borough takes pride in its strong, diverse communities, its cultural and sporting heritage, and its position at the heart of the region’s economic powerhouse.</w:t>
                            </w:r>
                          </w:p>
                          <w:p>
                            <w:pPr>
                              <w:pStyle w:val="FrameContents"/>
                              <w:spacing w:lineRule="auto" w:line="240"/>
                              <w:rPr>
                                <w:rFonts w:cs="Calibri"/>
                                <w:sz w:val="24"/>
                                <w:szCs w:val="24"/>
                              </w:rPr>
                            </w:pPr>
                            <w:r>
                              <w:rPr>
                                <w:rFonts w:cs="Calibri"/>
                                <w:sz w:val="24"/>
                                <w:szCs w:val="24"/>
                              </w:rPr>
                              <w:t xml:space="preserve">Trafford Council and its partners in the public, private and third sectors have a Vision which sees us working together to close inequality gaps and maximise Trafford’s huge potential. </w:t>
                            </w:r>
                          </w:p>
                          <w:p>
                            <w:pPr>
                              <w:pStyle w:val="FrameContents"/>
                              <w:spacing w:lineRule="auto" w:line="240"/>
                              <w:jc w:val="center"/>
                              <w:rPr>
                                <w:rFonts w:cs="Calibri"/>
                                <w:b/>
                                <w:b/>
                                <w:i/>
                                <w:i/>
                                <w:sz w:val="24"/>
                                <w:szCs w:val="24"/>
                              </w:rPr>
                            </w:pPr>
                            <w:r>
                              <w:rPr>
                                <w:rFonts w:cs="Calibri"/>
                                <w:b/>
                                <w:i/>
                                <w:sz w:val="24"/>
                                <w:szCs w:val="24"/>
                              </w:rPr>
                              <w:t>Our vision: Trafford – where all our residents, businesses and communities thrive</w:t>
                            </w:r>
                          </w:p>
                          <w:p>
                            <w:pPr>
                              <w:pStyle w:val="FrameContents"/>
                              <w:spacing w:lineRule="auto" w:line="240"/>
                              <w:rPr>
                                <w:rFonts w:cs="Calibri"/>
                                <w:sz w:val="24"/>
                                <w:szCs w:val="24"/>
                              </w:rPr>
                            </w:pPr>
                            <w:r>
                              <w:rPr>
                                <w:rFonts w:cs="Calibri"/>
                                <w:sz w:val="24"/>
                                <w:szCs w:val="24"/>
                              </w:rPr>
                              <w:t>At the heart of our vision is a common cause – we want to make Trafford a better borough. We want to make it a place where everyone has a chance to succeed and where everybody has a voice. Through our new vision, we are making a commitment to work together across different services and agencies to make the best use of our resources.</w:t>
                            </w:r>
                          </w:p>
                          <w:p>
                            <w:pPr>
                              <w:pStyle w:val="NormalWeb"/>
                              <w:spacing w:before="160" w:after="0"/>
                              <w:ind w:left="547" w:right="0" w:hanging="547"/>
                              <w:rPr/>
                            </w:pPr>
                            <w:r>
                              <w:rPr/>
                              <w:drawing>
                                <wp:inline distT="0" distB="0" distL="0" distR="0">
                                  <wp:extent cx="4477385" cy="1916430"/>
                                  <wp:effectExtent l="0" t="0" r="0" b="0"/>
                                  <wp:docPr id="9"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 descr=""/>
                                          <pic:cNvPicPr>
                                            <a:picLocks noChangeAspect="1" noChangeArrowheads="1"/>
                                          </pic:cNvPicPr>
                                        </pic:nvPicPr>
                                        <pic:blipFill>
                                          <a:blip r:embed="rId3"/>
                                          <a:srcRect l="-9" t="-22" r="-9" b="-22"/>
                                          <a:stretch>
                                            <a:fillRect/>
                                          </a:stretch>
                                        </pic:blipFill>
                                        <pic:spPr bwMode="auto">
                                          <a:xfrm>
                                            <a:off x="0" y="0"/>
                                            <a:ext cx="4477385" cy="1916430"/>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379.45pt;height:399.8pt;mso-wrap-distance-left:0pt;mso-wrap-distance-right:0pt;mso-wrap-distance-top:5.7pt;mso-wrap-distance-bottom:5.7pt;margin-top:27.25pt;mso-position-vertical-relative:text;margin-left:-31pt;mso-position-horizontal-relative:text">
                <v:textbox inset="0.100694444444444in,0.0506944444444444in,0.100694444444444in,0.0506944444444444in">
                  <w:txbxContent>
                    <w:p>
                      <w:pPr>
                        <w:pStyle w:val="FrameContents"/>
                        <w:spacing w:lineRule="auto" w:line="240"/>
                        <w:rPr/>
                      </w:pPr>
                      <w:r>
                        <w:rPr>
                          <w:rFonts w:cs="Calibri"/>
                          <w:sz w:val="24"/>
                          <w:szCs w:val="24"/>
                        </w:rPr>
                        <w:t>Trafford is a great place to live, work, learn and visit.</w:t>
                      </w:r>
                      <w:r>
                        <w:rPr>
                          <w:rFonts w:cs="Calibri"/>
                          <w:b/>
                          <w:sz w:val="24"/>
                          <w:szCs w:val="24"/>
                        </w:rPr>
                        <w:t xml:space="preserve"> </w:t>
                      </w:r>
                      <w:r>
                        <w:rPr>
                          <w:rStyle w:val="Strong"/>
                          <w:rFonts w:cs="Calibri"/>
                          <w:b w:val="false"/>
                          <w:sz w:val="24"/>
                          <w:szCs w:val="24"/>
                          <w:lang w:val="en"/>
                        </w:rPr>
                        <w:t>From its leafy suburbs to its more urban areas, the borough takes pride in its strong, diverse communities, its cultural and sporting heritage, and its position at the heart of the region’s economic powerhouse.</w:t>
                      </w:r>
                    </w:p>
                    <w:p>
                      <w:pPr>
                        <w:pStyle w:val="FrameContents"/>
                        <w:spacing w:lineRule="auto" w:line="240"/>
                        <w:rPr>
                          <w:rFonts w:cs="Calibri"/>
                          <w:sz w:val="24"/>
                          <w:szCs w:val="24"/>
                        </w:rPr>
                      </w:pPr>
                      <w:r>
                        <w:rPr>
                          <w:rFonts w:cs="Calibri"/>
                          <w:sz w:val="24"/>
                          <w:szCs w:val="24"/>
                        </w:rPr>
                        <w:t xml:space="preserve">Trafford Council and its partners in the public, private and third sectors have a Vision which sees us working together to close inequality gaps and maximise Trafford’s huge potential. </w:t>
                      </w:r>
                    </w:p>
                    <w:p>
                      <w:pPr>
                        <w:pStyle w:val="FrameContents"/>
                        <w:spacing w:lineRule="auto" w:line="240"/>
                        <w:jc w:val="center"/>
                        <w:rPr>
                          <w:rFonts w:cs="Calibri"/>
                          <w:b/>
                          <w:b/>
                          <w:i/>
                          <w:i/>
                          <w:sz w:val="24"/>
                          <w:szCs w:val="24"/>
                        </w:rPr>
                      </w:pPr>
                      <w:r>
                        <w:rPr>
                          <w:rFonts w:cs="Calibri"/>
                          <w:b/>
                          <w:i/>
                          <w:sz w:val="24"/>
                          <w:szCs w:val="24"/>
                        </w:rPr>
                        <w:t>Our vision: Trafford – where all our residents, businesses and communities thrive</w:t>
                      </w:r>
                    </w:p>
                    <w:p>
                      <w:pPr>
                        <w:pStyle w:val="FrameContents"/>
                        <w:spacing w:lineRule="auto" w:line="240"/>
                        <w:rPr>
                          <w:rFonts w:cs="Calibri"/>
                          <w:sz w:val="24"/>
                          <w:szCs w:val="24"/>
                        </w:rPr>
                      </w:pPr>
                      <w:r>
                        <w:rPr>
                          <w:rFonts w:cs="Calibri"/>
                          <w:sz w:val="24"/>
                          <w:szCs w:val="24"/>
                        </w:rPr>
                        <w:t>At the heart of our vision is a common cause – we want to make Trafford a better borough. We want to make it a place where everyone has a chance to succeed and where everybody has a voice. Through our new vision, we are making a commitment to work together across different services and agencies to make the best use of our resources.</w:t>
                      </w:r>
                    </w:p>
                    <w:p>
                      <w:pPr>
                        <w:pStyle w:val="NormalWeb"/>
                        <w:spacing w:before="160" w:after="0"/>
                        <w:ind w:left="547" w:right="0" w:hanging="547"/>
                        <w:rPr/>
                      </w:pPr>
                      <w:r>
                        <w:rPr/>
                        <w:drawing>
                          <wp:inline distT="0" distB="0" distL="0" distR="0">
                            <wp:extent cx="4477385" cy="1916430"/>
                            <wp:effectExtent l="0" t="0" r="0" b="0"/>
                            <wp:docPr id="10"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 descr=""/>
                                    <pic:cNvPicPr>
                                      <a:picLocks noChangeAspect="1" noChangeArrowheads="1"/>
                                    </pic:cNvPicPr>
                                  </pic:nvPicPr>
                                  <pic:blipFill>
                                    <a:blip r:embed="rId3"/>
                                    <a:srcRect l="-9" t="-22" r="-9" b="-22"/>
                                    <a:stretch>
                                      <a:fillRect/>
                                    </a:stretch>
                                  </pic:blipFill>
                                  <pic:spPr bwMode="auto">
                                    <a:xfrm>
                                      <a:off x="0" y="0"/>
                                      <a:ext cx="4477385" cy="1916430"/>
                                    </a:xfrm>
                                    <a:prstGeom prst="rect">
                                      <a:avLst/>
                                    </a:prstGeom>
                                  </pic:spPr>
                                </pic:pic>
                              </a:graphicData>
                            </a:graphic>
                          </wp:inline>
                        </w:drawing>
                      </w:r>
                    </w:p>
                  </w:txbxContent>
                </v:textbox>
              </v:rect>
            </w:pict>
          </mc:Fallback>
        </mc:AlternateContent>
      </w:r>
      <w:r>
        <mc:AlternateContent>
          <mc:Choice Requires="wps">
            <w:drawing>
              <wp:anchor behindDoc="0" distT="72390" distB="72390" distL="0" distR="12700" simplePos="0" locked="0" layoutInCell="1" allowOverlap="1" relativeHeight="16">
                <wp:simplePos x="0" y="0"/>
                <wp:positionH relativeFrom="column">
                  <wp:posOffset>4508500</wp:posOffset>
                </wp:positionH>
                <wp:positionV relativeFrom="paragraph">
                  <wp:posOffset>42545</wp:posOffset>
                </wp:positionV>
                <wp:extent cx="4711700" cy="295275"/>
                <wp:effectExtent l="0" t="0" r="0" b="0"/>
                <wp:wrapNone/>
                <wp:docPr id="11" name="Frame4"/>
                <a:graphic xmlns:a="http://schemas.openxmlformats.org/drawingml/2006/main">
                  <a:graphicData uri="http://schemas.microsoft.com/office/word/2010/wordprocessingShape">
                    <wps:wsp>
                      <wps:cNvSpPr txBox="1"/>
                      <wps:spPr>
                        <a:xfrm>
                          <a:off x="0" y="0"/>
                          <a:ext cx="4711700" cy="295275"/>
                        </a:xfrm>
                        <a:prstGeom prst="rect"/>
                        <a:solidFill>
                          <a:srgbClr val="FFFFFF"/>
                        </a:solidFill>
                      </wps:spPr>
                      <wps:txbx>
                        <w:txbxContent>
                          <w:p>
                            <w:pPr>
                              <w:pStyle w:val="FrameContents"/>
                              <w:spacing w:before="0" w:after="280"/>
                              <w:rPr>
                                <w:rFonts w:cs="Calibri"/>
                                <w:b/>
                                <w:b/>
                                <w:color w:val="FFFFFF"/>
                                <w:sz w:val="28"/>
                                <w:szCs w:val="24"/>
                              </w:rPr>
                            </w:pPr>
                            <w:r>
                              <w:rPr>
                                <w:rFonts w:cs="Calibri"/>
                                <w:b/>
                                <w:color w:val="FFFFFF"/>
                                <w:sz w:val="28"/>
                                <w:szCs w:val="24"/>
                              </w:rPr>
                              <w:t>Our Culture</w:t>
                            </w:r>
                          </w:p>
                        </w:txbxContent>
                      </wps:txbx>
                      <wps:bodyPr anchor="t" lIns="92075" tIns="46355" rIns="92075" bIns="46355">
                        <a:noAutofit/>
                      </wps:bodyPr>
                    </wps:wsp>
                  </a:graphicData>
                </a:graphic>
              </wp:anchor>
            </w:drawing>
          </mc:Choice>
          <mc:Fallback>
            <w:pict>
              <v:rect fillcolor="#FFFFFF" style="position:absolute;rotation:0;width:371pt;height:23.25pt;mso-wrap-distance-left:0pt;mso-wrap-distance-right:1pt;mso-wrap-distance-top:5.7pt;mso-wrap-distance-bottom:5.7pt;margin-top:3.35pt;mso-position-vertical-relative:text;margin-left:355pt;mso-position-horizontal-relative:text">
                <v:textbox inset="0.100694444444444in,0.0506944444444444in,0.100694444444444in,0.0506944444444444in">
                  <w:txbxContent>
                    <w:p>
                      <w:pPr>
                        <w:pStyle w:val="FrameContents"/>
                        <w:spacing w:before="0" w:after="280"/>
                        <w:rPr>
                          <w:rFonts w:cs="Calibri"/>
                          <w:b/>
                          <w:b/>
                          <w:color w:val="FFFFFF"/>
                          <w:sz w:val="28"/>
                          <w:szCs w:val="24"/>
                        </w:rPr>
                      </w:pPr>
                      <w:r>
                        <w:rPr>
                          <w:rFonts w:cs="Calibri"/>
                          <w:b/>
                          <w:color w:val="FFFFFF"/>
                          <w:sz w:val="28"/>
                          <w:szCs w:val="24"/>
                        </w:rPr>
                        <w:t>Our Culture</w:t>
                      </w:r>
                    </w:p>
                  </w:txbxContent>
                </v:textbox>
              </v:rect>
            </w:pict>
          </mc:Fallback>
        </mc:AlternateContent>
      </w:r>
    </w:p>
    <w:p>
      <w:pPr>
        <w:pStyle w:val="Normal"/>
        <w:rPr>
          <w:rFonts w:ascii="Aptos" w:hAnsi="Aptos" w:cs="Aptos"/>
          <w:u w:val="single"/>
        </w:rPr>
      </w:pPr>
      <w:r>
        <w:rPr>
          <w:rFonts w:cs="Aptos" w:ascii="Aptos" w:hAnsi="Aptos"/>
          <w:u w:val="single"/>
        </w:rPr>
        <mc:AlternateContent>
          <mc:Choice Requires="wps">
            <w:drawing>
              <wp:anchor behindDoc="0" distT="0" distB="0" distL="114935" distR="114935" simplePos="0" locked="0" layoutInCell="1" allowOverlap="1" relativeHeight="7">
                <wp:simplePos x="0" y="0"/>
                <wp:positionH relativeFrom="column">
                  <wp:posOffset>4495800</wp:posOffset>
                </wp:positionH>
                <wp:positionV relativeFrom="paragraph">
                  <wp:posOffset>36830</wp:posOffset>
                </wp:positionV>
                <wp:extent cx="4756785" cy="2073910"/>
                <wp:effectExtent l="0" t="0" r="0" b="0"/>
                <wp:wrapNone/>
                <wp:docPr id="12" name=""/>
                <a:graphic xmlns:a="http://schemas.openxmlformats.org/drawingml/2006/main">
                  <a:graphicData uri="http://schemas.microsoft.com/office/word/2010/wordprocessingShape">
                    <wps:wsp>
                      <wps:cNvSpPr txBox="1"/>
                      <wps:spPr>
                        <a:xfrm>
                          <a:off x="0" y="0"/>
                          <a:ext cx="4756320" cy="2073240"/>
                        </a:xfrm>
                        <a:prstGeom prst="rect">
                          <a:avLst/>
                        </a:prstGeom>
                        <a:solidFill>
                          <a:srgbClr val="ffffff"/>
                        </a:solidFill>
                        <a:ln>
                          <a:noFill/>
                        </a:ln>
                      </wps:spPr>
                      <wps:bodyPr/>
                    </wps:wsp>
                  </a:graphicData>
                </a:graphic>
              </wp:anchor>
            </w:drawing>
          </mc:Choice>
          <mc:Fallback>
            <w:pict>
              <v:shape id="shape_0" fillcolor="white" stroked="f" style="position:absolute;margin-left:354pt;margin-top:2.9pt;width:374.45pt;height:163.2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black"/>
                <v:stroke color="#3465a4" joinstyle="round" endcap="flat"/>
              </v:shape>
            </w:pict>
          </mc:Fallback>
        </mc:AlternateContent>
      </w:r>
      <w:r>
        <mc:AlternateContent>
          <mc:Choice Requires="wps">
            <w:drawing>
              <wp:anchor behindDoc="0" distT="72390" distB="72390" distL="0" distR="6350" simplePos="0" locked="0" layoutInCell="1" allowOverlap="1" relativeHeight="17">
                <wp:simplePos x="0" y="0"/>
                <wp:positionH relativeFrom="column">
                  <wp:posOffset>4495800</wp:posOffset>
                </wp:positionH>
                <wp:positionV relativeFrom="paragraph">
                  <wp:posOffset>36830</wp:posOffset>
                </wp:positionV>
                <wp:extent cx="4756150" cy="2073275"/>
                <wp:effectExtent l="0" t="0" r="0" b="0"/>
                <wp:wrapNone/>
                <wp:docPr id="13" name="Frame5"/>
                <a:graphic xmlns:a="http://schemas.openxmlformats.org/drawingml/2006/main">
                  <a:graphicData uri="http://schemas.microsoft.com/office/word/2010/wordprocessingShape">
                    <wps:wsp>
                      <wps:cNvSpPr txBox="1"/>
                      <wps:spPr>
                        <a:xfrm>
                          <a:off x="0" y="0"/>
                          <a:ext cx="4756150" cy="2073275"/>
                        </a:xfrm>
                        <a:prstGeom prst="rect"/>
                        <a:solidFill>
                          <a:srgbClr val="FFFFFF"/>
                        </a:solidFill>
                      </wps:spPr>
                      <wps:txbx>
                        <w:txbxContent>
                          <w:p>
                            <w:pPr>
                              <w:pStyle w:val="FrameContents"/>
                              <w:spacing w:lineRule="auto" w:line="240"/>
                              <w:rPr/>
                            </w:pPr>
                            <w:r>
                              <w:rPr>
                                <w:rFonts w:cs="Calibri"/>
                                <w:sz w:val="24"/>
                                <w:szCs w:val="24"/>
                              </w:rPr>
                              <w:t>Trafford Council employs around 2300 non-school members of staff and a</w:t>
                            </w:r>
                            <w:r>
                              <w:rPr>
                                <w:rFonts w:cs="Calibri"/>
                                <w:sz w:val="24"/>
                                <w:szCs w:val="24"/>
                                <w:lang w:val="en"/>
                              </w:rPr>
                              <w:t>s one of the biggest employers in the borough,</w:t>
                            </w:r>
                            <w:r>
                              <w:rPr>
                                <w:rFonts w:cs="Calibri"/>
                                <w:sz w:val="24"/>
                                <w:szCs w:val="24"/>
                              </w:rPr>
                              <w:t xml:space="preserve"> we work hard to make Trafford Council an employer of choice. We care what you think and believe you are more than just a job role.  We have a great benefits’ package and a real focus on your health and wellbeing, as well as extensive learning, succession, and development opportunities.</w:t>
                            </w:r>
                          </w:p>
                          <w:p>
                            <w:pPr>
                              <w:pStyle w:val="FrameContents"/>
                              <w:spacing w:lineRule="auto" w:line="240"/>
                              <w:rPr/>
                            </w:pPr>
                            <w:r>
                              <w:rPr>
                                <w:rFonts w:cs="Calibri"/>
                                <w:sz w:val="24"/>
                                <w:szCs w:val="24"/>
                              </w:rPr>
                              <w:t xml:space="preserve">For us, it’s not just about </w:t>
                            </w:r>
                            <w:r>
                              <w:rPr>
                                <w:rFonts w:cs="Calibri"/>
                                <w:i/>
                                <w:sz w:val="24"/>
                                <w:szCs w:val="24"/>
                              </w:rPr>
                              <w:t>what</w:t>
                            </w:r>
                            <w:r>
                              <w:rPr>
                                <w:rFonts w:cs="Calibri"/>
                                <w:sz w:val="24"/>
                                <w:szCs w:val="24"/>
                              </w:rPr>
                              <w:t xml:space="preserve"> we achieve as an organisation, but </w:t>
                            </w:r>
                            <w:r>
                              <w:rPr>
                                <w:rFonts w:cs="Calibri"/>
                                <w:i/>
                                <w:sz w:val="24"/>
                                <w:szCs w:val="24"/>
                              </w:rPr>
                              <w:t>how</w:t>
                            </w:r>
                            <w:r>
                              <w:rPr>
                                <w:rFonts w:cs="Calibri"/>
                                <w:sz w:val="24"/>
                                <w:szCs w:val="24"/>
                              </w:rPr>
                              <w:t xml:space="preserve"> we do it. Therefore, all employees are expected to display our </w:t>
                            </w:r>
                            <w:r>
                              <w:rPr>
                                <w:rFonts w:cs="Calibri"/>
                                <w:b/>
                                <w:color w:val="FF671D"/>
                                <w:sz w:val="24"/>
                                <w:szCs w:val="24"/>
                              </w:rPr>
                              <w:t>EPIC</w:t>
                            </w:r>
                            <w:r>
                              <w:rPr>
                                <w:rFonts w:cs="Calibri"/>
                                <w:color w:val="FF671D"/>
                                <w:sz w:val="24"/>
                                <w:szCs w:val="24"/>
                              </w:rPr>
                              <w:t xml:space="preserve"> </w:t>
                            </w:r>
                            <w:r>
                              <w:rPr>
                                <w:rFonts w:cs="Calibri"/>
                                <w:sz w:val="24"/>
                                <w:szCs w:val="24"/>
                              </w:rPr>
                              <w:t xml:space="preserve">values. </w:t>
                            </w:r>
                          </w:p>
                          <w:p>
                            <w:pPr>
                              <w:pStyle w:val="FrameContents"/>
                              <w:spacing w:lineRule="auto" w:line="240"/>
                              <w:rPr>
                                <w:rFonts w:ascii="Aptos" w:hAnsi="Aptos" w:cs="Aptos"/>
                              </w:rPr>
                            </w:pPr>
                            <w:r>
                              <w:rPr>
                                <w:rFonts w:cs="Aptos" w:ascii="Aptos" w:hAnsi="Aptos"/>
                              </w:rPr>
                            </w:r>
                          </w:p>
                          <w:p>
                            <w:pPr>
                              <w:pStyle w:val="FrameContents"/>
                              <w:spacing w:lineRule="auto" w:line="240" w:before="0" w:after="200"/>
                              <w:rPr>
                                <w:rFonts w:ascii="Aptos" w:hAnsi="Aptos" w:cs="Aptos"/>
                              </w:rPr>
                            </w:pPr>
                            <w:r>
                              <w:rPr>
                                <w:rFonts w:cs="Aptos" w:ascii="Aptos" w:hAnsi="Aptos"/>
                              </w:rPr>
                            </w:r>
                          </w:p>
                        </w:txbxContent>
                      </wps:txbx>
                      <wps:bodyPr anchor="t" lIns="92075" tIns="46355" rIns="92075" bIns="46355">
                        <a:noAutofit/>
                      </wps:bodyPr>
                    </wps:wsp>
                  </a:graphicData>
                </a:graphic>
              </wp:anchor>
            </w:drawing>
          </mc:Choice>
          <mc:Fallback>
            <w:pict>
              <v:rect fillcolor="#FFFFFF" style="position:absolute;rotation:0;width:374.5pt;height:163.25pt;mso-wrap-distance-left:0pt;mso-wrap-distance-right:0.5pt;mso-wrap-distance-top:5.7pt;mso-wrap-distance-bottom:5.7pt;margin-top:2.9pt;mso-position-vertical-relative:text;margin-left:354pt;mso-position-horizontal-relative:text">
                <v:textbox inset="0.100694444444444in,0.0506944444444444in,0.100694444444444in,0.0506944444444444in">
                  <w:txbxContent>
                    <w:p>
                      <w:pPr>
                        <w:pStyle w:val="FrameContents"/>
                        <w:spacing w:lineRule="auto" w:line="240"/>
                        <w:rPr/>
                      </w:pPr>
                      <w:r>
                        <w:rPr>
                          <w:rFonts w:cs="Calibri"/>
                          <w:sz w:val="24"/>
                          <w:szCs w:val="24"/>
                        </w:rPr>
                        <w:t>Trafford Council employs around 2300 non-school members of staff and a</w:t>
                      </w:r>
                      <w:r>
                        <w:rPr>
                          <w:rFonts w:cs="Calibri"/>
                          <w:sz w:val="24"/>
                          <w:szCs w:val="24"/>
                          <w:lang w:val="en"/>
                        </w:rPr>
                        <w:t>s one of the biggest employers in the borough,</w:t>
                      </w:r>
                      <w:r>
                        <w:rPr>
                          <w:rFonts w:cs="Calibri"/>
                          <w:sz w:val="24"/>
                          <w:szCs w:val="24"/>
                        </w:rPr>
                        <w:t xml:space="preserve"> we work hard to make Trafford Council an employer of choice. We care what you think and believe you are more than just a job role.  We have a great benefits’ package and a real focus on your health and wellbeing, as well as extensive learning, succession, and development opportunities.</w:t>
                      </w:r>
                    </w:p>
                    <w:p>
                      <w:pPr>
                        <w:pStyle w:val="FrameContents"/>
                        <w:spacing w:lineRule="auto" w:line="240"/>
                        <w:rPr/>
                      </w:pPr>
                      <w:r>
                        <w:rPr>
                          <w:rFonts w:cs="Calibri"/>
                          <w:sz w:val="24"/>
                          <w:szCs w:val="24"/>
                        </w:rPr>
                        <w:t xml:space="preserve">For us, it’s not just about </w:t>
                      </w:r>
                      <w:r>
                        <w:rPr>
                          <w:rFonts w:cs="Calibri"/>
                          <w:i/>
                          <w:sz w:val="24"/>
                          <w:szCs w:val="24"/>
                        </w:rPr>
                        <w:t>what</w:t>
                      </w:r>
                      <w:r>
                        <w:rPr>
                          <w:rFonts w:cs="Calibri"/>
                          <w:sz w:val="24"/>
                          <w:szCs w:val="24"/>
                        </w:rPr>
                        <w:t xml:space="preserve"> we achieve as an organisation, but </w:t>
                      </w:r>
                      <w:r>
                        <w:rPr>
                          <w:rFonts w:cs="Calibri"/>
                          <w:i/>
                          <w:sz w:val="24"/>
                          <w:szCs w:val="24"/>
                        </w:rPr>
                        <w:t>how</w:t>
                      </w:r>
                      <w:r>
                        <w:rPr>
                          <w:rFonts w:cs="Calibri"/>
                          <w:sz w:val="24"/>
                          <w:szCs w:val="24"/>
                        </w:rPr>
                        <w:t xml:space="preserve"> we do it. Therefore, all employees are expected to display our </w:t>
                      </w:r>
                      <w:r>
                        <w:rPr>
                          <w:rFonts w:cs="Calibri"/>
                          <w:b/>
                          <w:color w:val="FF671D"/>
                          <w:sz w:val="24"/>
                          <w:szCs w:val="24"/>
                        </w:rPr>
                        <w:t>EPIC</w:t>
                      </w:r>
                      <w:r>
                        <w:rPr>
                          <w:rFonts w:cs="Calibri"/>
                          <w:color w:val="FF671D"/>
                          <w:sz w:val="24"/>
                          <w:szCs w:val="24"/>
                        </w:rPr>
                        <w:t xml:space="preserve"> </w:t>
                      </w:r>
                      <w:r>
                        <w:rPr>
                          <w:rFonts w:cs="Calibri"/>
                          <w:sz w:val="24"/>
                          <w:szCs w:val="24"/>
                        </w:rPr>
                        <w:t xml:space="preserve">values. </w:t>
                      </w:r>
                    </w:p>
                    <w:p>
                      <w:pPr>
                        <w:pStyle w:val="FrameContents"/>
                        <w:spacing w:lineRule="auto" w:line="240"/>
                        <w:rPr>
                          <w:rFonts w:ascii="Aptos" w:hAnsi="Aptos" w:cs="Aptos"/>
                        </w:rPr>
                      </w:pPr>
                      <w:r>
                        <w:rPr>
                          <w:rFonts w:cs="Aptos" w:ascii="Aptos" w:hAnsi="Aptos"/>
                        </w:rPr>
                      </w:r>
                    </w:p>
                    <w:p>
                      <w:pPr>
                        <w:pStyle w:val="FrameContents"/>
                        <w:spacing w:lineRule="auto" w:line="240" w:before="0" w:after="200"/>
                        <w:rPr>
                          <w:rFonts w:ascii="Aptos" w:hAnsi="Aptos" w:cs="Aptos"/>
                        </w:rPr>
                      </w:pPr>
                      <w:r>
                        <w:rPr>
                          <w:rFonts w:cs="Aptos" w:ascii="Aptos" w:hAnsi="Aptos"/>
                        </w:rPr>
                      </w:r>
                    </w:p>
                  </w:txbxContent>
                </v:textbox>
              </v:rect>
            </w:pict>
          </mc:Fallback>
        </mc:AlternateContent>
      </w:r>
    </w:p>
    <w:p>
      <w:pPr>
        <w:pStyle w:val="Normal"/>
        <w:rPr>
          <w:rFonts w:ascii="Aptos" w:hAnsi="Aptos" w:cs="Aptos"/>
          <w:u w:val="single"/>
        </w:rPr>
      </w:pPr>
      <w:r>
        <w:rPr>
          <w:rFonts w:cs="Aptos" w:ascii="Aptos" w:hAnsi="Aptos"/>
          <w:u w:val="single"/>
        </w:rPr>
      </w:r>
    </w:p>
    <w:p>
      <w:pPr>
        <w:pStyle w:val="Normal"/>
        <w:rPr>
          <w:rFonts w:ascii="Aptos" w:hAnsi="Aptos" w:cs="Aptos"/>
          <w:u w:val="single"/>
        </w:rPr>
      </w:pPr>
      <w:r>
        <w:rPr>
          <w:rFonts w:cs="Aptos" w:ascii="Aptos" w:hAnsi="Aptos"/>
          <w:u w:val="single"/>
        </w:rPr>
      </w:r>
    </w:p>
    <w:p>
      <w:pPr>
        <w:pStyle w:val="Normal"/>
        <w:rPr>
          <w:rFonts w:ascii="Aptos" w:hAnsi="Aptos" w:cs="Aptos"/>
          <w:u w:val="single"/>
        </w:rPr>
      </w:pPr>
      <w:r>
        <w:rPr>
          <w:rFonts w:cs="Aptos" w:ascii="Aptos" w:hAnsi="Aptos"/>
          <w:u w:val="single"/>
        </w:rPr>
      </w:r>
    </w:p>
    <w:p>
      <w:pPr>
        <w:pStyle w:val="Normal"/>
        <w:rPr>
          <w:rFonts w:ascii="Aptos" w:hAnsi="Aptos" w:cs="Aptos"/>
          <w:u w:val="single"/>
        </w:rPr>
      </w:pPr>
      <w:r>
        <w:rPr>
          <w:rFonts w:cs="Aptos" w:ascii="Aptos" w:hAnsi="Aptos"/>
          <w:u w:val="single"/>
        </w:rPr>
      </w:r>
    </w:p>
    <w:p>
      <w:pPr>
        <w:pStyle w:val="Normal"/>
        <w:rPr>
          <w:rFonts w:ascii="Aptos" w:hAnsi="Aptos" w:cs="Aptos"/>
          <w:u w:val="single"/>
        </w:rPr>
      </w:pPr>
      <w:r>
        <w:rPr>
          <w:rFonts w:cs="Aptos" w:ascii="Aptos" w:hAnsi="Aptos"/>
          <w:u w:val="single"/>
        </w:rPr>
      </w:r>
    </w:p>
    <w:p>
      <w:pPr>
        <w:pStyle w:val="Normal"/>
        <w:rPr>
          <w:rFonts w:ascii="Aptos" w:hAnsi="Aptos" w:cs="Aptos"/>
          <w:u w:val="single"/>
        </w:rPr>
      </w:pPr>
      <w:r>
        <w:rPr>
          <w:rFonts w:cs="Aptos" w:ascii="Aptos" w:hAnsi="Aptos"/>
          <w:u w:val="single"/>
        </w:rPr>
        <mc:AlternateContent>
          <mc:Choice Requires="wps">
            <w:drawing>
              <wp:anchor behindDoc="0" distT="0" distB="0" distL="114935" distR="114935" simplePos="0" locked="0" layoutInCell="1" allowOverlap="1" relativeHeight="10">
                <wp:simplePos x="0" y="0"/>
                <wp:positionH relativeFrom="column">
                  <wp:posOffset>4508500</wp:posOffset>
                </wp:positionH>
                <wp:positionV relativeFrom="paragraph">
                  <wp:posOffset>170815</wp:posOffset>
                </wp:positionV>
                <wp:extent cx="4788535" cy="2844165"/>
                <wp:effectExtent l="0" t="0" r="0" b="0"/>
                <wp:wrapNone/>
                <wp:docPr id="14" name=""/>
                <a:graphic xmlns:a="http://schemas.openxmlformats.org/drawingml/2006/main">
                  <a:graphicData uri="http://schemas.microsoft.com/office/word/2010/wordprocessingShape">
                    <wps:wsp>
                      <wps:cNvSpPr txBox="1"/>
                      <wps:spPr>
                        <a:xfrm>
                          <a:off x="0" y="0"/>
                          <a:ext cx="4788000" cy="2843640"/>
                        </a:xfrm>
                        <a:prstGeom prst="rect">
                          <a:avLst/>
                        </a:prstGeom>
                        <a:solidFill>
                          <a:srgbClr val="ffffff"/>
                        </a:solidFill>
                        <a:ln>
                          <a:noFill/>
                        </a:ln>
                      </wps:spPr>
                      <wps:bodyPr/>
                    </wps:wsp>
                  </a:graphicData>
                </a:graphic>
              </wp:anchor>
            </w:drawing>
          </mc:Choice>
          <mc:Fallback>
            <w:pict>
              <v:shape id="shape_0" fillcolor="white" stroked="f" style="position:absolute;margin-left:355pt;margin-top:13.45pt;width:376.95pt;height:223.85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black"/>
                <v:stroke color="#3465a4" joinstyle="round" endcap="flat"/>
              </v:shape>
            </w:pict>
          </mc:Fallback>
        </mc:AlternateContent>
      </w:r>
      <w:r>
        <mc:AlternateContent>
          <mc:Choice Requires="wps">
            <w:drawing>
              <wp:anchor behindDoc="0" distT="72390" distB="72390" distL="0" distR="0" simplePos="0" locked="0" layoutInCell="1" allowOverlap="1" relativeHeight="18">
                <wp:simplePos x="0" y="0"/>
                <wp:positionH relativeFrom="column">
                  <wp:posOffset>4508500</wp:posOffset>
                </wp:positionH>
                <wp:positionV relativeFrom="paragraph">
                  <wp:posOffset>170815</wp:posOffset>
                </wp:positionV>
                <wp:extent cx="4787900" cy="2843530"/>
                <wp:effectExtent l="0" t="0" r="0" b="0"/>
                <wp:wrapNone/>
                <wp:docPr id="15" name="Frame6"/>
                <a:graphic xmlns:a="http://schemas.openxmlformats.org/drawingml/2006/main">
                  <a:graphicData uri="http://schemas.microsoft.com/office/word/2010/wordprocessingShape">
                    <wps:wsp>
                      <wps:cNvSpPr txBox="1"/>
                      <wps:spPr>
                        <a:xfrm>
                          <a:off x="0" y="0"/>
                          <a:ext cx="4787900" cy="2843530"/>
                        </a:xfrm>
                        <a:prstGeom prst="rect"/>
                        <a:solidFill>
                          <a:srgbClr val="FFFFFF"/>
                        </a:solidFill>
                      </wps:spPr>
                      <wps:txbx>
                        <w:txbxContent>
                          <w:p>
                            <w:pPr>
                              <w:pStyle w:val="FrameContents"/>
                              <w:spacing w:lineRule="auto" w:line="240" w:before="0" w:after="120"/>
                              <w:rPr/>
                            </w:pPr>
                            <w:r>
                              <w:rPr>
                                <w:rFonts w:cs="Calibri"/>
                                <w:b/>
                                <w:sz w:val="24"/>
                              </w:rPr>
                              <w:t xml:space="preserve">At Trafford Council we are </w:t>
                            </w:r>
                            <w:r>
                              <w:rPr>
                                <w:rFonts w:cs="Calibri"/>
                                <w:b/>
                                <w:color w:val="FF671D"/>
                                <w:sz w:val="24"/>
                              </w:rPr>
                              <w:t>EPIC</w:t>
                            </w:r>
                          </w:p>
                          <w:p>
                            <w:pPr>
                              <w:pStyle w:val="FrameContents"/>
                              <w:spacing w:lineRule="auto" w:line="240" w:before="0" w:after="120"/>
                              <w:rPr/>
                            </w:pPr>
                            <w:r>
                              <w:rPr>
                                <w:rFonts w:cs="Calibri"/>
                                <w:b/>
                                <w:sz w:val="24"/>
                              </w:rPr>
                              <w:t xml:space="preserve">We </w:t>
                            </w:r>
                            <w:r>
                              <w:rPr>
                                <w:rFonts w:cs="Calibri"/>
                                <w:b/>
                                <w:color w:val="FF671D"/>
                                <w:sz w:val="32"/>
                              </w:rPr>
                              <w:t>E</w:t>
                            </w:r>
                            <w:r>
                              <w:rPr>
                                <w:rFonts w:cs="Calibri"/>
                                <w:b/>
                                <w:sz w:val="24"/>
                              </w:rPr>
                              <w:t xml:space="preserve">MPOWER – </w:t>
                            </w:r>
                            <w:r>
                              <w:rPr>
                                <w:rFonts w:cs="Calibri"/>
                                <w:sz w:val="24"/>
                                <w:szCs w:val="24"/>
                              </w:rPr>
                              <w:t>We inspire and trust our people to deliver the best outcomes for our customers, communities, and colleagues.</w:t>
                            </w:r>
                          </w:p>
                          <w:p>
                            <w:pPr>
                              <w:pStyle w:val="FrameContents"/>
                              <w:spacing w:lineRule="auto" w:line="240" w:before="0" w:after="120"/>
                              <w:rPr/>
                            </w:pPr>
                            <w:r>
                              <w:rPr>
                                <w:rFonts w:cs="Calibri"/>
                                <w:b/>
                                <w:sz w:val="24"/>
                              </w:rPr>
                              <w:t xml:space="preserve">We are </w:t>
                            </w:r>
                            <w:r>
                              <w:rPr>
                                <w:rFonts w:cs="Calibri"/>
                                <w:b/>
                                <w:color w:val="FF671D"/>
                                <w:sz w:val="32"/>
                              </w:rPr>
                              <w:t>P</w:t>
                            </w:r>
                            <w:r>
                              <w:rPr>
                                <w:rFonts w:cs="Calibri"/>
                                <w:b/>
                                <w:sz w:val="24"/>
                              </w:rPr>
                              <w:t xml:space="preserve">EOPLE CENTRED </w:t>
                            </w:r>
                            <w:r>
                              <w:rPr>
                                <w:rFonts w:cs="Calibri"/>
                                <w:b/>
                                <w:sz w:val="24"/>
                                <w:szCs w:val="24"/>
                              </w:rPr>
                              <w:t xml:space="preserve">– </w:t>
                            </w:r>
                            <w:r>
                              <w:rPr>
                                <w:rFonts w:cs="Calibri"/>
                                <w:sz w:val="24"/>
                                <w:szCs w:val="24"/>
                              </w:rPr>
                              <w:t>We value all people, within and external to the organisation and give those around us respect. We will act with honesty and integrity in all that we do and create an environment that enables everyone we work with to thrive and succeed.</w:t>
                            </w:r>
                          </w:p>
                          <w:p>
                            <w:pPr>
                              <w:pStyle w:val="FrameContents"/>
                              <w:spacing w:lineRule="auto" w:line="240" w:before="0" w:after="120"/>
                              <w:rPr/>
                            </w:pPr>
                            <w:r>
                              <w:rPr>
                                <w:rFonts w:cs="Calibri"/>
                                <w:b/>
                                <w:sz w:val="24"/>
                              </w:rPr>
                              <w:t xml:space="preserve">We are </w:t>
                            </w:r>
                            <w:r>
                              <w:rPr>
                                <w:rFonts w:cs="Calibri"/>
                                <w:b/>
                                <w:color w:val="FF671D"/>
                                <w:sz w:val="32"/>
                              </w:rPr>
                              <w:t>I</w:t>
                            </w:r>
                            <w:r>
                              <w:rPr>
                                <w:rFonts w:cs="Calibri"/>
                                <w:b/>
                                <w:sz w:val="24"/>
                              </w:rPr>
                              <w:t xml:space="preserve">NCLUSIVE – </w:t>
                            </w:r>
                            <w:r>
                              <w:rPr>
                                <w:rFonts w:cs="Calibri"/>
                                <w:sz w:val="24"/>
                                <w:szCs w:val="24"/>
                              </w:rPr>
                              <w:t>We are committed to creating an environment that values and respects the diversity and richness differences bring.</w:t>
                            </w:r>
                          </w:p>
                          <w:p>
                            <w:pPr>
                              <w:pStyle w:val="FrameContents"/>
                              <w:spacing w:lineRule="auto" w:line="240" w:before="0" w:after="120"/>
                              <w:rPr/>
                            </w:pPr>
                            <w:r>
                              <w:rPr>
                                <w:rFonts w:cs="Calibri"/>
                                <w:b/>
                                <w:sz w:val="24"/>
                              </w:rPr>
                              <w:t xml:space="preserve">We </w:t>
                            </w:r>
                            <w:r>
                              <w:rPr>
                                <w:rFonts w:cs="Calibri"/>
                                <w:b/>
                                <w:color w:val="FF671D"/>
                                <w:sz w:val="32"/>
                              </w:rPr>
                              <w:t>C</w:t>
                            </w:r>
                            <w:r>
                              <w:rPr>
                                <w:rFonts w:cs="Calibri"/>
                                <w:b/>
                                <w:sz w:val="24"/>
                              </w:rPr>
                              <w:t xml:space="preserve">OLLABORATE </w:t>
                            </w:r>
                            <w:r>
                              <w:rPr>
                                <w:rFonts w:cs="Calibri"/>
                                <w:b/>
                                <w:sz w:val="24"/>
                                <w:szCs w:val="24"/>
                              </w:rPr>
                              <w:t xml:space="preserve">– </w:t>
                            </w:r>
                            <w:r>
                              <w:rPr>
                                <w:rFonts w:cs="Calibri"/>
                                <w:sz w:val="24"/>
                                <w:szCs w:val="24"/>
                              </w:rPr>
                              <w:t>We build relationships, collaborate; treat people as equal partners and work together to make things happen.</w:t>
                            </w:r>
                          </w:p>
                        </w:txbxContent>
                      </wps:txbx>
                      <wps:bodyPr anchor="t" lIns="92075" tIns="46355" rIns="92075" bIns="46355">
                        <a:noAutofit/>
                      </wps:bodyPr>
                    </wps:wsp>
                  </a:graphicData>
                </a:graphic>
              </wp:anchor>
            </w:drawing>
          </mc:Choice>
          <mc:Fallback>
            <w:pict>
              <v:rect fillcolor="#FFFFFF" style="position:absolute;rotation:0;width:377pt;height:223.9pt;mso-wrap-distance-left:0pt;mso-wrap-distance-right:0pt;mso-wrap-distance-top:5.7pt;mso-wrap-distance-bottom:5.7pt;margin-top:13.45pt;mso-position-vertical-relative:text;margin-left:355pt;mso-position-horizontal-relative:text">
                <v:textbox inset="0.100694444444444in,0.0506944444444444in,0.100694444444444in,0.0506944444444444in">
                  <w:txbxContent>
                    <w:p>
                      <w:pPr>
                        <w:pStyle w:val="FrameContents"/>
                        <w:spacing w:lineRule="auto" w:line="240" w:before="0" w:after="120"/>
                        <w:rPr/>
                      </w:pPr>
                      <w:r>
                        <w:rPr>
                          <w:rFonts w:cs="Calibri"/>
                          <w:b/>
                          <w:sz w:val="24"/>
                        </w:rPr>
                        <w:t xml:space="preserve">At Trafford Council we are </w:t>
                      </w:r>
                      <w:r>
                        <w:rPr>
                          <w:rFonts w:cs="Calibri"/>
                          <w:b/>
                          <w:color w:val="FF671D"/>
                          <w:sz w:val="24"/>
                        </w:rPr>
                        <w:t>EPIC</w:t>
                      </w:r>
                    </w:p>
                    <w:p>
                      <w:pPr>
                        <w:pStyle w:val="FrameContents"/>
                        <w:spacing w:lineRule="auto" w:line="240" w:before="0" w:after="120"/>
                        <w:rPr/>
                      </w:pPr>
                      <w:r>
                        <w:rPr>
                          <w:rFonts w:cs="Calibri"/>
                          <w:b/>
                          <w:sz w:val="24"/>
                        </w:rPr>
                        <w:t xml:space="preserve">We </w:t>
                      </w:r>
                      <w:r>
                        <w:rPr>
                          <w:rFonts w:cs="Calibri"/>
                          <w:b/>
                          <w:color w:val="FF671D"/>
                          <w:sz w:val="32"/>
                        </w:rPr>
                        <w:t>E</w:t>
                      </w:r>
                      <w:r>
                        <w:rPr>
                          <w:rFonts w:cs="Calibri"/>
                          <w:b/>
                          <w:sz w:val="24"/>
                        </w:rPr>
                        <w:t xml:space="preserve">MPOWER – </w:t>
                      </w:r>
                      <w:r>
                        <w:rPr>
                          <w:rFonts w:cs="Calibri"/>
                          <w:sz w:val="24"/>
                          <w:szCs w:val="24"/>
                        </w:rPr>
                        <w:t>We inspire and trust our people to deliver the best outcomes for our customers, communities, and colleagues.</w:t>
                      </w:r>
                    </w:p>
                    <w:p>
                      <w:pPr>
                        <w:pStyle w:val="FrameContents"/>
                        <w:spacing w:lineRule="auto" w:line="240" w:before="0" w:after="120"/>
                        <w:rPr/>
                      </w:pPr>
                      <w:r>
                        <w:rPr>
                          <w:rFonts w:cs="Calibri"/>
                          <w:b/>
                          <w:sz w:val="24"/>
                        </w:rPr>
                        <w:t xml:space="preserve">We are </w:t>
                      </w:r>
                      <w:r>
                        <w:rPr>
                          <w:rFonts w:cs="Calibri"/>
                          <w:b/>
                          <w:color w:val="FF671D"/>
                          <w:sz w:val="32"/>
                        </w:rPr>
                        <w:t>P</w:t>
                      </w:r>
                      <w:r>
                        <w:rPr>
                          <w:rFonts w:cs="Calibri"/>
                          <w:b/>
                          <w:sz w:val="24"/>
                        </w:rPr>
                        <w:t xml:space="preserve">EOPLE CENTRED </w:t>
                      </w:r>
                      <w:r>
                        <w:rPr>
                          <w:rFonts w:cs="Calibri"/>
                          <w:b/>
                          <w:sz w:val="24"/>
                          <w:szCs w:val="24"/>
                        </w:rPr>
                        <w:t xml:space="preserve">– </w:t>
                      </w:r>
                      <w:r>
                        <w:rPr>
                          <w:rFonts w:cs="Calibri"/>
                          <w:sz w:val="24"/>
                          <w:szCs w:val="24"/>
                        </w:rPr>
                        <w:t>We value all people, within and external to the organisation and give those around us respect. We will act with honesty and integrity in all that we do and create an environment that enables everyone we work with to thrive and succeed.</w:t>
                      </w:r>
                    </w:p>
                    <w:p>
                      <w:pPr>
                        <w:pStyle w:val="FrameContents"/>
                        <w:spacing w:lineRule="auto" w:line="240" w:before="0" w:after="120"/>
                        <w:rPr/>
                      </w:pPr>
                      <w:r>
                        <w:rPr>
                          <w:rFonts w:cs="Calibri"/>
                          <w:b/>
                          <w:sz w:val="24"/>
                        </w:rPr>
                        <w:t xml:space="preserve">We are </w:t>
                      </w:r>
                      <w:r>
                        <w:rPr>
                          <w:rFonts w:cs="Calibri"/>
                          <w:b/>
                          <w:color w:val="FF671D"/>
                          <w:sz w:val="32"/>
                        </w:rPr>
                        <w:t>I</w:t>
                      </w:r>
                      <w:r>
                        <w:rPr>
                          <w:rFonts w:cs="Calibri"/>
                          <w:b/>
                          <w:sz w:val="24"/>
                        </w:rPr>
                        <w:t xml:space="preserve">NCLUSIVE – </w:t>
                      </w:r>
                      <w:r>
                        <w:rPr>
                          <w:rFonts w:cs="Calibri"/>
                          <w:sz w:val="24"/>
                          <w:szCs w:val="24"/>
                        </w:rPr>
                        <w:t>We are committed to creating an environment that values and respects the diversity and richness differences bring.</w:t>
                      </w:r>
                    </w:p>
                    <w:p>
                      <w:pPr>
                        <w:pStyle w:val="FrameContents"/>
                        <w:spacing w:lineRule="auto" w:line="240" w:before="0" w:after="120"/>
                        <w:rPr/>
                      </w:pPr>
                      <w:r>
                        <w:rPr>
                          <w:rFonts w:cs="Calibri"/>
                          <w:b/>
                          <w:sz w:val="24"/>
                        </w:rPr>
                        <w:t xml:space="preserve">We </w:t>
                      </w:r>
                      <w:r>
                        <w:rPr>
                          <w:rFonts w:cs="Calibri"/>
                          <w:b/>
                          <w:color w:val="FF671D"/>
                          <w:sz w:val="32"/>
                        </w:rPr>
                        <w:t>C</w:t>
                      </w:r>
                      <w:r>
                        <w:rPr>
                          <w:rFonts w:cs="Calibri"/>
                          <w:b/>
                          <w:sz w:val="24"/>
                        </w:rPr>
                        <w:t xml:space="preserve">OLLABORATE </w:t>
                      </w:r>
                      <w:r>
                        <w:rPr>
                          <w:rFonts w:cs="Calibri"/>
                          <w:b/>
                          <w:sz w:val="24"/>
                          <w:szCs w:val="24"/>
                        </w:rPr>
                        <w:t xml:space="preserve">– </w:t>
                      </w:r>
                      <w:r>
                        <w:rPr>
                          <w:rFonts w:cs="Calibri"/>
                          <w:sz w:val="24"/>
                          <w:szCs w:val="24"/>
                        </w:rPr>
                        <w:t>We build relationships, collaborate; treat people as equal partners and work together to make things happen.</w:t>
                      </w:r>
                    </w:p>
                  </w:txbxContent>
                </v:textbox>
              </v:rect>
            </w:pict>
          </mc:Fallback>
        </mc:AlternateContent>
      </w:r>
    </w:p>
    <w:p>
      <w:pPr>
        <w:pStyle w:val="Normal"/>
        <w:rPr>
          <w:rFonts w:ascii="Aptos" w:hAnsi="Aptos" w:cs="Aptos"/>
          <w:u w:val="single"/>
        </w:rPr>
      </w:pPr>
      <w:r>
        <w:rPr>
          <w:rFonts w:cs="Aptos" w:ascii="Aptos" w:hAnsi="Aptos"/>
          <w:u w:val="single"/>
        </w:rPr>
      </w:r>
    </w:p>
    <w:p>
      <w:pPr>
        <w:pStyle w:val="Normal"/>
        <w:rPr>
          <w:rFonts w:ascii="Aptos" w:hAnsi="Aptos" w:cs="Aptos"/>
          <w:u w:val="single"/>
        </w:rPr>
      </w:pPr>
      <w:r>
        <w:rPr>
          <w:rFonts w:cs="Aptos" w:ascii="Aptos" w:hAnsi="Aptos"/>
          <w:u w:val="single"/>
        </w:rPr>
      </w:r>
    </w:p>
    <w:p>
      <w:pPr>
        <w:pStyle w:val="Normal"/>
        <w:rPr>
          <w:rFonts w:ascii="Aptos" w:hAnsi="Aptos" w:cs="Aptos"/>
          <w:u w:val="single"/>
        </w:rPr>
      </w:pPr>
      <w:r>
        <w:rPr>
          <w:rFonts w:cs="Aptos" w:ascii="Aptos" w:hAnsi="Aptos"/>
          <w:u w:val="single"/>
        </w:rPr>
      </w:r>
    </w:p>
    <w:p>
      <w:pPr>
        <w:pStyle w:val="Normal"/>
        <w:rPr>
          <w:rFonts w:ascii="Aptos" w:hAnsi="Aptos" w:cs="Aptos"/>
          <w:u w:val="single"/>
        </w:rPr>
      </w:pPr>
      <w:r>
        <w:rPr>
          <w:rFonts w:cs="Aptos" w:ascii="Aptos" w:hAnsi="Aptos"/>
          <w:u w:val="single"/>
        </w:rPr>
      </w:r>
    </w:p>
    <w:p>
      <w:pPr>
        <w:pStyle w:val="Normal"/>
        <w:rPr>
          <w:rFonts w:ascii="Aptos" w:hAnsi="Aptos" w:cs="Aptos"/>
          <w:u w:val="single"/>
        </w:rPr>
      </w:pPr>
      <w:r>
        <w:rPr>
          <w:rFonts w:cs="Aptos" w:ascii="Aptos" w:hAnsi="Aptos"/>
          <w:u w:val="single"/>
        </w:rPr>
      </w:r>
    </w:p>
    <w:p>
      <w:pPr>
        <w:pStyle w:val="Normal"/>
        <w:rPr>
          <w:rFonts w:ascii="Aptos" w:hAnsi="Aptos" w:cs="Aptos"/>
          <w:u w:val="single"/>
        </w:rPr>
      </w:pPr>
      <w:r>
        <w:rPr>
          <w:rFonts w:cs="Aptos" w:ascii="Aptos" w:hAnsi="Aptos"/>
          <w:u w:val="single"/>
        </w:rPr>
      </w:r>
    </w:p>
    <w:p>
      <w:pPr>
        <w:pStyle w:val="Normal"/>
        <w:rPr>
          <w:rFonts w:ascii="Aptos" w:hAnsi="Aptos" w:cs="Aptos"/>
          <w:u w:val="single"/>
        </w:rPr>
      </w:pPr>
      <w:r>
        <w:rPr>
          <w:rFonts w:cs="Aptos" w:ascii="Aptos" w:hAnsi="Aptos"/>
          <w:u w:val="single"/>
        </w:rPr>
        <mc:AlternateContent>
          <mc:Choice Requires="wps">
            <w:drawing>
              <wp:anchor behindDoc="0" distT="0" distB="0" distL="114935" distR="114935" simplePos="0" locked="0" layoutInCell="1" allowOverlap="1" relativeHeight="11">
                <wp:simplePos x="0" y="0"/>
                <wp:positionH relativeFrom="margin">
                  <wp:align>center</wp:align>
                </wp:positionH>
                <wp:positionV relativeFrom="paragraph">
                  <wp:posOffset>-165735</wp:posOffset>
                </wp:positionV>
                <wp:extent cx="9601835" cy="362585"/>
                <wp:effectExtent l="0" t="0" r="0" b="0"/>
                <wp:wrapNone/>
                <wp:docPr id="16" name=""/>
                <a:graphic xmlns:a="http://schemas.openxmlformats.org/drawingml/2006/main">
                  <a:graphicData uri="http://schemas.microsoft.com/office/word/2010/wordprocessingShape">
                    <wps:wsp>
                      <wps:cNvSpPr txBox="1"/>
                      <wps:spPr>
                        <a:xfrm>
                          <a:off x="0" y="0"/>
                          <a:ext cx="9601200" cy="361800"/>
                        </a:xfrm>
                        <a:prstGeom prst="rect">
                          <a:avLst/>
                        </a:prstGeom>
                        <a:solidFill>
                          <a:srgbClr val="b72621"/>
                        </a:solidFill>
                        <a:ln w="25560">
                          <a:solidFill>
                            <a:srgbClr val="b72621"/>
                          </a:solidFill>
                          <a:round/>
                        </a:ln>
                      </wps:spPr>
                      <wps:bodyPr/>
                    </wps:wsp>
                  </a:graphicData>
                </a:graphic>
              </wp:anchor>
            </w:drawing>
          </mc:Choice>
          <mc:Fallback>
            <w:pict>
              <v:shape id="shape_0" fillcolor="#b72621" stroked="t" style="position:absolute;margin-left:-29.05pt;margin-top:-13.05pt;width:755.95pt;height:28.45pt;mso-position-horizontal:center;mso-position-horizontal-relative:margin"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48d9de"/>
                <v:stroke color="#b72621" weight="25560" joinstyle="round" endcap="flat"/>
              </v:shape>
            </w:pict>
          </mc:Fallback>
        </mc:AlternateContent>
      </w:r>
      <w:r>
        <mc:AlternateContent>
          <mc:Choice Requires="wps">
            <w:drawing>
              <wp:anchor behindDoc="0" distT="72390" distB="72390" distL="0" distR="19050" simplePos="0" locked="0" layoutInCell="1" allowOverlap="1" relativeHeight="19">
                <wp:simplePos x="0" y="0"/>
                <wp:positionH relativeFrom="margin">
                  <wp:align>center</wp:align>
                </wp:positionH>
                <wp:positionV relativeFrom="paragraph">
                  <wp:posOffset>-165735</wp:posOffset>
                </wp:positionV>
                <wp:extent cx="9601200" cy="361950"/>
                <wp:effectExtent l="0" t="0" r="0" b="0"/>
                <wp:wrapNone/>
                <wp:docPr id="17" name="Frame7"/>
                <a:graphic xmlns:a="http://schemas.openxmlformats.org/drawingml/2006/main">
                  <a:graphicData uri="http://schemas.microsoft.com/office/word/2010/wordprocessingShape">
                    <wps:wsp>
                      <wps:cNvSpPr txBox="1"/>
                      <wps:spPr>
                        <a:xfrm>
                          <a:off x="0" y="0"/>
                          <a:ext cx="9601200" cy="361950"/>
                        </a:xfrm>
                        <a:prstGeom prst="rect"/>
                        <a:solidFill>
                          <a:srgbClr val="FFFFFF"/>
                        </a:solidFill>
                      </wps:spPr>
                      <wps:txbx>
                        <w:txbxContent>
                          <w:p>
                            <w:pPr>
                              <w:pStyle w:val="FrameContents"/>
                              <w:shd w:fill="B72621" w:val="clear"/>
                              <w:spacing w:before="0" w:after="200"/>
                              <w:rPr>
                                <w:rFonts w:cs="Calibri"/>
                                <w:b/>
                                <w:b/>
                                <w:color w:val="FFFFFF"/>
                                <w:sz w:val="28"/>
                                <w:szCs w:val="24"/>
                              </w:rPr>
                            </w:pPr>
                            <w:r>
                              <w:rPr>
                                <w:rFonts w:cs="Calibri"/>
                                <w:b/>
                                <w:color w:val="FFFFFF"/>
                                <w:sz w:val="28"/>
                                <w:szCs w:val="24"/>
                              </w:rPr>
                              <w:t>About the Role</w:t>
                            </w:r>
                          </w:p>
                        </w:txbxContent>
                      </wps:txbx>
                      <wps:bodyPr anchor="t" lIns="92075" tIns="46355" rIns="92075" bIns="46355">
                        <a:noAutofit/>
                      </wps:bodyPr>
                    </wps:wsp>
                  </a:graphicData>
                </a:graphic>
              </wp:anchor>
            </w:drawing>
          </mc:Choice>
          <mc:Fallback>
            <w:pict>
              <v:rect fillcolor="#FFFFFF" style="position:absolute;rotation:0;width:756pt;height:28.5pt;mso-wrap-distance-left:0pt;mso-wrap-distance-right:1.5pt;mso-wrap-distance-top:5.7pt;mso-wrap-distance-bottom:5.7pt;margin-top:-13.05pt;mso-position-vertical-relative:text;margin-left:-29.05pt;mso-position-horizontal:center;mso-position-horizontal-relative:margin">
                <v:textbox inset="0.100694444444444in,0.0506944444444444in,0.100694444444444in,0.0506944444444444in">
                  <w:txbxContent>
                    <w:p>
                      <w:pPr>
                        <w:pStyle w:val="FrameContents"/>
                        <w:shd w:fill="B72621" w:val="clear"/>
                        <w:spacing w:before="0" w:after="200"/>
                        <w:rPr>
                          <w:rFonts w:cs="Calibri"/>
                          <w:b/>
                          <w:b/>
                          <w:color w:val="FFFFFF"/>
                          <w:sz w:val="28"/>
                          <w:szCs w:val="24"/>
                        </w:rPr>
                      </w:pPr>
                      <w:r>
                        <w:rPr>
                          <w:rFonts w:cs="Calibri"/>
                          <w:b/>
                          <w:color w:val="FFFFFF"/>
                          <w:sz w:val="28"/>
                          <w:szCs w:val="24"/>
                        </w:rPr>
                        <w:t>About the Role</w:t>
                      </w:r>
                    </w:p>
                  </w:txbxContent>
                </v:textbox>
              </v:rect>
            </w:pict>
          </mc:Fallback>
        </mc:AlternateContent>
      </w:r>
    </w:p>
    <w:tbl>
      <w:tblPr>
        <w:tblW w:w="15036" w:type="dxa"/>
        <w:jc w:val="left"/>
        <w:tblInd w:w="-577" w:type="dxa"/>
        <w:tblCellMar>
          <w:top w:w="0" w:type="dxa"/>
          <w:left w:w="108" w:type="dxa"/>
          <w:bottom w:w="0" w:type="dxa"/>
          <w:right w:w="108" w:type="dxa"/>
        </w:tblCellMar>
      </w:tblPr>
      <w:tblGrid>
        <w:gridCol w:w="15036"/>
      </w:tblGrid>
      <w:tr>
        <w:trPr/>
        <w:tc>
          <w:tcPr>
            <w:tcW w:w="1503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0" w:after="200"/>
              <w:jc w:val="both"/>
              <w:rPr>
                <w:rFonts w:cs="Calibri"/>
                <w:sz w:val="24"/>
              </w:rPr>
            </w:pPr>
            <w:r>
              <w:rPr>
                <w:rFonts w:cs="Calibri"/>
                <w:sz w:val="24"/>
              </w:rPr>
              <w:t>This Role Profile outlines the key tasks you will be expected to perform to give you an understanding of a typical day and the key activities that you will be expected to deliver or contribute to the delivery of.</w:t>
            </w:r>
          </w:p>
          <w:p>
            <w:pPr>
              <w:pStyle w:val="Normal"/>
              <w:spacing w:lineRule="auto" w:line="276" w:before="0" w:after="200"/>
              <w:jc w:val="both"/>
              <w:rPr>
                <w:rFonts w:cs="Calibri"/>
                <w:sz w:val="24"/>
              </w:rPr>
            </w:pPr>
            <w:r>
              <w:rPr>
                <w:rFonts w:cs="Calibri"/>
                <w:sz w:val="24"/>
              </w:rPr>
              <w:t>The ‘About You’ section explores what qualifications, experience, skills, and knowledge you will need for the role.</w:t>
            </w:r>
          </w:p>
          <w:p>
            <w:pPr>
              <w:pStyle w:val="Normal"/>
              <w:spacing w:lineRule="auto" w:line="276" w:before="0" w:after="200"/>
              <w:jc w:val="both"/>
              <w:rPr>
                <w:rFonts w:cs="Calibri"/>
                <w:sz w:val="24"/>
              </w:rPr>
            </w:pPr>
            <w:r>
              <w:rPr>
                <w:rFonts w:cs="Calibri"/>
                <w:sz w:val="24"/>
              </w:rPr>
              <w:t>We are a values-based organisation, and you will need to reflect our values, as well as the requirements in ‘About You’ in your application.</w:t>
            </w:r>
          </w:p>
        </w:tc>
      </w:tr>
      <w:tr>
        <w:trPr>
          <w:trHeight w:val="983" w:hRule="atLeast"/>
        </w:trPr>
        <w:tc>
          <w:tcPr>
            <w:tcW w:w="1503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jc w:val="both"/>
              <w:rPr>
                <w:rFonts w:cs="Calibri"/>
                <w:b/>
                <w:b/>
                <w:sz w:val="24"/>
                <w:szCs w:val="24"/>
              </w:rPr>
            </w:pPr>
            <w:r>
              <w:rPr>
                <w:rFonts w:cs="Calibri"/>
                <w:b/>
                <w:sz w:val="24"/>
                <w:szCs w:val="24"/>
              </w:rPr>
            </w:r>
          </w:p>
          <w:p>
            <w:pPr>
              <w:pStyle w:val="Normal"/>
              <w:spacing w:lineRule="auto" w:line="240" w:before="0" w:after="0"/>
              <w:ind w:left="567" w:right="0" w:hanging="567"/>
              <w:jc w:val="both"/>
              <w:rPr/>
            </w:pPr>
            <w:r>
              <w:rPr>
                <w:rStyle w:val="HEADINGINLOWERCASE11PTBOLD"/>
                <w:rFonts w:cs="Calibri"/>
                <w:color w:val="auto"/>
                <w:sz w:val="24"/>
                <w:szCs w:val="24"/>
              </w:rPr>
              <w:t>Overview</w:t>
            </w:r>
          </w:p>
          <w:p>
            <w:pPr>
              <w:pStyle w:val="Normal"/>
              <w:spacing w:lineRule="auto" w:line="240" w:before="0" w:after="0"/>
              <w:ind w:left="567" w:right="0" w:hanging="567"/>
              <w:jc w:val="both"/>
              <w:rPr>
                <w:rFonts w:cs="Calibri"/>
                <w:color w:val="auto"/>
                <w:sz w:val="24"/>
                <w:szCs w:val="24"/>
              </w:rPr>
            </w:pPr>
            <w:r>
              <w:rPr>
                <w:rFonts w:cs="Calibri"/>
                <w:color w:val="auto"/>
                <w:sz w:val="24"/>
                <w:szCs w:val="24"/>
              </w:rPr>
            </w:r>
          </w:p>
          <w:p>
            <w:pPr>
              <w:pStyle w:val="Normal"/>
              <w:spacing w:lineRule="auto" w:line="240" w:before="0" w:after="0"/>
              <w:jc w:val="both"/>
              <w:rPr/>
            </w:pPr>
            <w:r>
              <w:rPr>
                <w:rStyle w:val="HEADINGINLOWERCASE11PTBOLD"/>
                <w:rFonts w:cs="Calibri"/>
                <w:b w:val="false"/>
                <w:color w:val="auto"/>
                <w:sz w:val="24"/>
                <w:szCs w:val="24"/>
              </w:rPr>
              <w:t>SEN Advisory Service (SENAS) provides advice and support to education settings for children and young people with Special Educational Needs and Disabilities (SEND) in line with the SEND Code of Practice 0-25yrs (2015). The Service work closely with parents/families and with health and social care colleagues. This SEN Consultant post sits alongside 3 other SEND consultants with specialist areas and under the SENAS Manager. The Service includes 7 FTE (Term time) SEN specialist Teaching Assistants and 4 FTE Area SENCos. The post is 0.6 FTE.</w:t>
            </w:r>
          </w:p>
          <w:p>
            <w:pPr>
              <w:pStyle w:val="Normal"/>
              <w:spacing w:lineRule="auto" w:line="240" w:before="0" w:after="0"/>
              <w:jc w:val="both"/>
              <w:rPr>
                <w:rFonts w:cs="Calibri"/>
                <w:bCs/>
                <w:sz w:val="24"/>
                <w:szCs w:val="24"/>
              </w:rPr>
            </w:pPr>
            <w:r>
              <w:rPr>
                <w:rFonts w:cs="Calibri"/>
                <w:bCs/>
                <w:sz w:val="24"/>
                <w:szCs w:val="24"/>
              </w:rPr>
            </w:r>
          </w:p>
          <w:p>
            <w:pPr>
              <w:pStyle w:val="Normal"/>
              <w:spacing w:lineRule="auto" w:line="240" w:before="0" w:after="0"/>
              <w:jc w:val="both"/>
              <w:rPr>
                <w:rFonts w:cs="Calibri"/>
                <w:b/>
                <w:b/>
                <w:sz w:val="24"/>
                <w:szCs w:val="24"/>
              </w:rPr>
            </w:pPr>
            <w:r>
              <w:rPr>
                <w:rFonts w:cs="Calibri"/>
                <w:b/>
                <w:sz w:val="24"/>
                <w:szCs w:val="24"/>
              </w:rPr>
              <w:t>Your Main Priorities</w:t>
            </w:r>
          </w:p>
          <w:p>
            <w:pPr>
              <w:pStyle w:val="Normal"/>
              <w:spacing w:lineRule="auto" w:line="240" w:before="0" w:after="0"/>
              <w:jc w:val="both"/>
              <w:rPr>
                <w:rFonts w:cs="Calibri"/>
                <w:b/>
                <w:b/>
                <w:sz w:val="24"/>
                <w:szCs w:val="24"/>
              </w:rPr>
            </w:pPr>
            <w:r>
              <w:rPr>
                <w:rFonts w:cs="Calibri"/>
                <w:b/>
                <w:sz w:val="24"/>
                <w:szCs w:val="24"/>
              </w:rPr>
            </w:r>
          </w:p>
          <w:p>
            <w:pPr>
              <w:pStyle w:val="ListParagraph"/>
              <w:numPr>
                <w:ilvl w:val="0"/>
                <w:numId w:val="4"/>
              </w:numPr>
              <w:spacing w:lineRule="auto" w:line="240" w:before="0" w:after="0"/>
              <w:contextualSpacing/>
              <w:jc w:val="both"/>
              <w:rPr/>
            </w:pPr>
            <w:r>
              <w:rPr>
                <w:rFonts w:cs="Calibri"/>
                <w:sz w:val="24"/>
                <w:szCs w:val="24"/>
              </w:rPr>
              <w:t>G</w:t>
            </w:r>
            <w:r>
              <w:rPr/>
              <w:t xml:space="preserve">iving </w:t>
            </w:r>
            <w:r>
              <w:rPr>
                <w:rFonts w:cs="Calibri"/>
                <w:sz w:val="24"/>
                <w:szCs w:val="24"/>
              </w:rPr>
              <w:t xml:space="preserve">support to education settings and families to raise achievement, promote inclusion and improve access to learning opportunities for children and young people (CYP) with a SEND 0-25 years.  </w:t>
            </w:r>
          </w:p>
          <w:p>
            <w:pPr>
              <w:pStyle w:val="ListParagraph"/>
              <w:numPr>
                <w:ilvl w:val="0"/>
                <w:numId w:val="4"/>
              </w:numPr>
              <w:spacing w:lineRule="auto" w:line="240" w:before="0" w:after="0"/>
              <w:contextualSpacing/>
              <w:jc w:val="both"/>
              <w:rPr/>
            </w:pPr>
            <w:r>
              <w:rPr>
                <w:rFonts w:cs="Calibri"/>
                <w:sz w:val="24"/>
                <w:szCs w:val="24"/>
              </w:rPr>
              <w:t>S</w:t>
            </w:r>
            <w:r>
              <w:rPr/>
              <w:t>upporting</w:t>
            </w:r>
            <w:r>
              <w:rPr>
                <w:rFonts w:cs="Calibri"/>
                <w:sz w:val="24"/>
                <w:szCs w:val="24"/>
              </w:rPr>
              <w:t xml:space="preserve"> children and young people with SEND to: </w:t>
            </w:r>
          </w:p>
          <w:p>
            <w:pPr>
              <w:pStyle w:val="Normal"/>
              <w:spacing w:lineRule="auto" w:line="276" w:before="0" w:after="0"/>
              <w:jc w:val="both"/>
              <w:rPr>
                <w:rFonts w:cs="Calibri"/>
                <w:sz w:val="24"/>
                <w:szCs w:val="24"/>
              </w:rPr>
            </w:pPr>
            <w:r>
              <w:rPr>
                <w:rFonts w:cs="Calibri"/>
                <w:sz w:val="24"/>
                <w:szCs w:val="24"/>
              </w:rPr>
            </w:r>
          </w:p>
          <w:p>
            <w:pPr>
              <w:pStyle w:val="Normal"/>
              <w:numPr>
                <w:ilvl w:val="0"/>
                <w:numId w:val="5"/>
              </w:numPr>
              <w:spacing w:lineRule="auto" w:line="240" w:before="0" w:after="0"/>
              <w:rPr>
                <w:rFonts w:cs="Calibri"/>
                <w:sz w:val="24"/>
                <w:szCs w:val="24"/>
              </w:rPr>
            </w:pPr>
            <w:r>
              <w:rPr>
                <w:rFonts w:cs="Calibri"/>
                <w:sz w:val="24"/>
                <w:szCs w:val="24"/>
              </w:rPr>
              <w:t>Let their voices shape their futures</w:t>
              <w:tab/>
            </w:r>
          </w:p>
          <w:p>
            <w:pPr>
              <w:pStyle w:val="Normal"/>
              <w:numPr>
                <w:ilvl w:val="0"/>
                <w:numId w:val="5"/>
              </w:numPr>
              <w:spacing w:lineRule="auto" w:line="240" w:before="0" w:after="0"/>
              <w:rPr>
                <w:rFonts w:cs="Calibri"/>
                <w:sz w:val="24"/>
                <w:szCs w:val="24"/>
              </w:rPr>
            </w:pPr>
            <w:r>
              <w:rPr>
                <w:rFonts w:cs="Calibri"/>
                <w:sz w:val="24"/>
                <w:szCs w:val="24"/>
              </w:rPr>
              <w:t xml:space="preserve">Have the best start in life  </w:t>
            </w:r>
          </w:p>
          <w:p>
            <w:pPr>
              <w:pStyle w:val="Normal"/>
              <w:numPr>
                <w:ilvl w:val="0"/>
                <w:numId w:val="5"/>
              </w:numPr>
              <w:tabs>
                <w:tab w:val="clear" w:pos="720"/>
                <w:tab w:val="left" w:pos="360" w:leader="none"/>
              </w:tabs>
              <w:spacing w:lineRule="auto" w:line="276" w:before="0" w:after="0"/>
              <w:rPr/>
            </w:pPr>
            <w:r>
              <w:rPr>
                <w:rFonts w:cs="Calibri"/>
                <w:sz w:val="24"/>
                <w:szCs w:val="24"/>
              </w:rPr>
              <w:t>Thrive and reach their full potential and a</w:t>
            </w:r>
            <w:r>
              <w:rPr>
                <w:rFonts w:cs="Calibri"/>
                <w:bCs/>
                <w:sz w:val="24"/>
                <w:szCs w:val="24"/>
              </w:rPr>
              <w:t xml:space="preserve">ccess appropriate educational placements </w:t>
            </w:r>
          </w:p>
          <w:p>
            <w:pPr>
              <w:pStyle w:val="Normal"/>
              <w:numPr>
                <w:ilvl w:val="0"/>
                <w:numId w:val="5"/>
              </w:numPr>
              <w:spacing w:lineRule="auto" w:line="240" w:before="0" w:after="0"/>
              <w:rPr>
                <w:rFonts w:cs="Calibri"/>
                <w:sz w:val="24"/>
                <w:szCs w:val="24"/>
              </w:rPr>
            </w:pPr>
            <w:r>
              <w:rPr>
                <w:rFonts w:cs="Calibri"/>
                <w:sz w:val="24"/>
                <w:szCs w:val="24"/>
              </w:rPr>
              <w:t>Be equipped with skills for employment and for life</w:t>
              <w:tab/>
            </w:r>
          </w:p>
          <w:p>
            <w:pPr>
              <w:pStyle w:val="Normal"/>
              <w:numPr>
                <w:ilvl w:val="0"/>
                <w:numId w:val="5"/>
              </w:numPr>
              <w:spacing w:lineRule="auto" w:line="240" w:before="0" w:after="0"/>
              <w:rPr>
                <w:rFonts w:cs="Calibri"/>
                <w:sz w:val="24"/>
                <w:szCs w:val="24"/>
              </w:rPr>
            </w:pPr>
            <w:r>
              <w:rPr>
                <w:rFonts w:cs="Calibri"/>
                <w:sz w:val="24"/>
                <w:szCs w:val="24"/>
              </w:rPr>
              <w:t>Be safe in their homes, schools, and communities</w:t>
            </w:r>
          </w:p>
          <w:p>
            <w:pPr>
              <w:pStyle w:val="Normal"/>
              <w:numPr>
                <w:ilvl w:val="0"/>
                <w:numId w:val="5"/>
              </w:numPr>
              <w:spacing w:lineRule="auto" w:line="276" w:before="0" w:after="0"/>
              <w:rPr>
                <w:rFonts w:cs="Calibri"/>
                <w:sz w:val="24"/>
                <w:szCs w:val="24"/>
              </w:rPr>
            </w:pPr>
            <w:r>
              <w:rPr>
                <w:rFonts w:cs="Calibri"/>
                <w:sz w:val="24"/>
                <w:szCs w:val="24"/>
              </w:rPr>
              <w:t>Be healthy</w:t>
            </w:r>
          </w:p>
          <w:p>
            <w:pPr>
              <w:pStyle w:val="NormalWeb"/>
              <w:spacing w:lineRule="auto" w:line="240" w:before="0" w:after="0"/>
              <w:rPr>
                <w:rFonts w:ascii="Calibri" w:hAnsi="Calibri" w:cs="Calibri"/>
                <w:b/>
                <w:b/>
              </w:rPr>
            </w:pPr>
            <w:r>
              <w:rPr>
                <w:rFonts w:cs="Calibri" w:ascii="Calibri" w:hAnsi="Calibri"/>
                <w:b/>
              </w:rPr>
            </w:r>
          </w:p>
          <w:p>
            <w:pPr>
              <w:pStyle w:val="NormalWeb"/>
              <w:spacing w:lineRule="auto" w:line="240" w:before="0" w:after="0"/>
              <w:rPr>
                <w:rFonts w:ascii="Calibri" w:hAnsi="Calibri" w:cs="Calibri"/>
                <w:b/>
                <w:b/>
              </w:rPr>
            </w:pPr>
            <w:r>
              <w:rPr>
                <w:rFonts w:cs="Calibri" w:ascii="Calibri" w:hAnsi="Calibri"/>
                <w:b/>
              </w:rPr>
            </w:r>
          </w:p>
          <w:p>
            <w:pPr>
              <w:pStyle w:val="NormalWeb"/>
              <w:spacing w:lineRule="auto" w:line="240" w:before="0" w:after="0"/>
              <w:rPr>
                <w:rFonts w:ascii="Calibri" w:hAnsi="Calibri" w:cs="Calibri"/>
                <w:b/>
                <w:b/>
              </w:rPr>
            </w:pPr>
            <w:r>
              <w:rPr>
                <w:rFonts w:cs="Calibri" w:ascii="Calibri" w:hAnsi="Calibri"/>
                <w:b/>
              </w:rPr>
            </w:r>
          </w:p>
          <w:p>
            <w:pPr>
              <w:pStyle w:val="NormalWeb"/>
              <w:spacing w:lineRule="auto" w:line="240" w:before="0" w:after="0"/>
              <w:rPr>
                <w:rFonts w:ascii="Calibri" w:hAnsi="Calibri" w:cs="Calibri"/>
                <w:b/>
                <w:b/>
              </w:rPr>
            </w:pPr>
            <w:r>
              <w:rPr>
                <w:rFonts w:cs="Calibri" w:ascii="Calibri" w:hAnsi="Calibri"/>
                <w:b/>
              </w:rPr>
            </w:r>
          </w:p>
          <w:p>
            <w:pPr>
              <w:pStyle w:val="NormalWeb"/>
              <w:spacing w:lineRule="auto" w:line="240" w:before="0" w:after="0"/>
              <w:rPr>
                <w:rFonts w:ascii="Calibri" w:hAnsi="Calibri" w:cs="Calibri"/>
                <w:b/>
                <w:b/>
              </w:rPr>
            </w:pPr>
            <w:r>
              <w:rPr>
                <w:rFonts w:cs="Calibri" w:ascii="Calibri" w:hAnsi="Calibri"/>
                <w:b/>
              </w:rPr>
              <w:t>Key duties</w:t>
            </w:r>
          </w:p>
          <w:p>
            <w:pPr>
              <w:pStyle w:val="NormalWeb"/>
              <w:spacing w:lineRule="auto" w:line="240" w:before="0" w:after="0"/>
              <w:rPr>
                <w:rFonts w:ascii="Calibri" w:hAnsi="Calibri" w:cs="Calibri"/>
                <w:b/>
                <w:b/>
              </w:rPr>
            </w:pPr>
            <w:r>
              <w:rPr>
                <w:rFonts w:cs="Calibri" w:ascii="Calibri" w:hAnsi="Calibri"/>
                <w:b/>
              </w:rPr>
            </w:r>
          </w:p>
          <w:p>
            <w:pPr>
              <w:pStyle w:val="ListParagraph"/>
              <w:numPr>
                <w:ilvl w:val="0"/>
                <w:numId w:val="3"/>
              </w:numPr>
              <w:spacing w:lineRule="auto" w:line="240" w:before="0" w:after="200"/>
              <w:contextualSpacing/>
              <w:rPr/>
            </w:pPr>
            <w:r>
              <w:rPr>
                <w:rFonts w:eastAsia="Times New Roman" w:cs="Calibri"/>
                <w:sz w:val="24"/>
                <w:szCs w:val="24"/>
                <w:lang w:eastAsia="en-GB"/>
              </w:rPr>
              <w:t>Providi</w:t>
            </w:r>
            <w:r>
              <w:rPr>
                <w:rFonts w:eastAsia="Times New Roman"/>
                <w:lang w:eastAsia="en-GB"/>
              </w:rPr>
              <w:t>ng</w:t>
            </w:r>
            <w:r>
              <w:rPr>
                <w:rFonts w:eastAsia="Times New Roman" w:cs="Calibri"/>
                <w:sz w:val="24"/>
                <w:szCs w:val="24"/>
                <w:lang w:eastAsia="en-GB"/>
              </w:rPr>
              <w:t xml:space="preserve"> specialist advice to mainstream educational settings for children and young people with special educational needs and p</w:t>
            </w:r>
            <w:r>
              <w:rPr>
                <w:rFonts w:eastAsia="Times New Roman"/>
                <w:sz w:val="24"/>
                <w:szCs w:val="24"/>
                <w:lang w:eastAsia="en-GB"/>
              </w:rPr>
              <w:t>hysical disabilities or medical</w:t>
            </w:r>
            <w:r>
              <w:rPr>
                <w:rFonts w:eastAsia="Times New Roman" w:cs="Calibri"/>
                <w:sz w:val="24"/>
                <w:szCs w:val="24"/>
                <w:lang w:eastAsia="en-GB"/>
              </w:rPr>
              <w:t xml:space="preserve"> needs (0-25 years) as requested, </w:t>
            </w:r>
            <w:r>
              <w:rPr>
                <w:rFonts w:eastAsia="Times New Roman" w:cs="Calibri"/>
                <w:sz w:val="24"/>
                <w:szCs w:val="24"/>
              </w:rPr>
              <w:t>with the main focus being 4-19 years.</w:t>
            </w:r>
          </w:p>
          <w:p>
            <w:pPr>
              <w:pStyle w:val="Normal"/>
              <w:numPr>
                <w:ilvl w:val="0"/>
                <w:numId w:val="3"/>
              </w:numPr>
              <w:spacing w:lineRule="auto" w:line="240" w:before="0" w:after="0"/>
              <w:jc w:val="both"/>
              <w:rPr/>
            </w:pPr>
            <w:r>
              <w:rPr>
                <w:rFonts w:eastAsia="Times New Roman" w:cs="Calibri"/>
                <w:sz w:val="24"/>
                <w:szCs w:val="24"/>
                <w:lang w:eastAsia="en-GB"/>
              </w:rPr>
              <w:t>Worki</w:t>
            </w:r>
            <w:r>
              <w:rPr>
                <w:rFonts w:eastAsia="Times New Roman"/>
                <w:lang w:eastAsia="en-GB"/>
              </w:rPr>
              <w:t>ng</w:t>
            </w:r>
            <w:r>
              <w:rPr>
                <w:rFonts w:eastAsia="Times New Roman" w:cs="Calibri"/>
                <w:sz w:val="24"/>
                <w:szCs w:val="24"/>
                <w:lang w:eastAsia="en-GB"/>
              </w:rPr>
              <w:t xml:space="preserve"> in partnership with mainstream and specialist settings, services and parents/carers/young people to ensure the best outcomes for children and young people with physical and/or medical needs.</w:t>
            </w:r>
          </w:p>
          <w:p>
            <w:pPr>
              <w:pStyle w:val="Normal"/>
              <w:numPr>
                <w:ilvl w:val="0"/>
                <w:numId w:val="3"/>
              </w:numPr>
              <w:spacing w:lineRule="auto" w:line="240" w:before="0" w:after="0"/>
              <w:jc w:val="both"/>
              <w:rPr/>
            </w:pPr>
            <w:r>
              <w:rPr>
                <w:rFonts w:eastAsia="Times New Roman" w:cs="Calibri"/>
                <w:sz w:val="24"/>
                <w:szCs w:val="24"/>
              </w:rPr>
              <w:t>Buildi</w:t>
            </w:r>
            <w:r>
              <w:rPr>
                <w:rFonts w:eastAsia="Times New Roman"/>
              </w:rPr>
              <w:t>ng</w:t>
            </w:r>
            <w:r>
              <w:rPr>
                <w:rFonts w:eastAsia="Times New Roman" w:cs="Calibri"/>
                <w:sz w:val="24"/>
                <w:szCs w:val="24"/>
              </w:rPr>
              <w:t xml:space="preserve"> capacity in settings through advice and training to raise educational standards and ensure needs are met within an inclusive environment.</w:t>
            </w:r>
            <w:r>
              <w:rPr>
                <w:rFonts w:cs="Calibri"/>
                <w:b/>
                <w:bCs/>
                <w:sz w:val="24"/>
                <w:szCs w:val="24"/>
              </w:rPr>
              <w:t xml:space="preserve"> </w:t>
            </w:r>
          </w:p>
          <w:p>
            <w:pPr>
              <w:pStyle w:val="Normal"/>
              <w:numPr>
                <w:ilvl w:val="0"/>
                <w:numId w:val="3"/>
              </w:numPr>
              <w:spacing w:lineRule="auto" w:line="240" w:before="0" w:after="0"/>
              <w:rPr/>
            </w:pPr>
            <w:r>
              <w:rPr>
                <w:rFonts w:eastAsia="Times New Roman" w:cs="Calibri"/>
                <w:sz w:val="24"/>
                <w:szCs w:val="24"/>
                <w:lang w:eastAsia="en-GB"/>
              </w:rPr>
              <w:t>Ensuri</w:t>
            </w:r>
            <w:r>
              <w:rPr>
                <w:rFonts w:eastAsia="Times New Roman"/>
                <w:lang w:eastAsia="en-GB"/>
              </w:rPr>
              <w:t>ng</w:t>
            </w:r>
            <w:r>
              <w:rPr>
                <w:rFonts w:eastAsia="Times New Roman" w:cs="Calibri"/>
                <w:sz w:val="24"/>
                <w:szCs w:val="24"/>
                <w:lang w:eastAsia="en-GB"/>
              </w:rPr>
              <w:t xml:space="preserve"> the dissemination and support the implementation of the Trafford Graduated Approach Guidance and assess, plan, do, review cycle in educational settings with regards to children and young people with physical and/or medical needs.</w:t>
            </w:r>
          </w:p>
          <w:p>
            <w:pPr>
              <w:pStyle w:val="ListParagraph"/>
              <w:numPr>
                <w:ilvl w:val="0"/>
                <w:numId w:val="3"/>
              </w:numPr>
              <w:spacing w:lineRule="auto" w:line="240" w:before="0" w:after="0"/>
              <w:contextualSpacing/>
              <w:rPr/>
            </w:pPr>
            <w:r>
              <w:rPr>
                <w:rFonts w:cs="Calibri"/>
                <w:sz w:val="24"/>
                <w:szCs w:val="24"/>
              </w:rPr>
              <w:t>In consultation with setting staff, formulati</w:t>
            </w:r>
            <w:r>
              <w:rPr/>
              <w:t>ng</w:t>
            </w:r>
            <w:r>
              <w:rPr>
                <w:rFonts w:cs="Calibri"/>
                <w:sz w:val="24"/>
                <w:szCs w:val="24"/>
              </w:rPr>
              <w:t xml:space="preserve"> and contributi</w:t>
            </w:r>
            <w:r>
              <w:rPr/>
              <w:t>ng</w:t>
            </w:r>
            <w:r>
              <w:rPr>
                <w:rFonts w:cs="Calibri"/>
                <w:sz w:val="24"/>
                <w:szCs w:val="24"/>
              </w:rPr>
              <w:t xml:space="preserve"> to the writing of individual targets and ensure timely review against set criteria. </w:t>
            </w:r>
          </w:p>
          <w:p>
            <w:pPr>
              <w:pStyle w:val="ListParagraph"/>
              <w:numPr>
                <w:ilvl w:val="0"/>
                <w:numId w:val="3"/>
              </w:numPr>
              <w:spacing w:lineRule="auto" w:line="240" w:before="0" w:after="0"/>
              <w:contextualSpacing/>
              <w:rPr/>
            </w:pPr>
            <w:r>
              <w:rPr>
                <w:rFonts w:cs="Calibri"/>
                <w:sz w:val="24"/>
                <w:szCs w:val="24"/>
              </w:rPr>
              <w:t>Worki</w:t>
            </w:r>
            <w:r>
              <w:rPr/>
              <w:t>ng</w:t>
            </w:r>
            <w:r>
              <w:rPr>
                <w:rFonts w:cs="Calibri"/>
                <w:sz w:val="24"/>
                <w:szCs w:val="24"/>
              </w:rPr>
              <w:t xml:space="preserve"> with SENDCos to ensure co-production of individual plans with parent/carers children and young people.  </w:t>
            </w:r>
          </w:p>
          <w:p>
            <w:pPr>
              <w:pStyle w:val="ListParagraph"/>
              <w:numPr>
                <w:ilvl w:val="0"/>
                <w:numId w:val="3"/>
              </w:numPr>
              <w:spacing w:lineRule="auto" w:line="240" w:before="0" w:after="0"/>
              <w:contextualSpacing/>
              <w:rPr/>
            </w:pPr>
            <w:r>
              <w:rPr>
                <w:rFonts w:cs="Calibri"/>
                <w:sz w:val="24"/>
                <w:szCs w:val="24"/>
              </w:rPr>
              <w:t>Providi</w:t>
            </w:r>
            <w:r>
              <w:rPr/>
              <w:t>ng</w:t>
            </w:r>
            <w:r>
              <w:rPr>
                <w:rFonts w:cs="Calibri"/>
                <w:sz w:val="24"/>
                <w:szCs w:val="24"/>
              </w:rPr>
              <w:t xml:space="preserve"> high quality written documentation in the form of visit reports/action plans/professional advice for EHC needs assessments and annual reviews as required and </w:t>
            </w:r>
            <w:r>
              <w:rPr>
                <w:rFonts w:eastAsia="Times New Roman" w:cs="Calibri"/>
                <w:sz w:val="24"/>
                <w:szCs w:val="24"/>
              </w:rPr>
              <w:t>be able to interpret advice in professional reports from others.</w:t>
            </w:r>
          </w:p>
          <w:p>
            <w:pPr>
              <w:pStyle w:val="Normal"/>
              <w:numPr>
                <w:ilvl w:val="0"/>
                <w:numId w:val="3"/>
              </w:numPr>
              <w:spacing w:lineRule="auto" w:line="240" w:before="0" w:after="0"/>
              <w:jc w:val="both"/>
              <w:rPr/>
            </w:pPr>
            <w:r>
              <w:rPr>
                <w:rFonts w:cs="Calibri"/>
                <w:sz w:val="24"/>
                <w:szCs w:val="24"/>
              </w:rPr>
              <w:t>Supporti</w:t>
            </w:r>
            <w:r>
              <w:rPr/>
              <w:t>ng</w:t>
            </w:r>
            <w:r>
              <w:rPr>
                <w:rFonts w:cs="Calibri"/>
                <w:sz w:val="24"/>
                <w:szCs w:val="24"/>
              </w:rPr>
              <w:t xml:space="preserve"> the SENAS Service in data tracking and outcomes monitoring for children at SEN Support in schools/colleges and have an overview of </w:t>
            </w:r>
            <w:r>
              <w:rPr>
                <w:rFonts w:eastAsia="Times New Roman" w:cs="Calibri"/>
                <w:sz w:val="24"/>
                <w:szCs w:val="24"/>
                <w:lang w:eastAsia="en-GB"/>
              </w:rPr>
              <w:t>available data in relation to children and young people in Trafford with physical and/or medical needs.</w:t>
            </w:r>
          </w:p>
          <w:p>
            <w:pPr>
              <w:pStyle w:val="Normal"/>
              <w:numPr>
                <w:ilvl w:val="0"/>
                <w:numId w:val="3"/>
              </w:numPr>
              <w:spacing w:lineRule="auto" w:line="240" w:before="0" w:after="0"/>
              <w:rPr/>
            </w:pPr>
            <w:r>
              <w:rPr>
                <w:rFonts w:cs="Calibri"/>
                <w:sz w:val="24"/>
                <w:szCs w:val="24"/>
              </w:rPr>
              <w:t>Providi</w:t>
            </w:r>
            <w:r>
              <w:rPr/>
              <w:t>ng</w:t>
            </w:r>
            <w:r>
              <w:rPr>
                <w:rFonts w:cs="Calibri"/>
                <w:sz w:val="24"/>
                <w:szCs w:val="24"/>
              </w:rPr>
              <w:t xml:space="preserve"> daily oversight/supervision of specialist teaching assistant member/s of SEN Advisory Service. </w:t>
            </w:r>
          </w:p>
          <w:p>
            <w:pPr>
              <w:pStyle w:val="Normal"/>
              <w:numPr>
                <w:ilvl w:val="0"/>
                <w:numId w:val="3"/>
              </w:numPr>
              <w:spacing w:lineRule="auto" w:line="240" w:before="0" w:after="0"/>
              <w:jc w:val="both"/>
              <w:rPr/>
            </w:pPr>
            <w:r>
              <w:rPr>
                <w:rFonts w:cs="Calibri"/>
                <w:sz w:val="24"/>
                <w:szCs w:val="24"/>
              </w:rPr>
              <w:t>Attendi</w:t>
            </w:r>
            <w:r>
              <w:rPr/>
              <w:t>ng</w:t>
            </w:r>
            <w:r>
              <w:rPr>
                <w:rFonts w:cs="Calibri"/>
                <w:sz w:val="24"/>
                <w:szCs w:val="24"/>
              </w:rPr>
              <w:t xml:space="preserve"> EHC multi-agency Panel when requested by the SENAS manager.</w:t>
            </w:r>
          </w:p>
          <w:p>
            <w:pPr>
              <w:pStyle w:val="Normal"/>
              <w:numPr>
                <w:ilvl w:val="0"/>
                <w:numId w:val="3"/>
              </w:numPr>
              <w:spacing w:lineRule="auto" w:line="240" w:before="0" w:after="0"/>
              <w:jc w:val="both"/>
              <w:rPr/>
            </w:pPr>
            <w:r>
              <w:rPr>
                <w:rFonts w:cs="Calibri"/>
                <w:sz w:val="24"/>
                <w:szCs w:val="24"/>
              </w:rPr>
              <w:t>Contributi</w:t>
            </w:r>
            <w:r>
              <w:rPr/>
              <w:t>ng</w:t>
            </w:r>
            <w:r>
              <w:rPr>
                <w:rFonts w:cs="Calibri"/>
                <w:sz w:val="24"/>
                <w:szCs w:val="24"/>
              </w:rPr>
              <w:t xml:space="preserve"> to the planning and delivery of support for SENCos including the SENDCo Forum.</w:t>
            </w:r>
          </w:p>
          <w:p>
            <w:pPr>
              <w:pStyle w:val="Normal"/>
              <w:numPr>
                <w:ilvl w:val="0"/>
                <w:numId w:val="3"/>
              </w:numPr>
              <w:spacing w:lineRule="auto" w:line="240" w:before="0" w:after="0"/>
              <w:jc w:val="both"/>
              <w:rPr/>
            </w:pPr>
            <w:r>
              <w:rPr>
                <w:rFonts w:cs="Calibri"/>
                <w:sz w:val="24"/>
                <w:szCs w:val="24"/>
              </w:rPr>
              <w:t>Worki</w:t>
            </w:r>
            <w:r>
              <w:rPr/>
              <w:t>ng</w:t>
            </w:r>
            <w:r>
              <w:rPr>
                <w:rFonts w:cs="Calibri"/>
                <w:sz w:val="24"/>
                <w:szCs w:val="24"/>
              </w:rPr>
              <w:t xml:space="preserve"> closely with Education managers, Educational Psychology Service, Sensory Impairment Support Service, EHC team, Health, and Social Care teams to improve the inclusion of children and young people with SEND.</w:t>
            </w:r>
          </w:p>
          <w:p>
            <w:pPr>
              <w:pStyle w:val="Normal"/>
              <w:numPr>
                <w:ilvl w:val="0"/>
                <w:numId w:val="3"/>
              </w:numPr>
              <w:spacing w:lineRule="auto" w:line="240" w:before="0" w:after="0"/>
              <w:jc w:val="both"/>
              <w:rPr/>
            </w:pPr>
            <w:r>
              <w:rPr>
                <w:rFonts w:cs="Calibri"/>
                <w:sz w:val="24"/>
                <w:szCs w:val="24"/>
              </w:rPr>
              <w:t>Attendi</w:t>
            </w:r>
            <w:r>
              <w:rPr/>
              <w:t>ng</w:t>
            </w:r>
            <w:r>
              <w:rPr>
                <w:rFonts w:cs="Calibri"/>
                <w:sz w:val="24"/>
                <w:szCs w:val="24"/>
              </w:rPr>
              <w:t xml:space="preserve"> multi-agency meetings to support inclusion and prevent exclusion of children and young people with SEND in Trafford.</w:t>
            </w:r>
          </w:p>
          <w:p>
            <w:pPr>
              <w:pStyle w:val="Normal"/>
              <w:numPr>
                <w:ilvl w:val="0"/>
                <w:numId w:val="3"/>
              </w:numPr>
              <w:spacing w:lineRule="auto" w:line="240" w:before="0" w:after="0"/>
              <w:rPr/>
            </w:pPr>
            <w:r>
              <w:rPr>
                <w:rFonts w:eastAsia="Times New Roman" w:cs="Calibri"/>
                <w:sz w:val="24"/>
                <w:szCs w:val="24"/>
              </w:rPr>
              <w:t>Contributi</w:t>
            </w:r>
            <w:r>
              <w:rPr>
                <w:rFonts w:eastAsia="Times New Roman"/>
              </w:rPr>
              <w:t>ng</w:t>
            </w:r>
            <w:r>
              <w:rPr>
                <w:rFonts w:eastAsia="Times New Roman" w:cs="Calibri"/>
                <w:sz w:val="24"/>
                <w:szCs w:val="24"/>
              </w:rPr>
              <w:t xml:space="preserve"> to information and if required represent the Local Authority in Mediation meetings or Tribunals.</w:t>
            </w:r>
          </w:p>
          <w:p>
            <w:pPr>
              <w:pStyle w:val="Normal"/>
              <w:numPr>
                <w:ilvl w:val="0"/>
                <w:numId w:val="3"/>
              </w:numPr>
              <w:spacing w:lineRule="auto" w:line="240" w:before="0" w:after="0"/>
              <w:rPr/>
            </w:pPr>
            <w:r>
              <w:rPr>
                <w:rFonts w:eastAsia="Times New Roman" w:cs="Calibri"/>
                <w:sz w:val="24"/>
                <w:szCs w:val="24"/>
              </w:rPr>
              <w:t>Representi</w:t>
            </w:r>
            <w:r>
              <w:rPr>
                <w:rFonts w:eastAsia="Times New Roman"/>
              </w:rPr>
              <w:t>ng</w:t>
            </w:r>
            <w:r>
              <w:rPr>
                <w:rFonts w:eastAsia="Times New Roman" w:cs="Calibri"/>
                <w:sz w:val="24"/>
                <w:szCs w:val="24"/>
              </w:rPr>
              <w:t xml:space="preserve"> the Local Authority at regional and national networks.</w:t>
            </w:r>
          </w:p>
          <w:p>
            <w:pPr>
              <w:pStyle w:val="Normal"/>
              <w:numPr>
                <w:ilvl w:val="0"/>
                <w:numId w:val="3"/>
              </w:numPr>
              <w:spacing w:lineRule="auto" w:line="240" w:before="0" w:after="0"/>
              <w:jc w:val="both"/>
              <w:rPr/>
            </w:pPr>
            <w:r>
              <w:rPr>
                <w:rFonts w:eastAsia="Times New Roman" w:cs="Calibri"/>
                <w:spacing w:val="-3"/>
                <w:sz w:val="24"/>
                <w:szCs w:val="24"/>
              </w:rPr>
              <w:t>Usi</w:t>
            </w:r>
            <w:r>
              <w:rPr>
                <w:rFonts w:eastAsia="Times New Roman"/>
                <w:spacing w:val="-3"/>
              </w:rPr>
              <w:t>ng</w:t>
            </w:r>
            <w:r>
              <w:rPr>
                <w:rFonts w:eastAsia="Times New Roman" w:cs="Calibri"/>
                <w:spacing w:val="-3"/>
                <w:sz w:val="24"/>
                <w:szCs w:val="24"/>
              </w:rPr>
              <w:t xml:space="preserve"> Liquid Logic Early Help Module to record involvement and key documentation as required by the Service.</w:t>
            </w:r>
          </w:p>
          <w:p>
            <w:pPr>
              <w:pStyle w:val="Normal"/>
              <w:numPr>
                <w:ilvl w:val="0"/>
                <w:numId w:val="3"/>
              </w:numPr>
              <w:spacing w:lineRule="auto" w:line="240" w:before="0" w:after="0"/>
              <w:jc w:val="both"/>
              <w:rPr/>
            </w:pPr>
            <w:r>
              <w:rPr>
                <w:rFonts w:cs="Calibri"/>
                <w:sz w:val="24"/>
                <w:szCs w:val="24"/>
              </w:rPr>
              <w:t>Worki</w:t>
            </w:r>
            <w:r>
              <w:rPr/>
              <w:t>ng</w:t>
            </w:r>
            <w:r>
              <w:rPr>
                <w:rFonts w:cs="Calibri"/>
                <w:sz w:val="24"/>
                <w:szCs w:val="24"/>
              </w:rPr>
              <w:t xml:space="preserve"> independently, raisi</w:t>
            </w:r>
            <w:r>
              <w:rPr>
                <w:sz w:val="24"/>
                <w:szCs w:val="24"/>
              </w:rPr>
              <w:t>ng</w:t>
            </w:r>
            <w:r>
              <w:rPr>
                <w:rFonts w:cs="Calibri"/>
                <w:sz w:val="24"/>
                <w:szCs w:val="24"/>
              </w:rPr>
              <w:t xml:space="preserve"> issues and seeki</w:t>
            </w:r>
            <w:r>
              <w:rPr>
                <w:sz w:val="24"/>
                <w:szCs w:val="24"/>
              </w:rPr>
              <w:t>ng</w:t>
            </w:r>
            <w:r>
              <w:rPr>
                <w:rFonts w:cs="Calibri"/>
                <w:sz w:val="24"/>
                <w:szCs w:val="24"/>
              </w:rPr>
              <w:t xml:space="preserve"> advice from the service members, Service Manager, other SEND services.</w:t>
            </w:r>
          </w:p>
          <w:p>
            <w:pPr>
              <w:pStyle w:val="ListParagraph"/>
              <w:numPr>
                <w:ilvl w:val="0"/>
                <w:numId w:val="6"/>
              </w:numPr>
              <w:spacing w:lineRule="auto" w:line="240" w:before="0" w:after="0"/>
              <w:contextualSpacing/>
              <w:jc w:val="both"/>
              <w:rPr>
                <w:rFonts w:eastAsia="Times New Roman" w:cs="Calibri"/>
                <w:sz w:val="24"/>
                <w:szCs w:val="24"/>
                <w:lang w:eastAsia="en-GB"/>
              </w:rPr>
            </w:pPr>
            <w:r>
              <w:rPr>
                <w:rFonts w:eastAsia="Times New Roman" w:cs="Calibri"/>
                <w:sz w:val="24"/>
                <w:szCs w:val="24"/>
                <w:lang w:eastAsia="en-GB"/>
              </w:rPr>
              <w:t>Undertaking any other duties commensurate with the grade of the role and which may be required from time to time by the service.</w:t>
            </w:r>
          </w:p>
          <w:p>
            <w:pPr>
              <w:pStyle w:val="Normal"/>
              <w:spacing w:lineRule="auto" w:line="240" w:before="0" w:after="0"/>
              <w:jc w:val="both"/>
              <w:rPr>
                <w:rFonts w:eastAsia="Times New Roman" w:cs="Calibri"/>
                <w:lang w:eastAsia="en-GB"/>
              </w:rPr>
            </w:pPr>
            <w:r>
              <w:rPr>
                <w:rFonts w:eastAsia="Times New Roman" w:cs="Calibri"/>
                <w:lang w:eastAsia="en-GB"/>
              </w:rPr>
            </w:r>
          </w:p>
          <w:p>
            <w:pPr>
              <w:pStyle w:val="Normal"/>
              <w:spacing w:lineRule="auto" w:line="240" w:before="0" w:after="0"/>
              <w:ind w:left="1080" w:right="0" w:hanging="0"/>
              <w:rPr>
                <w:rFonts w:eastAsia="Times New Roman" w:cs="Calibri"/>
                <w:b/>
                <w:b/>
                <w:lang w:eastAsia="en-GB"/>
              </w:rPr>
            </w:pPr>
            <w:r>
              <w:rPr>
                <w:rFonts w:eastAsia="Times New Roman" w:cs="Calibri"/>
                <w:b/>
                <w:lang w:eastAsia="en-GB"/>
              </w:rPr>
            </w:r>
          </w:p>
          <w:p>
            <w:pPr>
              <w:pStyle w:val="Normal"/>
              <w:spacing w:lineRule="auto" w:line="240" w:before="0" w:after="0"/>
              <w:ind w:left="1080" w:right="0" w:hanging="0"/>
              <w:rPr>
                <w:rFonts w:cs="Calibri"/>
                <w:b/>
                <w:b/>
              </w:rPr>
            </w:pPr>
            <w:r>
              <w:rPr>
                <w:rFonts w:cs="Calibri"/>
                <w:b/>
              </w:rPr>
            </w:r>
          </w:p>
          <w:p>
            <w:pPr>
              <w:pStyle w:val="Normal"/>
              <w:spacing w:lineRule="auto" w:line="240" w:before="0" w:after="0"/>
              <w:ind w:left="1080" w:right="0" w:hanging="0"/>
              <w:rPr>
                <w:rFonts w:cs="Calibri"/>
                <w:b/>
                <w:b/>
              </w:rPr>
            </w:pPr>
            <w:r>
              <w:rPr>
                <w:rFonts w:cs="Calibri"/>
                <w:b/>
              </w:rPr>
            </w:r>
          </w:p>
        </w:tc>
      </w:tr>
    </w:tbl>
    <w:p>
      <w:pPr>
        <w:pStyle w:val="Normal"/>
        <w:rPr>
          <w:rFonts w:ascii="Aptos" w:hAnsi="Aptos" w:cs="Aptos"/>
          <w:sz w:val="24"/>
          <w:u w:val="single"/>
        </w:rPr>
      </w:pPr>
      <w:r>
        <w:rPr>
          <w:rFonts w:cs="Aptos" w:ascii="Aptos" w:hAnsi="Aptos"/>
          <w:sz w:val="24"/>
          <w:u w:val="single"/>
        </w:rPr>
        <mc:AlternateContent>
          <mc:Choice Requires="wps">
            <w:drawing>
              <wp:anchor behindDoc="0" distT="0" distB="0" distL="114935" distR="114935" simplePos="0" locked="0" layoutInCell="1" allowOverlap="1" relativeHeight="5">
                <wp:simplePos x="0" y="0"/>
                <wp:positionH relativeFrom="column">
                  <wp:posOffset>-381000</wp:posOffset>
                </wp:positionH>
                <wp:positionV relativeFrom="paragraph">
                  <wp:posOffset>182880</wp:posOffset>
                </wp:positionV>
                <wp:extent cx="9589135" cy="361950"/>
                <wp:effectExtent l="0" t="0" r="0" b="0"/>
                <wp:wrapNone/>
                <wp:docPr id="18" name=""/>
                <a:graphic xmlns:a="http://schemas.openxmlformats.org/drawingml/2006/main">
                  <a:graphicData uri="http://schemas.microsoft.com/office/word/2010/wordprocessingShape">
                    <wps:wsp>
                      <wps:cNvSpPr txBox="1"/>
                      <wps:spPr>
                        <a:xfrm>
                          <a:off x="0" y="0"/>
                          <a:ext cx="9588600" cy="361440"/>
                        </a:xfrm>
                        <a:prstGeom prst="rect">
                          <a:avLst/>
                        </a:prstGeom>
                        <a:solidFill>
                          <a:srgbClr val="0088b2"/>
                        </a:solidFill>
                        <a:ln w="25560">
                          <a:solidFill>
                            <a:srgbClr val="0088b2"/>
                          </a:solidFill>
                          <a:round/>
                        </a:ln>
                      </wps:spPr>
                      <wps:bodyPr/>
                    </wps:wsp>
                  </a:graphicData>
                </a:graphic>
              </wp:anchor>
            </w:drawing>
          </mc:Choice>
          <mc:Fallback>
            <w:pict>
              <v:shape id="shape_0" fillcolor="#0088b2" stroked="t" style="position:absolute;margin-left:-30pt;margin-top:14.4pt;width:754.95pt;height:28.4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ff774d"/>
                <v:stroke color="#0088b2" weight="25560" joinstyle="round" endcap="flat"/>
              </v:shape>
            </w:pict>
          </mc:Fallback>
        </mc:AlternateContent>
      </w:r>
      <w:r>
        <mc:AlternateContent>
          <mc:Choice Requires="wps">
            <w:drawing>
              <wp:anchor behindDoc="0" distT="72390" distB="72390" distL="0" distR="12700" simplePos="0" locked="0" layoutInCell="1" allowOverlap="1" relativeHeight="20">
                <wp:simplePos x="0" y="0"/>
                <wp:positionH relativeFrom="column">
                  <wp:posOffset>-381000</wp:posOffset>
                </wp:positionH>
                <wp:positionV relativeFrom="paragraph">
                  <wp:posOffset>182880</wp:posOffset>
                </wp:positionV>
                <wp:extent cx="9588500" cy="361315"/>
                <wp:effectExtent l="0" t="0" r="0" b="0"/>
                <wp:wrapNone/>
                <wp:docPr id="19" name="Frame8"/>
                <a:graphic xmlns:a="http://schemas.openxmlformats.org/drawingml/2006/main">
                  <a:graphicData uri="http://schemas.microsoft.com/office/word/2010/wordprocessingShape">
                    <wps:wsp>
                      <wps:cNvSpPr txBox="1"/>
                      <wps:spPr>
                        <a:xfrm>
                          <a:off x="0" y="0"/>
                          <a:ext cx="9588500" cy="361315"/>
                        </a:xfrm>
                        <a:prstGeom prst="rect"/>
                        <a:solidFill>
                          <a:srgbClr val="FFFFFF"/>
                        </a:solidFill>
                      </wps:spPr>
                      <wps:txbx>
                        <w:txbxContent>
                          <w:p>
                            <w:pPr>
                              <w:pStyle w:val="FrameContents"/>
                              <w:spacing w:before="0" w:after="200"/>
                              <w:rPr>
                                <w:rFonts w:cs="Calibri"/>
                                <w:b/>
                                <w:b/>
                                <w:color w:val="FFFFFF"/>
                                <w:sz w:val="28"/>
                                <w:szCs w:val="24"/>
                              </w:rPr>
                            </w:pPr>
                            <w:r>
                              <w:rPr>
                                <w:rFonts w:cs="Calibri"/>
                                <w:b/>
                                <w:color w:val="FFFFFF"/>
                                <w:sz w:val="28"/>
                                <w:szCs w:val="24"/>
                              </w:rPr>
                              <w:t>About You</w:t>
                            </w:r>
                          </w:p>
                        </w:txbxContent>
                      </wps:txbx>
                      <wps:bodyPr anchor="t" lIns="92075" tIns="46355" rIns="92075" bIns="46355">
                        <a:noAutofit/>
                      </wps:bodyPr>
                    </wps:wsp>
                  </a:graphicData>
                </a:graphic>
              </wp:anchor>
            </w:drawing>
          </mc:Choice>
          <mc:Fallback>
            <w:pict>
              <v:rect fillcolor="#FFFFFF" style="position:absolute;rotation:0;width:755pt;height:28.45pt;mso-wrap-distance-left:0pt;mso-wrap-distance-right:1pt;mso-wrap-distance-top:5.7pt;mso-wrap-distance-bottom:5.7pt;margin-top:14.4pt;mso-position-vertical-relative:text;margin-left:-30pt;mso-position-horizontal-relative:text">
                <v:textbox inset="0.100694444444444in,0.0506944444444444in,0.100694444444444in,0.0506944444444444in">
                  <w:txbxContent>
                    <w:p>
                      <w:pPr>
                        <w:pStyle w:val="FrameContents"/>
                        <w:spacing w:before="0" w:after="200"/>
                        <w:rPr>
                          <w:rFonts w:cs="Calibri"/>
                          <w:b/>
                          <w:b/>
                          <w:color w:val="FFFFFF"/>
                          <w:sz w:val="28"/>
                          <w:szCs w:val="24"/>
                        </w:rPr>
                      </w:pPr>
                      <w:r>
                        <w:rPr>
                          <w:rFonts w:cs="Calibri"/>
                          <w:b/>
                          <w:color w:val="FFFFFF"/>
                          <w:sz w:val="28"/>
                          <w:szCs w:val="24"/>
                        </w:rPr>
                        <w:t>About You</w:t>
                      </w:r>
                    </w:p>
                  </w:txbxContent>
                </v:textbox>
              </v:rect>
            </w:pict>
          </mc:Fallback>
        </mc:AlternateContent>
      </w:r>
    </w:p>
    <w:p>
      <w:pPr>
        <w:pStyle w:val="Normal"/>
        <w:rPr>
          <w:rFonts w:ascii="Aptos" w:hAnsi="Aptos" w:cs="Aptos"/>
          <w:sz w:val="24"/>
          <w:u w:val="single"/>
        </w:rPr>
      </w:pPr>
      <w:r>
        <w:rPr>
          <w:rFonts w:cs="Aptos" w:ascii="Aptos" w:hAnsi="Aptos"/>
          <w:sz w:val="24"/>
          <w:u w:val="single"/>
        </w:rPr>
      </w:r>
    </w:p>
    <w:tbl>
      <w:tblPr>
        <w:tblW w:w="15036" w:type="dxa"/>
        <w:jc w:val="left"/>
        <w:tblInd w:w="-577" w:type="dxa"/>
        <w:tblCellMar>
          <w:top w:w="0" w:type="dxa"/>
          <w:left w:w="108" w:type="dxa"/>
          <w:bottom w:w="0" w:type="dxa"/>
          <w:right w:w="108" w:type="dxa"/>
        </w:tblCellMar>
      </w:tblPr>
      <w:tblGrid>
        <w:gridCol w:w="15036"/>
      </w:tblGrid>
      <w:tr>
        <w:trPr/>
        <w:tc>
          <w:tcPr>
            <w:tcW w:w="15036" w:type="dxa"/>
            <w:tcBorders>
              <w:top w:val="single" w:sz="4" w:space="0" w:color="000000"/>
              <w:left w:val="single" w:sz="4" w:space="0" w:color="000000"/>
              <w:bottom w:val="single" w:sz="4" w:space="0" w:color="000000"/>
              <w:right w:val="single" w:sz="4" w:space="0" w:color="000000"/>
            </w:tcBorders>
            <w:shd w:fill="auto" w:val="clear"/>
          </w:tcPr>
          <w:p>
            <w:pPr>
              <w:pStyle w:val="NormalWeb"/>
              <w:spacing w:lineRule="auto" w:line="240" w:before="0" w:after="0"/>
              <w:rPr>
                <w:rFonts w:ascii="Calibri" w:hAnsi="Calibri" w:cs="Calibri"/>
                <w:b/>
                <w:b/>
              </w:rPr>
            </w:pPr>
            <w:r>
              <w:rPr>
                <w:rFonts w:cs="Calibri" w:ascii="Calibri" w:hAnsi="Calibri"/>
                <w:b/>
              </w:rPr>
              <w:t>Qualifications and Professional Development</w:t>
            </w:r>
          </w:p>
          <w:p>
            <w:pPr>
              <w:pStyle w:val="NormalWeb"/>
              <w:spacing w:lineRule="auto" w:line="240" w:before="0" w:after="0"/>
              <w:rPr>
                <w:rFonts w:ascii="Calibri" w:hAnsi="Calibri" w:cs="Calibri"/>
                <w:b/>
                <w:b/>
              </w:rPr>
            </w:pPr>
            <w:r>
              <w:rPr>
                <w:rFonts w:cs="Calibri" w:ascii="Calibri" w:hAnsi="Calibri"/>
                <w:b/>
              </w:rPr>
            </w:r>
          </w:p>
          <w:p>
            <w:pPr>
              <w:pStyle w:val="NormalWeb"/>
              <w:numPr>
                <w:ilvl w:val="0"/>
                <w:numId w:val="2"/>
              </w:numPr>
              <w:spacing w:lineRule="auto" w:line="276" w:before="0" w:after="0"/>
              <w:rPr>
                <w:rFonts w:ascii="Calibri" w:hAnsi="Calibri" w:cs="Calibri"/>
                <w:bCs/>
              </w:rPr>
            </w:pPr>
            <w:r>
              <w:rPr>
                <w:rFonts w:cs="Calibri" w:ascii="Calibri" w:hAnsi="Calibri"/>
                <w:bCs/>
              </w:rPr>
              <w:t>Qualified Teacher Status (essential), post graduate professional qualification in SEND or Inclusion desirable, e.g. NASENCO, PG Cert. or further professional training linked to physical disabilities and medical needs</w:t>
            </w:r>
          </w:p>
          <w:p>
            <w:pPr>
              <w:pStyle w:val="NormalWeb"/>
              <w:spacing w:lineRule="auto" w:line="240" w:before="0" w:after="0"/>
              <w:rPr>
                <w:rFonts w:ascii="Calibri" w:hAnsi="Calibri" w:cs="Calibri"/>
                <w:b/>
                <w:b/>
              </w:rPr>
            </w:pPr>
            <w:r>
              <w:rPr>
                <w:rFonts w:cs="Calibri" w:ascii="Calibri" w:hAnsi="Calibri"/>
                <w:b/>
              </w:rPr>
            </w:r>
          </w:p>
          <w:p>
            <w:pPr>
              <w:pStyle w:val="NormalWeb"/>
              <w:spacing w:lineRule="auto" w:line="240" w:before="0" w:after="0"/>
              <w:rPr>
                <w:rFonts w:ascii="Calibri" w:hAnsi="Calibri" w:cs="Calibri"/>
                <w:b/>
                <w:b/>
              </w:rPr>
            </w:pPr>
            <w:r>
              <w:rPr>
                <w:rFonts w:cs="Calibri" w:ascii="Calibri" w:hAnsi="Calibri"/>
                <w:b/>
              </w:rPr>
              <w:t>Experience and Knowledge</w:t>
            </w:r>
          </w:p>
          <w:p>
            <w:pPr>
              <w:pStyle w:val="NormalWeb"/>
              <w:spacing w:lineRule="auto" w:line="240" w:before="0" w:after="0"/>
              <w:rPr>
                <w:rFonts w:ascii="Calibri" w:hAnsi="Calibri" w:cs="Calibri"/>
                <w:b/>
                <w:b/>
              </w:rPr>
            </w:pPr>
            <w:r>
              <w:rPr>
                <w:rFonts w:cs="Calibri" w:ascii="Calibri" w:hAnsi="Calibri"/>
                <w:b/>
              </w:rPr>
            </w:r>
          </w:p>
          <w:p>
            <w:pPr>
              <w:pStyle w:val="NormalWeb"/>
              <w:numPr>
                <w:ilvl w:val="0"/>
                <w:numId w:val="2"/>
              </w:numPr>
              <w:spacing w:lineRule="auto" w:line="240" w:before="0" w:after="0"/>
              <w:rPr/>
            </w:pPr>
            <w:r>
              <w:rPr>
                <w:rFonts w:cs="Calibri" w:ascii="Calibri" w:hAnsi="Calibri"/>
                <w:bCs/>
              </w:rPr>
              <w:t>Qualified teacher with s</w:t>
            </w:r>
            <w:r>
              <w:rPr>
                <w:rFonts w:cs="Calibri" w:ascii="Calibri" w:hAnsi="Calibri"/>
              </w:rPr>
              <w:t>ubstantial</w:t>
            </w:r>
            <w:r>
              <w:rPr/>
              <w:t xml:space="preserve"> </w:t>
            </w:r>
            <w:r>
              <w:rPr>
                <w:rFonts w:cs="Calibri" w:ascii="Calibri" w:hAnsi="Calibri"/>
                <w:bCs/>
              </w:rPr>
              <w:t xml:space="preserve">experience including as SENCO/SEN Teacher, extensive SEND experience across the 0-25 years age range </w:t>
            </w:r>
          </w:p>
          <w:p>
            <w:pPr>
              <w:pStyle w:val="NormalWeb"/>
              <w:numPr>
                <w:ilvl w:val="0"/>
                <w:numId w:val="2"/>
              </w:numPr>
              <w:spacing w:lineRule="auto" w:line="240" w:before="0" w:after="0"/>
              <w:rPr>
                <w:rFonts w:ascii="Calibri" w:hAnsi="Calibri" w:cs="Calibri"/>
                <w:bCs/>
              </w:rPr>
            </w:pPr>
            <w:r>
              <w:rPr>
                <w:rFonts w:cs="Calibri" w:ascii="Calibri" w:hAnsi="Calibri"/>
                <w:bCs/>
              </w:rPr>
              <w:t>Experience of working with children and young people with physical and/or medical needs to improve their inclusion in school life</w:t>
            </w:r>
          </w:p>
          <w:p>
            <w:pPr>
              <w:pStyle w:val="NormalWeb"/>
              <w:numPr>
                <w:ilvl w:val="0"/>
                <w:numId w:val="2"/>
              </w:numPr>
              <w:spacing w:lineRule="auto" w:line="240" w:before="0" w:after="0"/>
              <w:rPr>
                <w:rFonts w:ascii="Calibri" w:hAnsi="Calibri" w:cs="Calibri"/>
                <w:bCs/>
              </w:rPr>
            </w:pPr>
            <w:r>
              <w:rPr>
                <w:rFonts w:cs="Calibri" w:ascii="Calibri" w:hAnsi="Calibri"/>
                <w:bCs/>
              </w:rPr>
              <w:t>Clear understanding and working knowledge of the Children and Families Act (2014) and SEND Code of Practice (2015), Equality Act (2010) and Working Together to Safeguard Children (2018) and current national agenda relating to SEND &amp; Inclusion</w:t>
            </w:r>
          </w:p>
          <w:p>
            <w:pPr>
              <w:pStyle w:val="NormalWeb"/>
              <w:numPr>
                <w:ilvl w:val="0"/>
                <w:numId w:val="2"/>
              </w:numPr>
              <w:spacing w:lineRule="auto" w:line="240" w:before="0" w:after="0"/>
              <w:rPr>
                <w:rFonts w:ascii="Calibri" w:hAnsi="Calibri" w:cs="Calibri"/>
                <w:bCs/>
              </w:rPr>
            </w:pPr>
            <w:r>
              <w:rPr>
                <w:rFonts w:cs="Calibri" w:ascii="Calibri" w:hAnsi="Calibri"/>
                <w:bCs/>
              </w:rPr>
              <w:t>Experience of working with CYP with a range of SEND, identifying need and assessing progress</w:t>
            </w:r>
          </w:p>
          <w:p>
            <w:pPr>
              <w:pStyle w:val="NormalWeb"/>
              <w:numPr>
                <w:ilvl w:val="0"/>
                <w:numId w:val="2"/>
              </w:numPr>
              <w:spacing w:lineRule="auto" w:line="240" w:before="0" w:after="0"/>
              <w:rPr>
                <w:rFonts w:ascii="Calibri" w:hAnsi="Calibri" w:cs="Calibri"/>
              </w:rPr>
            </w:pPr>
            <w:r>
              <w:rPr>
                <w:rFonts w:cs="Calibri" w:ascii="Calibri" w:hAnsi="Calibri"/>
              </w:rPr>
              <w:t>Commitment to raising achievement, inclusive practice, and access to learning</w:t>
            </w:r>
          </w:p>
          <w:p>
            <w:pPr>
              <w:pStyle w:val="NormalWeb"/>
              <w:numPr>
                <w:ilvl w:val="0"/>
                <w:numId w:val="2"/>
              </w:numPr>
              <w:spacing w:lineRule="auto" w:line="240" w:before="0" w:after="0"/>
              <w:rPr>
                <w:rFonts w:ascii="Calibri" w:hAnsi="Calibri" w:cs="Calibri"/>
              </w:rPr>
            </w:pPr>
            <w:r>
              <w:rPr>
                <w:rFonts w:cs="Calibri" w:ascii="Calibri" w:hAnsi="Calibri"/>
              </w:rPr>
              <w:t>Experience of working collaboratively with other professionals</w:t>
            </w:r>
          </w:p>
          <w:p>
            <w:pPr>
              <w:pStyle w:val="NormalWeb"/>
              <w:spacing w:lineRule="auto" w:line="240" w:before="0" w:after="0"/>
              <w:ind w:left="720" w:right="0" w:hanging="0"/>
              <w:rPr>
                <w:rFonts w:ascii="Calibri" w:hAnsi="Calibri" w:cs="Calibri"/>
                <w:b/>
                <w:b/>
              </w:rPr>
            </w:pPr>
            <w:r>
              <w:rPr>
                <w:rFonts w:cs="Calibri" w:ascii="Calibri" w:hAnsi="Calibri"/>
                <w:b/>
              </w:rPr>
            </w:r>
          </w:p>
          <w:p>
            <w:pPr>
              <w:pStyle w:val="NormalWeb"/>
              <w:spacing w:lineRule="auto" w:line="240" w:before="0" w:after="0"/>
              <w:rPr>
                <w:rFonts w:ascii="Calibri" w:hAnsi="Calibri" w:cs="Calibri"/>
                <w:b/>
                <w:b/>
              </w:rPr>
            </w:pPr>
            <w:r>
              <w:rPr>
                <w:rFonts w:cs="Calibri" w:ascii="Calibri" w:hAnsi="Calibri"/>
                <w:b/>
              </w:rPr>
              <w:t>Skills and abilities</w:t>
            </w:r>
          </w:p>
          <w:p>
            <w:pPr>
              <w:pStyle w:val="NormalWeb"/>
              <w:spacing w:lineRule="auto" w:line="240" w:before="0" w:after="0"/>
              <w:rPr>
                <w:rFonts w:ascii="Calibri" w:hAnsi="Calibri" w:cs="Calibri"/>
                <w:b/>
                <w:b/>
              </w:rPr>
            </w:pPr>
            <w:r>
              <w:rPr>
                <w:rFonts w:cs="Calibri" w:ascii="Calibri" w:hAnsi="Calibri"/>
                <w:b/>
              </w:rPr>
            </w:r>
          </w:p>
          <w:p>
            <w:pPr>
              <w:pStyle w:val="NormalWeb"/>
              <w:numPr>
                <w:ilvl w:val="0"/>
                <w:numId w:val="2"/>
              </w:numPr>
              <w:spacing w:lineRule="auto" w:line="240" w:before="0" w:after="0"/>
              <w:rPr>
                <w:rFonts w:ascii="Calibri" w:hAnsi="Calibri" w:cs="Calibri"/>
                <w:bCs/>
              </w:rPr>
            </w:pPr>
            <w:r>
              <w:rPr>
                <w:rFonts w:cs="Calibri" w:ascii="Calibri" w:hAnsi="Calibri"/>
                <w:bCs/>
              </w:rPr>
              <w:t xml:space="preserve">Excellent interpersonal and communication skills with staff, children and young people, parents/carers and other professionals  </w:t>
            </w:r>
          </w:p>
          <w:p>
            <w:pPr>
              <w:pStyle w:val="NormalWeb"/>
              <w:numPr>
                <w:ilvl w:val="0"/>
                <w:numId w:val="2"/>
              </w:numPr>
              <w:spacing w:lineRule="auto" w:line="240" w:before="0" w:after="0"/>
              <w:rPr/>
            </w:pPr>
            <w:r>
              <w:rPr>
                <w:rFonts w:cs="Calibri" w:ascii="Calibri" w:hAnsi="Calibri"/>
                <w:bCs/>
                <w:lang w:val="en"/>
              </w:rPr>
              <w:t xml:space="preserve">Excellent </w:t>
            </w:r>
            <w:r>
              <w:rPr>
                <w:rFonts w:cs="Calibri" w:ascii="Calibri" w:hAnsi="Calibri"/>
                <w:bCs/>
              </w:rPr>
              <w:t>ICT skills and knowledge of systems including presentations and excel</w:t>
            </w:r>
          </w:p>
          <w:p>
            <w:pPr>
              <w:pStyle w:val="NormalWeb"/>
              <w:numPr>
                <w:ilvl w:val="0"/>
                <w:numId w:val="2"/>
              </w:numPr>
              <w:spacing w:lineRule="auto" w:line="240" w:before="0" w:after="0"/>
              <w:rPr>
                <w:rFonts w:ascii="Calibri" w:hAnsi="Calibri" w:cs="Calibri"/>
                <w:bCs/>
              </w:rPr>
            </w:pPr>
            <w:r>
              <w:rPr>
                <w:rFonts w:cs="Calibri" w:ascii="Calibri" w:hAnsi="Calibri"/>
                <w:bCs/>
              </w:rPr>
              <w:t>Ability to encourage the voice of children and young people to support independence</w:t>
            </w:r>
          </w:p>
          <w:p>
            <w:pPr>
              <w:pStyle w:val="NormalWeb"/>
              <w:numPr>
                <w:ilvl w:val="0"/>
                <w:numId w:val="2"/>
              </w:numPr>
              <w:spacing w:lineRule="auto" w:line="240" w:before="0" w:after="0"/>
              <w:rPr>
                <w:rFonts w:ascii="Calibri" w:hAnsi="Calibri" w:cs="Calibri"/>
                <w:bCs/>
              </w:rPr>
            </w:pPr>
            <w:r>
              <w:rPr>
                <w:rFonts w:cs="Calibri" w:ascii="Calibri" w:hAnsi="Calibri"/>
                <w:bCs/>
              </w:rPr>
              <w:t xml:space="preserve">Ability to undertake own administrative work and demonstrate good ICT skills </w:t>
            </w:r>
          </w:p>
          <w:p>
            <w:pPr>
              <w:pStyle w:val="NormalWeb"/>
              <w:numPr>
                <w:ilvl w:val="0"/>
                <w:numId w:val="2"/>
              </w:numPr>
              <w:spacing w:lineRule="auto" w:line="240" w:before="0" w:after="0"/>
              <w:rPr>
                <w:rFonts w:ascii="Calibri" w:hAnsi="Calibri" w:cs="Calibri"/>
                <w:bCs/>
              </w:rPr>
            </w:pPr>
            <w:r>
              <w:rPr>
                <w:rFonts w:cs="Calibri" w:ascii="Calibri" w:hAnsi="Calibri"/>
                <w:bCs/>
              </w:rPr>
              <w:t xml:space="preserve">Ability to prioritise and manage own time effectively whilst working under pressure  </w:t>
            </w:r>
          </w:p>
          <w:p>
            <w:pPr>
              <w:pStyle w:val="NormalWeb"/>
              <w:numPr>
                <w:ilvl w:val="0"/>
                <w:numId w:val="2"/>
              </w:numPr>
              <w:spacing w:lineRule="auto" w:line="240" w:before="0" w:after="0"/>
              <w:rPr>
                <w:rFonts w:ascii="Calibri" w:hAnsi="Calibri" w:cs="Calibri"/>
                <w:bCs/>
              </w:rPr>
            </w:pPr>
            <w:r>
              <w:rPr>
                <w:rFonts w:cs="Calibri" w:ascii="Calibri" w:hAnsi="Calibri"/>
                <w:bCs/>
              </w:rPr>
              <w:t>Ability to write accurate reports for a range of audiences</w:t>
            </w:r>
          </w:p>
          <w:p>
            <w:pPr>
              <w:pStyle w:val="NormalWeb"/>
              <w:numPr>
                <w:ilvl w:val="0"/>
                <w:numId w:val="2"/>
              </w:numPr>
              <w:spacing w:lineRule="auto" w:line="240" w:before="0" w:after="0"/>
              <w:rPr>
                <w:rFonts w:ascii="Calibri" w:hAnsi="Calibri" w:cs="Calibri"/>
                <w:bCs/>
              </w:rPr>
            </w:pPr>
            <w:r>
              <w:rPr>
                <w:rFonts w:cs="Calibri" w:ascii="Calibri" w:hAnsi="Calibri"/>
                <w:bCs/>
              </w:rPr>
              <w:t xml:space="preserve">Recognise own personal/professional development needs and seek appropriate development opportunities </w:t>
            </w:r>
          </w:p>
          <w:p>
            <w:pPr>
              <w:pStyle w:val="NormalWeb"/>
              <w:numPr>
                <w:ilvl w:val="0"/>
                <w:numId w:val="2"/>
              </w:numPr>
              <w:spacing w:lineRule="auto" w:line="240" w:before="0" w:after="0"/>
              <w:rPr>
                <w:rFonts w:ascii="Calibri" w:hAnsi="Calibri" w:cs="Calibri"/>
                <w:bCs/>
              </w:rPr>
            </w:pPr>
            <w:r>
              <w:rPr>
                <w:rFonts w:cs="Calibri" w:ascii="Calibri" w:hAnsi="Calibri"/>
                <w:bCs/>
              </w:rPr>
              <w:t>Ability to devise and deliver a programme of training</w:t>
            </w:r>
          </w:p>
          <w:p>
            <w:pPr>
              <w:pStyle w:val="NormalWeb"/>
              <w:numPr>
                <w:ilvl w:val="0"/>
                <w:numId w:val="2"/>
              </w:numPr>
              <w:spacing w:lineRule="auto" w:line="240" w:before="0" w:after="0"/>
              <w:rPr>
                <w:rFonts w:ascii="Calibri" w:hAnsi="Calibri" w:cs="Calibri"/>
                <w:bCs/>
              </w:rPr>
            </w:pPr>
            <w:r>
              <w:rPr>
                <w:rFonts w:cs="Calibri" w:ascii="Calibri" w:hAnsi="Calibri"/>
                <w:bCs/>
              </w:rPr>
              <w:t>Ability to establish good relationships with service members, other agencies, education settings, young people and parent/carers</w:t>
            </w:r>
          </w:p>
          <w:p>
            <w:pPr>
              <w:pStyle w:val="NormalWeb"/>
              <w:numPr>
                <w:ilvl w:val="0"/>
                <w:numId w:val="2"/>
              </w:numPr>
              <w:spacing w:lineRule="auto" w:line="240" w:before="0" w:after="0"/>
              <w:rPr>
                <w:rFonts w:ascii="Calibri" w:hAnsi="Calibri" w:cs="Calibri"/>
                <w:bCs/>
                <w:lang w:val="en"/>
              </w:rPr>
            </w:pPr>
            <w:r>
              <w:rPr>
                <w:rFonts w:cs="Calibri" w:ascii="Calibri" w:hAnsi="Calibri"/>
                <w:bCs/>
                <w:lang w:val="en"/>
              </w:rPr>
              <w:t>Ability to manage a budget if required</w:t>
            </w:r>
          </w:p>
          <w:p>
            <w:pPr>
              <w:pStyle w:val="NormalWeb"/>
              <w:spacing w:lineRule="auto" w:line="240" w:before="280" w:after="280"/>
              <w:rPr>
                <w:rFonts w:ascii="Calibri" w:hAnsi="Calibri" w:cs="Calibri"/>
                <w:b/>
                <w:b/>
              </w:rPr>
            </w:pPr>
            <w:r>
              <w:rPr>
                <w:rFonts w:cs="Calibri" w:ascii="Calibri" w:hAnsi="Calibri"/>
                <w:b/>
              </w:rPr>
              <w:t xml:space="preserve">Special Conditions </w:t>
            </w:r>
          </w:p>
          <w:p>
            <w:pPr>
              <w:pStyle w:val="NormalWeb"/>
              <w:numPr>
                <w:ilvl w:val="0"/>
                <w:numId w:val="2"/>
              </w:numPr>
              <w:spacing w:lineRule="auto" w:line="240" w:before="280" w:after="0"/>
              <w:rPr>
                <w:rFonts w:ascii="Calibri" w:hAnsi="Calibri" w:cs="Calibri"/>
                <w:lang w:val="en"/>
              </w:rPr>
            </w:pPr>
            <w:r>
              <w:rPr>
                <w:rFonts w:cs="Calibri" w:ascii="Calibri" w:hAnsi="Calibri"/>
                <w:lang w:val="en"/>
              </w:rPr>
              <w:t xml:space="preserve">Car User / full driving license required </w:t>
            </w:r>
          </w:p>
          <w:p>
            <w:pPr>
              <w:pStyle w:val="NormalWeb"/>
              <w:numPr>
                <w:ilvl w:val="0"/>
                <w:numId w:val="2"/>
              </w:numPr>
              <w:spacing w:lineRule="auto" w:line="240" w:before="280" w:after="0"/>
              <w:rPr>
                <w:rFonts w:ascii="Calibri" w:hAnsi="Calibri" w:cs="Calibri"/>
                <w:lang w:val="en"/>
              </w:rPr>
            </w:pPr>
            <w:r>
              <w:rPr>
                <w:rFonts w:cs="Calibri" w:ascii="Calibri" w:hAnsi="Calibri"/>
                <w:lang w:val="en"/>
              </w:rPr>
              <w:t>Willing and able to travel to sites within and beyond Trafford Borough</w:t>
            </w:r>
          </w:p>
          <w:p>
            <w:pPr>
              <w:pStyle w:val="NormalWeb"/>
              <w:numPr>
                <w:ilvl w:val="0"/>
                <w:numId w:val="2"/>
              </w:numPr>
              <w:spacing w:lineRule="auto" w:line="240" w:before="280" w:after="280"/>
              <w:rPr/>
            </w:pPr>
            <w:r>
              <w:rPr>
                <w:rFonts w:cs="Calibri" w:ascii="Calibri" w:hAnsi="Calibri"/>
                <w:lang w:val="en"/>
              </w:rPr>
              <w:t>DBS (Enhanced with barred checklist</w:t>
            </w:r>
            <w:r>
              <w:rPr>
                <w:lang w:val="en"/>
              </w:rPr>
              <w:t xml:space="preserve">) </w:t>
            </w:r>
            <w:r>
              <w:rPr>
                <w:rFonts w:cs="Calibri" w:ascii="Calibri" w:hAnsi="Calibri"/>
                <w:lang w:val="en"/>
              </w:rPr>
              <w:t>required</w:t>
            </w:r>
          </w:p>
          <w:p>
            <w:pPr>
              <w:pStyle w:val="NormalWeb"/>
              <w:spacing w:lineRule="auto" w:line="240" w:before="0" w:after="0"/>
              <w:ind w:left="720" w:right="0" w:hanging="0"/>
              <w:rPr>
                <w:rFonts w:ascii="Calibri" w:hAnsi="Calibri" w:cs="Calibri"/>
                <w:lang w:val="en"/>
              </w:rPr>
            </w:pPr>
            <w:r>
              <w:rPr>
                <w:rFonts w:cs="Calibri" w:ascii="Calibri" w:hAnsi="Calibri"/>
                <w:lang w:val="en"/>
              </w:rPr>
            </w:r>
          </w:p>
        </w:tc>
      </w:tr>
    </w:tbl>
    <w:p>
      <w:pPr>
        <w:pStyle w:val="Normal"/>
        <w:rPr>
          <w:rFonts w:ascii="Aptos" w:hAnsi="Aptos" w:cs="Aptos"/>
          <w:u w:val="single"/>
        </w:rPr>
      </w:pPr>
      <w:r>
        <w:rPr>
          <w:rFonts w:cs="Aptos" w:ascii="Aptos" w:hAnsi="Aptos"/>
          <w:u w:val="single"/>
        </w:rPr>
      </w:r>
    </w:p>
    <w:tbl>
      <w:tblPr>
        <w:tblW w:w="9223" w:type="dxa"/>
        <w:jc w:val="left"/>
        <w:tblInd w:w="-577" w:type="dxa"/>
        <w:tblCellMar>
          <w:top w:w="0" w:type="dxa"/>
          <w:left w:w="108" w:type="dxa"/>
          <w:bottom w:w="0" w:type="dxa"/>
          <w:right w:w="108" w:type="dxa"/>
        </w:tblCellMar>
      </w:tblPr>
      <w:tblGrid>
        <w:gridCol w:w="2552"/>
        <w:gridCol w:w="6671"/>
      </w:tblGrid>
      <w:tr>
        <w:trPr/>
        <w:tc>
          <w:tcPr>
            <w:tcW w:w="255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Date prepared/revised</w:t>
            </w:r>
          </w:p>
          <w:p>
            <w:pPr>
              <w:pStyle w:val="Normal"/>
              <w:spacing w:lineRule="auto" w:line="240" w:before="0" w:after="0"/>
              <w:rPr>
                <w:rFonts w:cs="Calibri"/>
              </w:rPr>
            </w:pPr>
            <w:r>
              <w:rPr>
                <w:rFonts w:cs="Calibri"/>
              </w:rPr>
            </w:r>
          </w:p>
        </w:tc>
        <w:tc>
          <w:tcPr>
            <w:tcW w:w="66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rPr>
            </w:pPr>
            <w:r>
              <w:rPr>
                <w:rFonts w:cs="Calibri"/>
              </w:rPr>
              <w:t>29/06/26</w:t>
            </w:r>
          </w:p>
        </w:tc>
      </w:tr>
      <w:tr>
        <w:trPr/>
        <w:tc>
          <w:tcPr>
            <w:tcW w:w="255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Prepared/revised by</w:t>
            </w:r>
          </w:p>
          <w:p>
            <w:pPr>
              <w:pStyle w:val="Normal"/>
              <w:spacing w:lineRule="auto" w:line="240" w:before="0" w:after="0"/>
              <w:rPr>
                <w:rFonts w:cs="Calibri"/>
              </w:rPr>
            </w:pPr>
            <w:r>
              <w:rPr>
                <w:rFonts w:cs="Calibri"/>
              </w:rPr>
            </w:r>
          </w:p>
        </w:tc>
        <w:tc>
          <w:tcPr>
            <w:tcW w:w="66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rPr>
            </w:pPr>
            <w:r>
              <w:rPr>
                <w:rFonts w:cs="Calibri"/>
              </w:rPr>
              <w:t>Sara Dale</w:t>
            </w:r>
          </w:p>
        </w:tc>
      </w:tr>
      <w:tr>
        <w:trPr/>
        <w:tc>
          <w:tcPr>
            <w:tcW w:w="255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cs="Calibri"/>
              </w:rPr>
            </w:pPr>
            <w:r>
              <w:rPr>
                <w:rFonts w:cs="Calibri"/>
              </w:rPr>
              <w:t>Job Evaluation</w:t>
            </w:r>
          </w:p>
          <w:p>
            <w:pPr>
              <w:pStyle w:val="Normal"/>
              <w:spacing w:lineRule="auto" w:line="240" w:before="0" w:after="0"/>
              <w:rPr>
                <w:rFonts w:cs="Calibri"/>
              </w:rPr>
            </w:pPr>
            <w:r>
              <w:rPr>
                <w:rFonts w:cs="Calibri"/>
              </w:rPr>
            </w:r>
          </w:p>
        </w:tc>
        <w:tc>
          <w:tcPr>
            <w:tcW w:w="6671"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cs="Calibri"/>
              </w:rPr>
            </w:pPr>
            <w:r>
              <w:rPr>
                <w:rFonts w:cs="Calibri"/>
              </w:rPr>
              <w:t>N/A - Soulbury</w:t>
            </w:r>
          </w:p>
        </w:tc>
      </w:tr>
    </w:tbl>
    <w:p>
      <w:pPr>
        <w:pStyle w:val="Normal"/>
        <w:rPr>
          <w:rFonts w:ascii="Aptos" w:hAnsi="Aptos" w:cs="Aptos"/>
          <w:u w:val="single"/>
        </w:rPr>
      </w:pPr>
      <w:r>
        <w:rPr>
          <w:rFonts w:cs="Aptos" w:ascii="Aptos" w:hAnsi="Aptos"/>
          <w:u w:val="single"/>
        </w:rPr>
      </w:r>
    </w:p>
    <w:p>
      <w:pPr>
        <w:pStyle w:val="Normal"/>
        <w:rPr>
          <w:rFonts w:ascii="Aptos" w:hAnsi="Aptos" w:eastAsia="Times New Roman" w:cs="Aptos"/>
          <w:b/>
          <w:b/>
          <w:sz w:val="24"/>
          <w:szCs w:val="24"/>
          <w:u w:val="single"/>
        </w:rPr>
      </w:pPr>
      <w:r>
        <w:rPr>
          <w:rFonts w:eastAsia="Times New Roman" w:cs="Aptos" w:ascii="Aptos" w:hAnsi="Aptos"/>
          <w:b/>
          <w:sz w:val="24"/>
          <w:szCs w:val="24"/>
          <w:u w:val="single"/>
        </w:rPr>
      </w:r>
      <w:r>
        <w:br w:type="page"/>
      </w:r>
    </w:p>
    <w:p>
      <w:pPr>
        <w:pStyle w:val="Normal"/>
        <w:spacing w:before="0" w:after="200"/>
        <w:rPr>
          <w:rFonts w:ascii="Aptos" w:hAnsi="Aptos" w:eastAsia="Times New Roman" w:cs="Aptos"/>
          <w:b/>
          <w:b/>
          <w:sz w:val="24"/>
          <w:szCs w:val="24"/>
        </w:rPr>
      </w:pPr>
      <w:r>
        <w:rPr>
          <w:rFonts w:eastAsia="Times New Roman" w:cs="Aptos" w:ascii="Aptos" w:hAnsi="Aptos"/>
          <w:b/>
          <w:sz w:val="24"/>
          <w:szCs w:val="24"/>
        </w:rPr>
        <mc:AlternateContent>
          <mc:Choice Requires="wps">
            <w:drawing>
              <wp:anchor behindDoc="0" distT="0" distB="0" distL="114935" distR="114935" simplePos="0" locked="0" layoutInCell="1" allowOverlap="1" relativeHeight="6">
                <wp:simplePos x="0" y="0"/>
                <wp:positionH relativeFrom="column">
                  <wp:posOffset>-12700</wp:posOffset>
                </wp:positionH>
                <wp:positionV relativeFrom="paragraph">
                  <wp:posOffset>-107950</wp:posOffset>
                </wp:positionV>
                <wp:extent cx="9088120" cy="6356985"/>
                <wp:effectExtent l="0" t="0" r="0" b="0"/>
                <wp:wrapNone/>
                <wp:docPr id="20" name=""/>
                <a:graphic xmlns:a="http://schemas.openxmlformats.org/drawingml/2006/main">
                  <a:graphicData uri="http://schemas.microsoft.com/office/word/2010/wordprocessingShape">
                    <wps:wsp>
                      <wps:cNvSpPr txBox="1"/>
                      <wps:spPr>
                        <a:xfrm>
                          <a:off x="0" y="0"/>
                          <a:ext cx="9087480" cy="6356520"/>
                        </a:xfrm>
                        <a:prstGeom prst="rect">
                          <a:avLst/>
                        </a:prstGeom>
                        <a:solidFill>
                          <a:srgbClr val="ffffff"/>
                        </a:solidFill>
                        <a:ln>
                          <a:noFill/>
                        </a:ln>
                      </wps:spPr>
                      <wps:bodyPr/>
                    </wps:wsp>
                  </a:graphicData>
                </a:graphic>
              </wp:anchor>
            </w:drawing>
          </mc:Choice>
          <mc:Fallback>
            <w:pict>
              <v:shape id="shape_0" fillcolor="white" stroked="f" style="position:absolute;margin-left:-1pt;margin-top:-8.5pt;width:715.5pt;height:500.45pt" type="shapetype_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w10:wrap type="none"/>
                <v:fill o:detectmouseclick="t" type="solid" color2="black"/>
                <v:stroke color="#3465a4" joinstyle="round" endcap="flat"/>
              </v:shape>
            </w:pict>
          </mc:Fallback>
        </mc:AlternateContent>
      </w:r>
      <w:r>
        <mc:AlternateContent>
          <mc:Choice Requires="wps">
            <w:drawing>
              <wp:anchor behindDoc="0" distT="72390" distB="72390" distL="0" distR="0" simplePos="0" locked="0" layoutInCell="1" allowOverlap="1" relativeHeight="21">
                <wp:simplePos x="0" y="0"/>
                <wp:positionH relativeFrom="column">
                  <wp:posOffset>-12700</wp:posOffset>
                </wp:positionH>
                <wp:positionV relativeFrom="paragraph">
                  <wp:posOffset>-107950</wp:posOffset>
                </wp:positionV>
                <wp:extent cx="9087485" cy="6356350"/>
                <wp:effectExtent l="0" t="0" r="0" b="0"/>
                <wp:wrapNone/>
                <wp:docPr id="21" name="Frame9"/>
                <a:graphic xmlns:a="http://schemas.openxmlformats.org/drawingml/2006/main">
                  <a:graphicData uri="http://schemas.microsoft.com/office/word/2010/wordprocessingShape">
                    <wps:wsp>
                      <wps:cNvSpPr txBox="1"/>
                      <wps:spPr>
                        <a:xfrm>
                          <a:off x="0" y="0"/>
                          <a:ext cx="9087485" cy="6356350"/>
                        </a:xfrm>
                        <a:prstGeom prst="rect"/>
                        <a:solidFill>
                          <a:srgbClr val="FFFFFF"/>
                        </a:solidFill>
                      </wps:spPr>
                      <wps:txbx>
                        <w:txbxContent>
                          <w:p>
                            <w:pPr>
                              <w:pStyle w:val="Heading1"/>
                              <w:jc w:val="left"/>
                              <w:rPr>
                                <w:rFonts w:ascii="Aptos" w:hAnsi="Aptos" w:cs="Aptos"/>
                                <w:szCs w:val="24"/>
                              </w:rPr>
                            </w:pPr>
                            <w:r>
                              <w:rPr>
                                <w:rFonts w:cs="Aptos" w:ascii="Aptos" w:hAnsi="Aptos"/>
                                <w:szCs w:val="24"/>
                              </w:rPr>
                              <w:t>Health and Safety</w:t>
                            </w:r>
                          </w:p>
                          <w:p>
                            <w:pPr>
                              <w:pStyle w:val="FrameContents"/>
                              <w:spacing w:lineRule="auto" w:line="240" w:before="0" w:after="0"/>
                              <w:rPr>
                                <w:rFonts w:ascii="Aptos" w:hAnsi="Aptos" w:cs="Aptos"/>
                                <w:sz w:val="24"/>
                                <w:szCs w:val="24"/>
                              </w:rPr>
                            </w:pPr>
                            <w:r>
                              <w:rPr>
                                <w:rFonts w:cs="Aptos" w:ascii="Aptos" w:hAnsi="Aptos"/>
                                <w:sz w:val="24"/>
                                <w:szCs w:val="24"/>
                              </w:rPr>
                              <w:t>To operate safely within the workplace with regard to the Council’s health and safety policies, procedures and safe working practices.  To be responsible for your own Health and Safety and that of other employees.</w:t>
                            </w:r>
                          </w:p>
                          <w:p>
                            <w:pPr>
                              <w:pStyle w:val="Heading1"/>
                              <w:jc w:val="left"/>
                              <w:rPr>
                                <w:rFonts w:ascii="Aptos" w:hAnsi="Aptos" w:cs="Aptos"/>
                                <w:szCs w:val="24"/>
                              </w:rPr>
                            </w:pPr>
                            <w:r>
                              <w:rPr>
                                <w:rFonts w:cs="Aptos" w:ascii="Aptos" w:hAnsi="Aptos"/>
                                <w:szCs w:val="24"/>
                              </w:rPr>
                            </w:r>
                          </w:p>
                          <w:p>
                            <w:pPr>
                              <w:pStyle w:val="Heading1"/>
                              <w:jc w:val="left"/>
                              <w:rPr>
                                <w:rFonts w:ascii="Aptos" w:hAnsi="Aptos" w:cs="Aptos"/>
                                <w:szCs w:val="24"/>
                              </w:rPr>
                            </w:pPr>
                            <w:r>
                              <w:rPr>
                                <w:rFonts w:cs="Aptos" w:ascii="Aptos" w:hAnsi="Aptos"/>
                                <w:szCs w:val="24"/>
                              </w:rPr>
                              <w:t>Equalities &amp; Diversity</w:t>
                            </w:r>
                          </w:p>
                          <w:p>
                            <w:pPr>
                              <w:pStyle w:val="DefaultText"/>
                              <w:widowControl/>
                              <w:rPr>
                                <w:rFonts w:ascii="Aptos" w:hAnsi="Aptos" w:cs="Aptos"/>
                                <w:szCs w:val="24"/>
                              </w:rPr>
                            </w:pPr>
                            <w:r>
                              <w:rPr>
                                <w:rFonts w:cs="Aptos" w:ascii="Aptos" w:hAnsi="Aptos"/>
                                <w:szCs w:val="24"/>
                              </w:rPr>
                              <w:t>To work within the Council’s Equalities and Diversity Policy, embracing through personal example, open commitment and clear action that diversity is positively valued, resulting in access for all by ensuring fair treatment in employment, service delivery and external communications.</w:t>
                            </w:r>
                          </w:p>
                          <w:p>
                            <w:pPr>
                              <w:pStyle w:val="DefaultText"/>
                              <w:widowControl/>
                              <w:rPr>
                                <w:rFonts w:ascii="Aptos" w:hAnsi="Aptos" w:cs="Aptos"/>
                                <w:szCs w:val="24"/>
                              </w:rPr>
                            </w:pPr>
                            <w:r>
                              <w:rPr>
                                <w:rFonts w:cs="Aptos" w:ascii="Aptos" w:hAnsi="Aptos"/>
                                <w:szCs w:val="24"/>
                              </w:rPr>
                            </w:r>
                          </w:p>
                          <w:p>
                            <w:pPr>
                              <w:pStyle w:val="Heading1"/>
                              <w:jc w:val="left"/>
                              <w:rPr>
                                <w:rFonts w:ascii="Aptos" w:hAnsi="Aptos" w:cs="Aptos"/>
                                <w:szCs w:val="24"/>
                              </w:rPr>
                            </w:pPr>
                            <w:r>
                              <w:rPr>
                                <w:rFonts w:cs="Aptos" w:ascii="Aptos" w:hAnsi="Aptos"/>
                                <w:szCs w:val="24"/>
                              </w:rPr>
                              <w:t>Customer Care</w:t>
                            </w:r>
                          </w:p>
                          <w:p>
                            <w:pPr>
                              <w:pStyle w:val="FrameContents"/>
                              <w:spacing w:lineRule="auto" w:line="240" w:before="0" w:after="0"/>
                              <w:rPr>
                                <w:rFonts w:ascii="Aptos" w:hAnsi="Aptos" w:cs="Aptos"/>
                                <w:sz w:val="24"/>
                                <w:szCs w:val="24"/>
                              </w:rPr>
                            </w:pPr>
                            <w:r>
                              <w:rPr>
                                <w:rFonts w:cs="Aptos" w:ascii="Aptos" w:hAnsi="Aptos"/>
                                <w:sz w:val="24"/>
                                <w:szCs w:val="24"/>
                              </w:rPr>
                              <w:t>To continually review, develop and improve systems, processes and services in support of the Council’s pursuit of excellence in service delivery. To recognise the value of its people as a resource.</w:t>
                            </w:r>
                          </w:p>
                          <w:p>
                            <w:pPr>
                              <w:pStyle w:val="Heading1"/>
                              <w:jc w:val="left"/>
                              <w:rPr>
                                <w:rFonts w:ascii="Aptos" w:hAnsi="Aptos" w:cs="Aptos"/>
                                <w:szCs w:val="24"/>
                              </w:rPr>
                            </w:pPr>
                            <w:r>
                              <w:rPr>
                                <w:rFonts w:cs="Aptos" w:ascii="Aptos" w:hAnsi="Aptos"/>
                                <w:szCs w:val="24"/>
                              </w:rPr>
                            </w:r>
                          </w:p>
                          <w:p>
                            <w:pPr>
                              <w:pStyle w:val="Heading1"/>
                              <w:jc w:val="left"/>
                              <w:rPr>
                                <w:rFonts w:ascii="Aptos" w:hAnsi="Aptos" w:cs="Aptos"/>
                                <w:szCs w:val="24"/>
                              </w:rPr>
                            </w:pPr>
                            <w:r>
                              <w:rPr>
                                <w:rFonts w:cs="Aptos" w:ascii="Aptos" w:hAnsi="Aptos"/>
                                <w:szCs w:val="24"/>
                              </w:rPr>
                              <w:t>Training and Development</w:t>
                            </w:r>
                          </w:p>
                          <w:p>
                            <w:pPr>
                              <w:pStyle w:val="FrameContents"/>
                              <w:spacing w:lineRule="auto" w:line="240" w:before="0" w:after="0"/>
                              <w:rPr>
                                <w:rFonts w:ascii="Aptos" w:hAnsi="Aptos" w:cs="Aptos"/>
                                <w:sz w:val="24"/>
                                <w:szCs w:val="24"/>
                              </w:rPr>
                            </w:pPr>
                            <w:r>
                              <w:rPr>
                                <w:rFonts w:cs="Aptos" w:ascii="Aptos" w:hAnsi="Aptos"/>
                                <w:sz w:val="24"/>
                                <w:szCs w:val="24"/>
                              </w:rPr>
                              <w:t>To identify training and development needs with your manager, taking an active part in your Personal Development and Review Plan. To access development opportunities as they arise and share learning with others and where appropriate, actively encourage a learning environment and development within others.</w:t>
                            </w:r>
                          </w:p>
                          <w:p>
                            <w:pPr>
                              <w:pStyle w:val="Heading1"/>
                              <w:jc w:val="left"/>
                              <w:rPr>
                                <w:rFonts w:ascii="Aptos" w:hAnsi="Aptos" w:cs="Aptos"/>
                                <w:szCs w:val="24"/>
                              </w:rPr>
                            </w:pPr>
                            <w:r>
                              <w:rPr>
                                <w:rFonts w:cs="Aptos" w:ascii="Aptos" w:hAnsi="Aptos"/>
                                <w:szCs w:val="24"/>
                              </w:rPr>
                            </w:r>
                          </w:p>
                          <w:p>
                            <w:pPr>
                              <w:pStyle w:val="Heading1"/>
                              <w:jc w:val="left"/>
                              <w:rPr>
                                <w:rFonts w:ascii="Aptos" w:hAnsi="Aptos" w:cs="Aptos"/>
                                <w:szCs w:val="24"/>
                              </w:rPr>
                            </w:pPr>
                            <w:r>
                              <w:rPr>
                                <w:rFonts w:cs="Aptos" w:ascii="Aptos" w:hAnsi="Aptos"/>
                                <w:szCs w:val="24"/>
                              </w:rPr>
                              <w:t>Policy</w:t>
                            </w:r>
                          </w:p>
                          <w:p>
                            <w:pPr>
                              <w:pStyle w:val="FrameContents"/>
                              <w:spacing w:lineRule="auto" w:line="240" w:before="0" w:after="0"/>
                              <w:rPr>
                                <w:rFonts w:ascii="Aptos" w:hAnsi="Aptos" w:cs="Aptos"/>
                                <w:sz w:val="24"/>
                                <w:szCs w:val="24"/>
                              </w:rPr>
                            </w:pPr>
                            <w:r>
                              <w:rPr>
                                <w:rFonts w:cs="Aptos" w:ascii="Aptos" w:hAnsi="Aptos"/>
                                <w:sz w:val="24"/>
                                <w:szCs w:val="24"/>
                              </w:rPr>
                              <w:t>To work at all times within the established policies and practices of the Council, within the framework established by the Council Constitution and associated guidance.</w:t>
                            </w:r>
                          </w:p>
                          <w:p>
                            <w:pPr>
                              <w:pStyle w:val="FrameContents"/>
                              <w:spacing w:lineRule="auto" w:line="240" w:before="0" w:after="0"/>
                              <w:rPr>
                                <w:rFonts w:ascii="Aptos" w:hAnsi="Aptos" w:eastAsia="Times New Roman" w:cs="Aptos"/>
                                <w:b/>
                                <w:b/>
                                <w:sz w:val="24"/>
                                <w:szCs w:val="24"/>
                              </w:rPr>
                            </w:pPr>
                            <w:r>
                              <w:rPr>
                                <w:rFonts w:eastAsia="Times New Roman" w:cs="Aptos" w:ascii="Aptos" w:hAnsi="Aptos"/>
                                <w:b/>
                                <w:sz w:val="24"/>
                                <w:szCs w:val="24"/>
                              </w:rPr>
                            </w:r>
                          </w:p>
                          <w:p>
                            <w:pPr>
                              <w:pStyle w:val="FrameContents"/>
                              <w:spacing w:lineRule="auto" w:line="240" w:before="0" w:after="0"/>
                              <w:rPr>
                                <w:rFonts w:ascii="Aptos" w:hAnsi="Aptos" w:eastAsia="Times New Roman" w:cs="Aptos"/>
                                <w:b/>
                                <w:b/>
                                <w:sz w:val="24"/>
                                <w:szCs w:val="24"/>
                              </w:rPr>
                            </w:pPr>
                            <w:r>
                              <w:rPr>
                                <w:rFonts w:eastAsia="Times New Roman" w:cs="Aptos" w:ascii="Aptos" w:hAnsi="Aptos"/>
                                <w:b/>
                                <w:sz w:val="24"/>
                                <w:szCs w:val="24"/>
                              </w:rPr>
                              <w:t>Information Governance</w:t>
                            </w:r>
                          </w:p>
                          <w:p>
                            <w:pPr>
                              <w:pStyle w:val="FrameContents"/>
                              <w:spacing w:lineRule="auto" w:line="240" w:before="0" w:after="0"/>
                              <w:rPr>
                                <w:rFonts w:ascii="Aptos" w:hAnsi="Aptos" w:eastAsia="Times New Roman" w:cs="Aptos"/>
                                <w:sz w:val="24"/>
                                <w:szCs w:val="24"/>
                              </w:rPr>
                            </w:pPr>
                            <w:r>
                              <w:rPr>
                                <w:rFonts w:eastAsia="Times New Roman" w:cs="Aptos" w:ascii="Aptos" w:hAnsi="Aptos"/>
                                <w:sz w:val="24"/>
                                <w:szCs w:val="24"/>
                              </w:rPr>
                              <w:t>Confidentiality is of prime importance.  In the normal course of duties, the post holder will have access to personal and or sensitive information relating to service users, staff and contractors, as well as information of a commercially sensitive nature.  Such information should not be communicated to anyone outside or inside the Council unless done in the normal course of carrying out the duties of the post.  Disciplinary action will be considered where a breach of confidence and or data breach has been established.</w:t>
                            </w:r>
                          </w:p>
                          <w:p>
                            <w:pPr>
                              <w:pStyle w:val="FrameContents"/>
                              <w:tabs>
                                <w:tab w:val="clear" w:pos="720"/>
                                <w:tab w:val="left" w:pos="6528" w:leader="none"/>
                                <w:tab w:val="left" w:pos="7740" w:leader="none"/>
                                <w:tab w:val="right" w:pos="9026" w:leader="none"/>
                              </w:tabs>
                              <w:spacing w:lineRule="auto" w:line="240" w:before="0" w:after="0"/>
                              <w:ind w:left="720" w:right="0" w:hanging="0"/>
                              <w:rPr>
                                <w:rFonts w:ascii="Aptos" w:hAnsi="Aptos" w:eastAsia="Times New Roman" w:cs="Aptos"/>
                                <w:sz w:val="24"/>
                                <w:szCs w:val="24"/>
                              </w:rPr>
                            </w:pPr>
                            <w:r>
                              <w:rPr>
                                <w:rFonts w:eastAsia="Times New Roman" w:cs="Aptos" w:ascii="Aptos" w:hAnsi="Aptos"/>
                                <w:sz w:val="24"/>
                                <w:szCs w:val="24"/>
                              </w:rPr>
                            </w:r>
                          </w:p>
                          <w:p>
                            <w:pPr>
                              <w:pStyle w:val="FrameContents"/>
                              <w:spacing w:lineRule="auto" w:line="240" w:before="0" w:after="0"/>
                              <w:rPr>
                                <w:rFonts w:ascii="Aptos" w:hAnsi="Aptos" w:eastAsia="Times New Roman" w:cs="Aptos"/>
                                <w:sz w:val="24"/>
                                <w:szCs w:val="24"/>
                              </w:rPr>
                            </w:pPr>
                            <w:r>
                              <w:rPr>
                                <w:rFonts w:eastAsia="Times New Roman" w:cs="Aptos" w:ascii="Aptos" w:hAnsi="Aptos"/>
                                <w:sz w:val="24"/>
                                <w:szCs w:val="24"/>
                              </w:rPr>
                              <w:t>All information obtained or held during the post-holders period of employment that relates to the business of the Council and its service users and employees will remain the property of the Council.  Information may be subject to disclosure under relevant legislation.</w:t>
                            </w:r>
                          </w:p>
                          <w:p>
                            <w:pPr>
                              <w:pStyle w:val="FrameContents"/>
                              <w:spacing w:lineRule="auto" w:line="240" w:before="0" w:after="0"/>
                              <w:rPr>
                                <w:rFonts w:ascii="Aptos" w:hAnsi="Aptos" w:eastAsia="Times New Roman" w:cs="Aptos"/>
                                <w:sz w:val="24"/>
                                <w:szCs w:val="24"/>
                              </w:rPr>
                            </w:pPr>
                            <w:r>
                              <w:rPr>
                                <w:rFonts w:eastAsia="Times New Roman" w:cs="Aptos" w:ascii="Aptos" w:hAnsi="Aptos"/>
                                <w:sz w:val="24"/>
                                <w:szCs w:val="24"/>
                              </w:rPr>
                            </w:r>
                          </w:p>
                          <w:p>
                            <w:pPr>
                              <w:pStyle w:val="FrameContents"/>
                              <w:spacing w:lineRule="auto" w:line="240" w:before="0" w:after="0"/>
                              <w:rPr>
                                <w:rFonts w:ascii="Aptos" w:hAnsi="Aptos" w:eastAsia="Times New Roman" w:cs="Aptos"/>
                                <w:sz w:val="24"/>
                                <w:szCs w:val="24"/>
                              </w:rPr>
                            </w:pPr>
                            <w:r>
                              <w:rPr>
                                <w:rFonts w:eastAsia="Times New Roman" w:cs="Aptos" w:ascii="Aptos" w:hAnsi="Aptos"/>
                                <w:sz w:val="24"/>
                                <w:szCs w:val="24"/>
                              </w:rPr>
                              <w:t>To ensure information is shared safely and complies with information governance standards and associated legislation.</w:t>
                            </w:r>
                          </w:p>
                        </w:txbxContent>
                      </wps:txbx>
                      <wps:bodyPr anchor="t" lIns="92075" tIns="46355" rIns="92075" bIns="46355">
                        <a:noAutofit/>
                      </wps:bodyPr>
                    </wps:wsp>
                  </a:graphicData>
                </a:graphic>
              </wp:anchor>
            </w:drawing>
          </mc:Choice>
          <mc:Fallback>
            <w:pict>
              <v:rect fillcolor="#FFFFFF" style="position:absolute;rotation:0;width:715.55pt;height:500.5pt;mso-wrap-distance-left:0pt;mso-wrap-distance-right:0pt;mso-wrap-distance-top:5.7pt;mso-wrap-distance-bottom:5.7pt;margin-top:-8.5pt;mso-position-vertical-relative:text;margin-left:-1pt;mso-position-horizontal-relative:text">
                <v:textbox inset="0.100694444444444in,0.0506944444444444in,0.100694444444444in,0.0506944444444444in">
                  <w:txbxContent>
                    <w:p>
                      <w:pPr>
                        <w:pStyle w:val="Heading1"/>
                        <w:jc w:val="left"/>
                        <w:rPr>
                          <w:rFonts w:ascii="Aptos" w:hAnsi="Aptos" w:cs="Aptos"/>
                          <w:szCs w:val="24"/>
                        </w:rPr>
                      </w:pPr>
                      <w:r>
                        <w:rPr>
                          <w:rFonts w:cs="Aptos" w:ascii="Aptos" w:hAnsi="Aptos"/>
                          <w:szCs w:val="24"/>
                        </w:rPr>
                        <w:t>Health and Safety</w:t>
                      </w:r>
                    </w:p>
                    <w:p>
                      <w:pPr>
                        <w:pStyle w:val="FrameContents"/>
                        <w:spacing w:lineRule="auto" w:line="240" w:before="0" w:after="0"/>
                        <w:rPr>
                          <w:rFonts w:ascii="Aptos" w:hAnsi="Aptos" w:cs="Aptos"/>
                          <w:sz w:val="24"/>
                          <w:szCs w:val="24"/>
                        </w:rPr>
                      </w:pPr>
                      <w:r>
                        <w:rPr>
                          <w:rFonts w:cs="Aptos" w:ascii="Aptos" w:hAnsi="Aptos"/>
                          <w:sz w:val="24"/>
                          <w:szCs w:val="24"/>
                        </w:rPr>
                        <w:t>To operate safely within the workplace with regard to the Council’s health and safety policies, procedures and safe working practices.  To be responsible for your own Health and Safety and that of other employees.</w:t>
                      </w:r>
                    </w:p>
                    <w:p>
                      <w:pPr>
                        <w:pStyle w:val="Heading1"/>
                        <w:jc w:val="left"/>
                        <w:rPr>
                          <w:rFonts w:ascii="Aptos" w:hAnsi="Aptos" w:cs="Aptos"/>
                          <w:szCs w:val="24"/>
                        </w:rPr>
                      </w:pPr>
                      <w:r>
                        <w:rPr>
                          <w:rFonts w:cs="Aptos" w:ascii="Aptos" w:hAnsi="Aptos"/>
                          <w:szCs w:val="24"/>
                        </w:rPr>
                      </w:r>
                    </w:p>
                    <w:p>
                      <w:pPr>
                        <w:pStyle w:val="Heading1"/>
                        <w:jc w:val="left"/>
                        <w:rPr>
                          <w:rFonts w:ascii="Aptos" w:hAnsi="Aptos" w:cs="Aptos"/>
                          <w:szCs w:val="24"/>
                        </w:rPr>
                      </w:pPr>
                      <w:r>
                        <w:rPr>
                          <w:rFonts w:cs="Aptos" w:ascii="Aptos" w:hAnsi="Aptos"/>
                          <w:szCs w:val="24"/>
                        </w:rPr>
                        <w:t>Equalities &amp; Diversity</w:t>
                      </w:r>
                    </w:p>
                    <w:p>
                      <w:pPr>
                        <w:pStyle w:val="DefaultText"/>
                        <w:widowControl/>
                        <w:rPr>
                          <w:rFonts w:ascii="Aptos" w:hAnsi="Aptos" w:cs="Aptos"/>
                          <w:szCs w:val="24"/>
                        </w:rPr>
                      </w:pPr>
                      <w:r>
                        <w:rPr>
                          <w:rFonts w:cs="Aptos" w:ascii="Aptos" w:hAnsi="Aptos"/>
                          <w:szCs w:val="24"/>
                        </w:rPr>
                        <w:t>To work within the Council’s Equalities and Diversity Policy, embracing through personal example, open commitment and clear action that diversity is positively valued, resulting in access for all by ensuring fair treatment in employment, service delivery and external communications.</w:t>
                      </w:r>
                    </w:p>
                    <w:p>
                      <w:pPr>
                        <w:pStyle w:val="DefaultText"/>
                        <w:widowControl/>
                        <w:rPr>
                          <w:rFonts w:ascii="Aptos" w:hAnsi="Aptos" w:cs="Aptos"/>
                          <w:szCs w:val="24"/>
                        </w:rPr>
                      </w:pPr>
                      <w:r>
                        <w:rPr>
                          <w:rFonts w:cs="Aptos" w:ascii="Aptos" w:hAnsi="Aptos"/>
                          <w:szCs w:val="24"/>
                        </w:rPr>
                      </w:r>
                    </w:p>
                    <w:p>
                      <w:pPr>
                        <w:pStyle w:val="Heading1"/>
                        <w:jc w:val="left"/>
                        <w:rPr>
                          <w:rFonts w:ascii="Aptos" w:hAnsi="Aptos" w:cs="Aptos"/>
                          <w:szCs w:val="24"/>
                        </w:rPr>
                      </w:pPr>
                      <w:r>
                        <w:rPr>
                          <w:rFonts w:cs="Aptos" w:ascii="Aptos" w:hAnsi="Aptos"/>
                          <w:szCs w:val="24"/>
                        </w:rPr>
                        <w:t>Customer Care</w:t>
                      </w:r>
                    </w:p>
                    <w:p>
                      <w:pPr>
                        <w:pStyle w:val="FrameContents"/>
                        <w:spacing w:lineRule="auto" w:line="240" w:before="0" w:after="0"/>
                        <w:rPr>
                          <w:rFonts w:ascii="Aptos" w:hAnsi="Aptos" w:cs="Aptos"/>
                          <w:sz w:val="24"/>
                          <w:szCs w:val="24"/>
                        </w:rPr>
                      </w:pPr>
                      <w:r>
                        <w:rPr>
                          <w:rFonts w:cs="Aptos" w:ascii="Aptos" w:hAnsi="Aptos"/>
                          <w:sz w:val="24"/>
                          <w:szCs w:val="24"/>
                        </w:rPr>
                        <w:t>To continually review, develop and improve systems, processes and services in support of the Council’s pursuit of excellence in service delivery. To recognise the value of its people as a resource.</w:t>
                      </w:r>
                    </w:p>
                    <w:p>
                      <w:pPr>
                        <w:pStyle w:val="Heading1"/>
                        <w:jc w:val="left"/>
                        <w:rPr>
                          <w:rFonts w:ascii="Aptos" w:hAnsi="Aptos" w:cs="Aptos"/>
                          <w:szCs w:val="24"/>
                        </w:rPr>
                      </w:pPr>
                      <w:r>
                        <w:rPr>
                          <w:rFonts w:cs="Aptos" w:ascii="Aptos" w:hAnsi="Aptos"/>
                          <w:szCs w:val="24"/>
                        </w:rPr>
                      </w:r>
                    </w:p>
                    <w:p>
                      <w:pPr>
                        <w:pStyle w:val="Heading1"/>
                        <w:jc w:val="left"/>
                        <w:rPr>
                          <w:rFonts w:ascii="Aptos" w:hAnsi="Aptos" w:cs="Aptos"/>
                          <w:szCs w:val="24"/>
                        </w:rPr>
                      </w:pPr>
                      <w:r>
                        <w:rPr>
                          <w:rFonts w:cs="Aptos" w:ascii="Aptos" w:hAnsi="Aptos"/>
                          <w:szCs w:val="24"/>
                        </w:rPr>
                        <w:t>Training and Development</w:t>
                      </w:r>
                    </w:p>
                    <w:p>
                      <w:pPr>
                        <w:pStyle w:val="FrameContents"/>
                        <w:spacing w:lineRule="auto" w:line="240" w:before="0" w:after="0"/>
                        <w:rPr>
                          <w:rFonts w:ascii="Aptos" w:hAnsi="Aptos" w:cs="Aptos"/>
                          <w:sz w:val="24"/>
                          <w:szCs w:val="24"/>
                        </w:rPr>
                      </w:pPr>
                      <w:r>
                        <w:rPr>
                          <w:rFonts w:cs="Aptos" w:ascii="Aptos" w:hAnsi="Aptos"/>
                          <w:sz w:val="24"/>
                          <w:szCs w:val="24"/>
                        </w:rPr>
                        <w:t>To identify training and development needs with your manager, taking an active part in your Personal Development and Review Plan. To access development opportunities as they arise and share learning with others and where appropriate, actively encourage a learning environment and development within others.</w:t>
                      </w:r>
                    </w:p>
                    <w:p>
                      <w:pPr>
                        <w:pStyle w:val="Heading1"/>
                        <w:jc w:val="left"/>
                        <w:rPr>
                          <w:rFonts w:ascii="Aptos" w:hAnsi="Aptos" w:cs="Aptos"/>
                          <w:szCs w:val="24"/>
                        </w:rPr>
                      </w:pPr>
                      <w:r>
                        <w:rPr>
                          <w:rFonts w:cs="Aptos" w:ascii="Aptos" w:hAnsi="Aptos"/>
                          <w:szCs w:val="24"/>
                        </w:rPr>
                      </w:r>
                    </w:p>
                    <w:p>
                      <w:pPr>
                        <w:pStyle w:val="Heading1"/>
                        <w:jc w:val="left"/>
                        <w:rPr>
                          <w:rFonts w:ascii="Aptos" w:hAnsi="Aptos" w:cs="Aptos"/>
                          <w:szCs w:val="24"/>
                        </w:rPr>
                      </w:pPr>
                      <w:r>
                        <w:rPr>
                          <w:rFonts w:cs="Aptos" w:ascii="Aptos" w:hAnsi="Aptos"/>
                          <w:szCs w:val="24"/>
                        </w:rPr>
                        <w:t>Policy</w:t>
                      </w:r>
                    </w:p>
                    <w:p>
                      <w:pPr>
                        <w:pStyle w:val="FrameContents"/>
                        <w:spacing w:lineRule="auto" w:line="240" w:before="0" w:after="0"/>
                        <w:rPr>
                          <w:rFonts w:ascii="Aptos" w:hAnsi="Aptos" w:cs="Aptos"/>
                          <w:sz w:val="24"/>
                          <w:szCs w:val="24"/>
                        </w:rPr>
                      </w:pPr>
                      <w:r>
                        <w:rPr>
                          <w:rFonts w:cs="Aptos" w:ascii="Aptos" w:hAnsi="Aptos"/>
                          <w:sz w:val="24"/>
                          <w:szCs w:val="24"/>
                        </w:rPr>
                        <w:t>To work at all times within the established policies and practices of the Council, within the framework established by the Council Constitution and associated guidance.</w:t>
                      </w:r>
                    </w:p>
                    <w:p>
                      <w:pPr>
                        <w:pStyle w:val="FrameContents"/>
                        <w:spacing w:lineRule="auto" w:line="240" w:before="0" w:after="0"/>
                        <w:rPr>
                          <w:rFonts w:ascii="Aptos" w:hAnsi="Aptos" w:eastAsia="Times New Roman" w:cs="Aptos"/>
                          <w:b/>
                          <w:b/>
                          <w:sz w:val="24"/>
                          <w:szCs w:val="24"/>
                        </w:rPr>
                      </w:pPr>
                      <w:r>
                        <w:rPr>
                          <w:rFonts w:eastAsia="Times New Roman" w:cs="Aptos" w:ascii="Aptos" w:hAnsi="Aptos"/>
                          <w:b/>
                          <w:sz w:val="24"/>
                          <w:szCs w:val="24"/>
                        </w:rPr>
                      </w:r>
                    </w:p>
                    <w:p>
                      <w:pPr>
                        <w:pStyle w:val="FrameContents"/>
                        <w:spacing w:lineRule="auto" w:line="240" w:before="0" w:after="0"/>
                        <w:rPr>
                          <w:rFonts w:ascii="Aptos" w:hAnsi="Aptos" w:eastAsia="Times New Roman" w:cs="Aptos"/>
                          <w:b/>
                          <w:b/>
                          <w:sz w:val="24"/>
                          <w:szCs w:val="24"/>
                        </w:rPr>
                      </w:pPr>
                      <w:r>
                        <w:rPr>
                          <w:rFonts w:eastAsia="Times New Roman" w:cs="Aptos" w:ascii="Aptos" w:hAnsi="Aptos"/>
                          <w:b/>
                          <w:sz w:val="24"/>
                          <w:szCs w:val="24"/>
                        </w:rPr>
                        <w:t>Information Governance</w:t>
                      </w:r>
                    </w:p>
                    <w:p>
                      <w:pPr>
                        <w:pStyle w:val="FrameContents"/>
                        <w:spacing w:lineRule="auto" w:line="240" w:before="0" w:after="0"/>
                        <w:rPr>
                          <w:rFonts w:ascii="Aptos" w:hAnsi="Aptos" w:eastAsia="Times New Roman" w:cs="Aptos"/>
                          <w:sz w:val="24"/>
                          <w:szCs w:val="24"/>
                        </w:rPr>
                      </w:pPr>
                      <w:r>
                        <w:rPr>
                          <w:rFonts w:eastAsia="Times New Roman" w:cs="Aptos" w:ascii="Aptos" w:hAnsi="Aptos"/>
                          <w:sz w:val="24"/>
                          <w:szCs w:val="24"/>
                        </w:rPr>
                        <w:t>Confidentiality is of prime importance.  In the normal course of duties, the post holder will have access to personal and or sensitive information relating to service users, staff and contractors, as well as information of a commercially sensitive nature.  Such information should not be communicated to anyone outside or inside the Council unless done in the normal course of carrying out the duties of the post.  Disciplinary action will be considered where a breach of confidence and or data breach has been established.</w:t>
                      </w:r>
                    </w:p>
                    <w:p>
                      <w:pPr>
                        <w:pStyle w:val="FrameContents"/>
                        <w:tabs>
                          <w:tab w:val="clear" w:pos="720"/>
                          <w:tab w:val="left" w:pos="6528" w:leader="none"/>
                          <w:tab w:val="left" w:pos="7740" w:leader="none"/>
                          <w:tab w:val="right" w:pos="9026" w:leader="none"/>
                        </w:tabs>
                        <w:spacing w:lineRule="auto" w:line="240" w:before="0" w:after="0"/>
                        <w:ind w:left="720" w:right="0" w:hanging="0"/>
                        <w:rPr>
                          <w:rFonts w:ascii="Aptos" w:hAnsi="Aptos" w:eastAsia="Times New Roman" w:cs="Aptos"/>
                          <w:sz w:val="24"/>
                          <w:szCs w:val="24"/>
                        </w:rPr>
                      </w:pPr>
                      <w:r>
                        <w:rPr>
                          <w:rFonts w:eastAsia="Times New Roman" w:cs="Aptos" w:ascii="Aptos" w:hAnsi="Aptos"/>
                          <w:sz w:val="24"/>
                          <w:szCs w:val="24"/>
                        </w:rPr>
                      </w:r>
                    </w:p>
                    <w:p>
                      <w:pPr>
                        <w:pStyle w:val="FrameContents"/>
                        <w:spacing w:lineRule="auto" w:line="240" w:before="0" w:after="0"/>
                        <w:rPr>
                          <w:rFonts w:ascii="Aptos" w:hAnsi="Aptos" w:eastAsia="Times New Roman" w:cs="Aptos"/>
                          <w:sz w:val="24"/>
                          <w:szCs w:val="24"/>
                        </w:rPr>
                      </w:pPr>
                      <w:r>
                        <w:rPr>
                          <w:rFonts w:eastAsia="Times New Roman" w:cs="Aptos" w:ascii="Aptos" w:hAnsi="Aptos"/>
                          <w:sz w:val="24"/>
                          <w:szCs w:val="24"/>
                        </w:rPr>
                        <w:t>All information obtained or held during the post-holders period of employment that relates to the business of the Council and its service users and employees will remain the property of the Council.  Information may be subject to disclosure under relevant legislation.</w:t>
                      </w:r>
                    </w:p>
                    <w:p>
                      <w:pPr>
                        <w:pStyle w:val="FrameContents"/>
                        <w:spacing w:lineRule="auto" w:line="240" w:before="0" w:after="0"/>
                        <w:rPr>
                          <w:rFonts w:ascii="Aptos" w:hAnsi="Aptos" w:eastAsia="Times New Roman" w:cs="Aptos"/>
                          <w:sz w:val="24"/>
                          <w:szCs w:val="24"/>
                        </w:rPr>
                      </w:pPr>
                      <w:r>
                        <w:rPr>
                          <w:rFonts w:eastAsia="Times New Roman" w:cs="Aptos" w:ascii="Aptos" w:hAnsi="Aptos"/>
                          <w:sz w:val="24"/>
                          <w:szCs w:val="24"/>
                        </w:rPr>
                      </w:r>
                    </w:p>
                    <w:p>
                      <w:pPr>
                        <w:pStyle w:val="FrameContents"/>
                        <w:spacing w:lineRule="auto" w:line="240" w:before="0" w:after="0"/>
                        <w:rPr>
                          <w:rFonts w:ascii="Aptos" w:hAnsi="Aptos" w:eastAsia="Times New Roman" w:cs="Aptos"/>
                          <w:sz w:val="24"/>
                          <w:szCs w:val="24"/>
                        </w:rPr>
                      </w:pPr>
                      <w:r>
                        <w:rPr>
                          <w:rFonts w:eastAsia="Times New Roman" w:cs="Aptos" w:ascii="Aptos" w:hAnsi="Aptos"/>
                          <w:sz w:val="24"/>
                          <w:szCs w:val="24"/>
                        </w:rPr>
                        <w:t>To ensure information is shared safely and complies with information governance standards and associated legislation.</w:t>
                      </w:r>
                    </w:p>
                  </w:txbxContent>
                </v:textbox>
              </v:rect>
            </w:pict>
          </mc:Fallback>
        </mc:AlternateContent>
      </w:r>
    </w:p>
    <w:sectPr>
      <w:type w:val="nextPage"/>
      <w:pgSz w:orient="landscape" w:w="16838" w:h="11906"/>
      <w:pgMar w:left="1440" w:right="1440" w:header="0" w:top="993"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Aptos">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lang w:val="en"/>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lang w:val="en"/>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lang w:val="en"/>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sz w:val="24"/>
        <w:spacing w:val="-3"/>
        <w:szCs w:val="24"/>
        <w:rFonts w:cs="Symbol"/>
        <w:lang w:eastAsia="en-GB"/>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sz w:val="24"/>
        <w:spacing w:val="-3"/>
        <w:szCs w:val="24"/>
        <w:rFonts w:cs="Symbol"/>
        <w:lang w:eastAsia="en-GB"/>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sz w:val="24"/>
        <w:spacing w:val="-3"/>
        <w:szCs w:val="24"/>
        <w:rFonts w:cs="Symbol"/>
        <w:lang w:eastAsia="en-GB"/>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360" w:hanging="360"/>
      </w:pPr>
      <w:rPr>
        <w:rFonts w:ascii="Symbol" w:hAnsi="Symbol" w:cs="Symbol" w:hint="default"/>
        <w:sz w:val="24"/>
        <w:szCs w:val="24"/>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sz w:val="24"/>
        <w:szCs w:val="24"/>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sz w:val="24"/>
        <w:szCs w:val="24"/>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5">
    <w:lvl w:ilvl="0">
      <w:start w:val="1"/>
      <w:numFmt w:val="bullet"/>
      <w:lvlText w:val="o"/>
      <w:lvlJc w:val="left"/>
      <w:pPr>
        <w:ind w:left="720" w:hanging="360"/>
      </w:pPr>
      <w:rPr>
        <w:rFonts w:ascii="Courier New" w:hAnsi="Courier New" w:cs="Courier New" w:hint="default"/>
        <w:sz w:val="24"/>
        <w:b/>
        <w:szCs w:val="24"/>
        <w:rFonts w:cs="Courier New"/>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isplayBackgroundShape/>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paragraph" w:styleId="Heading1">
    <w:name w:val="Heading 1"/>
    <w:basedOn w:val="Normal"/>
    <w:next w:val="Normal"/>
    <w:qFormat/>
    <w:pPr>
      <w:keepNext w:val="true"/>
      <w:numPr>
        <w:ilvl w:val="0"/>
        <w:numId w:val="1"/>
      </w:numPr>
      <w:spacing w:lineRule="auto" w:line="240" w:before="0" w:after="0"/>
      <w:jc w:val="center"/>
      <w:outlineLvl w:val="0"/>
    </w:pPr>
    <w:rPr>
      <w:rFonts w:ascii="Times New Roman" w:hAnsi="Times New Roman" w:eastAsia="Times New Roman" w:cs="Times New Roman"/>
      <w:b/>
      <w:sz w:val="24"/>
      <w:szCs w:val="20"/>
    </w:rPr>
  </w:style>
  <w:style w:type="character" w:styleId="WW8Num1z0">
    <w:name w:val="WW8Num1z0"/>
    <w:qFormat/>
    <w:rPr>
      <w:rFonts w:ascii="Symbol" w:hAnsi="Symbol" w:cs="Symbol"/>
      <w:lang w:val="en"/>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eastAsia="Times New Roman" w:cs="Symbol"/>
      <w:spacing w:val="-3"/>
      <w:sz w:val="24"/>
      <w:szCs w:val="24"/>
      <w:lang w:eastAsia="en-GB"/>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sz w:val="24"/>
      <w:szCs w:val="24"/>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Courier New" w:hAnsi="Courier New" w:cs="Courier New"/>
      <w:b/>
      <w:sz w:val="24"/>
      <w:szCs w:val="24"/>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Heading1Char">
    <w:name w:val="Heading 1 Char"/>
    <w:basedOn w:val="DefaultParagraphFont"/>
    <w:qFormat/>
    <w:rPr>
      <w:rFonts w:ascii="Times New Roman" w:hAnsi="Times New Roman" w:eastAsia="Times New Roman" w:cs="Times New Roman"/>
      <w:b/>
      <w:sz w:val="24"/>
      <w:szCs w:val="20"/>
    </w:rPr>
  </w:style>
  <w:style w:type="character" w:styleId="BodyTextChar">
    <w:name w:val="Body Text Char"/>
    <w:basedOn w:val="DefaultParagraphFont"/>
    <w:qFormat/>
    <w:rPr>
      <w:rFonts w:ascii="Arial" w:hAnsi="Arial" w:eastAsia="Times New Roman" w:cs="Arial"/>
      <w:sz w:val="24"/>
      <w:szCs w:val="20"/>
    </w:rPr>
  </w:style>
  <w:style w:type="character" w:styleId="HeaderChar">
    <w:name w:val="Header Char"/>
    <w:basedOn w:val="DefaultParagraphFont"/>
    <w:qFormat/>
    <w:rPr/>
  </w:style>
  <w:style w:type="character" w:styleId="FooterChar">
    <w:name w:val="Footer Char"/>
    <w:basedOn w:val="DefaultParagraphFont"/>
    <w:qFormat/>
    <w:rPr/>
  </w:style>
  <w:style w:type="character" w:styleId="Strong">
    <w:name w:val="Strong"/>
    <w:basedOn w:val="DefaultParagraphFont"/>
    <w:qFormat/>
    <w:rPr>
      <w:b/>
      <w:bCs/>
    </w:rPr>
  </w:style>
  <w:style w:type="character" w:styleId="HEADINGINLOWERCASE11PTBOLD">
    <w:name w:val="HEADING IN LOWER CASE - 11PT BOLD"/>
    <w:qFormat/>
    <w:rPr>
      <w:rFonts w:ascii="Calibri" w:hAnsi="Calibri" w:cs="Calibri"/>
      <w:b/>
      <w:bCs/>
      <w:color w:val="8A0066"/>
      <w:sz w:val="22"/>
      <w:szCs w:val="22"/>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40" w:before="0" w:after="0"/>
    </w:pPr>
    <w:rPr>
      <w:rFonts w:ascii="Arial" w:hAnsi="Arial" w:eastAsia="Times New Roman" w:cs="Arial"/>
      <w:sz w:val="24"/>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DefaultText">
    <w:name w:val="Default Text"/>
    <w:basedOn w:val="Normal"/>
    <w:qFormat/>
    <w:pPr>
      <w:widowControl w:val="false"/>
      <w:spacing w:lineRule="auto" w:line="240" w:before="0" w:after="0"/>
    </w:pPr>
    <w:rPr>
      <w:rFonts w:ascii="Times New Roman" w:hAnsi="Times New Roman" w:eastAsia="Times New Roman" w:cs="Times New Roman"/>
      <w:sz w:val="24"/>
      <w:szCs w:val="20"/>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ListParagraph">
    <w:name w:val="List Paragraph"/>
    <w:basedOn w:val="Normal"/>
    <w:qFormat/>
    <w:pPr>
      <w:spacing w:before="0" w:after="200"/>
      <w:ind w:left="720" w:right="0" w:hanging="0"/>
      <w:contextualSpacing/>
    </w:pPr>
    <w:rPr/>
  </w:style>
  <w:style w:type="paragraph" w:styleId="Default">
    <w:name w:val="Default"/>
    <w:qFormat/>
    <w:pPr>
      <w:widowControl/>
      <w:suppressAutoHyphens w:val="true"/>
      <w:bidi w:val="0"/>
      <w:spacing w:lineRule="auto" w:line="240" w:before="0" w:after="0"/>
      <w:jc w:val="left"/>
    </w:pPr>
    <w:rPr>
      <w:rFonts w:ascii="Arial" w:hAnsi="Arial" w:eastAsia="Times New Roman" w:cs="Arial"/>
      <w:color w:val="000000"/>
      <w:kern w:val="0"/>
      <w:sz w:val="24"/>
      <w:szCs w:val="24"/>
      <w:lang w:val="en-GB" w:eastAsia="en-GB" w:bidi="ar-SA"/>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wmf"/><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