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numPr>
          <w:ilvl w:val="0"/>
          <w:numId w:val="0"/>
        </w:numPr>
        <w:spacing w:before="120" w:after="120"/>
        <w:ind w:left="0" w:hanging="0"/>
        <w:rPr>
          <w:b/>
          <w:b/>
          <w:bCs/>
          <w:color w:val="000000"/>
          <w:sz w:val="36"/>
          <w:szCs w:val="36"/>
        </w:rPr>
      </w:pPr>
      <w:r>
        <w:rPr>
          <w:b/>
          <w:bCs/>
          <w:color w:val="000000"/>
          <w:sz w:val="36"/>
          <w:szCs w:val="36"/>
        </w:rPr>
        <w:t>SEN Teaching Assistant Level 4 (TA4 SEN)</w:t>
      </w:r>
    </w:p>
    <w:p>
      <w:pPr>
        <w:pStyle w:val="Normal"/>
        <w:numPr>
          <w:ilvl w:val="0"/>
          <w:numId w:val="0"/>
        </w:numPr>
        <w:spacing w:before="120" w:after="120"/>
        <w:ind w:left="0" w:hanging="0"/>
        <w:rPr>
          <w:b/>
          <w:b/>
          <w:bCs/>
          <w:color w:val="000000"/>
          <w:sz w:val="36"/>
          <w:szCs w:val="36"/>
        </w:rPr>
      </w:pPr>
      <w:r>
        <w:rPr>
          <w:b/>
          <w:bCs/>
          <w:color w:val="000000"/>
          <w:sz w:val="36"/>
          <w:szCs w:val="36"/>
        </w:rPr>
        <w:t>Person Specification</w:t>
      </w:r>
    </w:p>
    <w:tbl>
      <w:tblPr>
        <w:tblW w:w="5000" w:type="pct"/>
        <w:jc w:val="left"/>
        <w:tblInd w:w="0" w:type="dxa"/>
        <w:tblCellMar>
          <w:top w:w="120" w:type="dxa"/>
          <w:left w:w="120" w:type="dxa"/>
          <w:bottom w:w="120" w:type="dxa"/>
          <w:right w:w="120" w:type="dxa"/>
        </w:tblCellMar>
      </w:tblPr>
      <w:tblGrid>
        <w:gridCol w:w="1837"/>
        <w:gridCol w:w="4111"/>
        <w:gridCol w:w="3412"/>
      </w:tblGrid>
      <w:tr>
        <w:trPr/>
        <w:tc>
          <w:tcPr>
            <w:tcW w:w="1837" w:type="dxa"/>
            <w:tcBorders>
              <w:top w:val="single" w:sz="4" w:space="0" w:color="000000"/>
              <w:left w:val="single" w:sz="4" w:space="0" w:color="000000"/>
              <w:bottom w:val="single" w:sz="4" w:space="0" w:color="000000"/>
            </w:tcBorders>
            <w:shd w:fill="auto" w:val="clear"/>
            <w:vAlign w:val="center"/>
          </w:tcPr>
          <w:p>
            <w:pPr>
              <w:pStyle w:val="Normal"/>
              <w:jc w:val="center"/>
              <w:rPr>
                <w:b/>
                <w:b/>
                <w:bCs/>
                <w:color w:val="000000"/>
                <w:position w:val="-1"/>
                <w:sz w:val="24"/>
                <w:szCs w:val="24"/>
              </w:rPr>
            </w:pPr>
            <w:r>
              <w:rPr>
                <w:b/>
                <w:bCs/>
                <w:color w:val="000000"/>
                <w:position w:val="-1"/>
                <w:sz w:val="24"/>
                <w:szCs w:val="24"/>
              </w:rPr>
              <w:t>Criteria</w:t>
            </w:r>
          </w:p>
        </w:tc>
        <w:tc>
          <w:tcPr>
            <w:tcW w:w="4111" w:type="dxa"/>
            <w:tcBorders>
              <w:top w:val="single" w:sz="4" w:space="0" w:color="000000"/>
              <w:left w:val="single" w:sz="4" w:space="0" w:color="000000"/>
              <w:bottom w:val="single" w:sz="4" w:space="0" w:color="000000"/>
            </w:tcBorders>
            <w:shd w:fill="auto" w:val="clear"/>
            <w:vAlign w:val="center"/>
          </w:tcPr>
          <w:p>
            <w:pPr>
              <w:pStyle w:val="Normal"/>
              <w:jc w:val="center"/>
              <w:rPr>
                <w:b/>
                <w:b/>
                <w:bCs/>
                <w:color w:val="000000"/>
                <w:position w:val="-1"/>
                <w:sz w:val="24"/>
                <w:szCs w:val="24"/>
              </w:rPr>
            </w:pPr>
            <w:r>
              <w:rPr>
                <w:b/>
                <w:bCs/>
                <w:color w:val="000000"/>
                <w:position w:val="-1"/>
                <w:sz w:val="24"/>
                <w:szCs w:val="24"/>
              </w:rPr>
              <w:t>Essential</w:t>
            </w:r>
          </w:p>
        </w:tc>
        <w:tc>
          <w:tcPr>
            <w:tcW w:w="341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b/>
                <w:b/>
                <w:bCs/>
                <w:color w:val="000000"/>
                <w:position w:val="-1"/>
                <w:sz w:val="24"/>
                <w:szCs w:val="24"/>
              </w:rPr>
            </w:pPr>
            <w:r>
              <w:rPr>
                <w:b/>
                <w:bCs/>
                <w:color w:val="000000"/>
                <w:position w:val="-1"/>
                <w:sz w:val="24"/>
                <w:szCs w:val="24"/>
              </w:rPr>
              <w:t>Desirable</w:t>
            </w:r>
          </w:p>
        </w:tc>
      </w:tr>
      <w:tr>
        <w:trPr/>
        <w:tc>
          <w:tcPr>
            <w:tcW w:w="1837" w:type="dxa"/>
            <w:tcBorders>
              <w:top w:val="single" w:sz="4" w:space="0" w:color="000000"/>
              <w:left w:val="single" w:sz="4" w:space="0" w:color="000000"/>
              <w:bottom w:val="single" w:sz="4" w:space="0" w:color="000000"/>
            </w:tcBorders>
            <w:shd w:fill="auto" w:val="clear"/>
            <w:vAlign w:val="center"/>
          </w:tcPr>
          <w:p>
            <w:pPr>
              <w:pStyle w:val="Normal"/>
              <w:rPr>
                <w:b/>
                <w:b/>
                <w:bCs/>
                <w:color w:val="000000"/>
                <w:position w:val="-1"/>
                <w:sz w:val="24"/>
                <w:szCs w:val="24"/>
              </w:rPr>
            </w:pPr>
            <w:r>
              <w:rPr>
                <w:b/>
                <w:bCs/>
                <w:color w:val="000000"/>
                <w:position w:val="-1"/>
                <w:sz w:val="24"/>
                <w:szCs w:val="24"/>
              </w:rPr>
              <w:t>Qualifications</w:t>
            </w:r>
          </w:p>
        </w:tc>
        <w:tc>
          <w:tcPr>
            <w:tcW w:w="4111" w:type="dxa"/>
            <w:tcBorders>
              <w:top w:val="single" w:sz="4" w:space="0" w:color="000000"/>
              <w:left w:val="single" w:sz="4" w:space="0" w:color="000000"/>
              <w:bottom w:val="single" w:sz="4" w:space="0" w:color="000000"/>
            </w:tcBorders>
            <w:shd w:fill="auto" w:val="clear"/>
            <w:vAlign w:val="center"/>
          </w:tcPr>
          <w:p>
            <w:pPr>
              <w:pStyle w:val="Normal"/>
              <w:rPr>
                <w:color w:val="000000"/>
                <w:position w:val="-1"/>
                <w:sz w:val="24"/>
                <w:szCs w:val="24"/>
              </w:rPr>
            </w:pPr>
            <w:r>
              <w:rPr>
                <w:color w:val="000000"/>
                <w:position w:val="-1"/>
                <w:sz w:val="24"/>
                <w:szCs w:val="24"/>
              </w:rPr>
              <w:t>NVQ Level 3, BTEC Level 3 or equivalent in Teaching Assistant</w:t>
            </w:r>
          </w:p>
        </w:tc>
        <w:tc>
          <w:tcPr>
            <w:tcW w:w="341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sz w:val="24"/>
                <w:szCs w:val="24"/>
              </w:rPr>
            </w:pPr>
            <w:r>
              <w:rPr>
                <w:sz w:val="24"/>
                <w:szCs w:val="24"/>
              </w:rPr>
            </w:r>
          </w:p>
        </w:tc>
      </w:tr>
      <w:tr>
        <w:trPr/>
        <w:tc>
          <w:tcPr>
            <w:tcW w:w="1837" w:type="dxa"/>
            <w:tcBorders>
              <w:top w:val="single" w:sz="4" w:space="0" w:color="000000"/>
              <w:left w:val="single" w:sz="4" w:space="0" w:color="000000"/>
              <w:bottom w:val="single" w:sz="4" w:space="0" w:color="000000"/>
            </w:tcBorders>
            <w:shd w:fill="auto" w:val="clear"/>
            <w:vAlign w:val="center"/>
          </w:tcPr>
          <w:p>
            <w:pPr>
              <w:pStyle w:val="Normal"/>
              <w:rPr>
                <w:b/>
                <w:b/>
                <w:bCs/>
                <w:color w:val="000000"/>
                <w:position w:val="-1"/>
                <w:sz w:val="24"/>
                <w:szCs w:val="24"/>
              </w:rPr>
            </w:pPr>
            <w:r>
              <w:rPr>
                <w:b/>
                <w:bCs/>
                <w:color w:val="000000"/>
                <w:position w:val="-1"/>
                <w:sz w:val="24"/>
                <w:szCs w:val="24"/>
              </w:rPr>
              <w:t>Experience</w:t>
            </w:r>
          </w:p>
        </w:tc>
        <w:tc>
          <w:tcPr>
            <w:tcW w:w="4111" w:type="dxa"/>
            <w:tcBorders>
              <w:top w:val="single" w:sz="4" w:space="0" w:color="000000"/>
              <w:left w:val="single" w:sz="4" w:space="0" w:color="000000"/>
              <w:bottom w:val="single" w:sz="4" w:space="0" w:color="000000"/>
            </w:tcBorders>
            <w:shd w:fill="auto" w:val="clear"/>
            <w:vAlign w:val="center"/>
          </w:tcPr>
          <w:p>
            <w:pPr>
              <w:pStyle w:val="Normal"/>
              <w:rPr>
                <w:color w:val="000000"/>
                <w:position w:val="-1"/>
                <w:sz w:val="24"/>
                <w:szCs w:val="24"/>
              </w:rPr>
            </w:pPr>
            <w:r>
              <w:rPr>
                <w:color w:val="000000"/>
                <w:position w:val="-1"/>
                <w:sz w:val="24"/>
                <w:szCs w:val="24"/>
              </w:rPr>
              <w:t>Experience working with children with special educational needs</w:t>
            </w:r>
          </w:p>
        </w:tc>
        <w:tc>
          <w:tcPr>
            <w:tcW w:w="341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color w:val="000000"/>
                <w:position w:val="-1"/>
                <w:sz w:val="24"/>
                <w:szCs w:val="24"/>
              </w:rPr>
            </w:pPr>
            <w:r>
              <w:rPr>
                <w:color w:val="000000"/>
                <w:position w:val="-1"/>
                <w:sz w:val="24"/>
                <w:szCs w:val="24"/>
              </w:rPr>
              <w:t>Experience supporting pupils with EHCPs in a primary setting</w:t>
            </w:r>
          </w:p>
        </w:tc>
      </w:tr>
      <w:tr>
        <w:trPr/>
        <w:tc>
          <w:tcPr>
            <w:tcW w:w="1837" w:type="dxa"/>
            <w:tcBorders>
              <w:top w:val="single" w:sz="4" w:space="0" w:color="000000"/>
              <w:left w:val="single" w:sz="4" w:space="0" w:color="000000"/>
              <w:bottom w:val="single" w:sz="4" w:space="0" w:color="000000"/>
            </w:tcBorders>
            <w:shd w:fill="auto" w:val="clear"/>
            <w:vAlign w:val="center"/>
          </w:tcPr>
          <w:p>
            <w:pPr>
              <w:pStyle w:val="Normal"/>
              <w:rPr>
                <w:b/>
                <w:b/>
                <w:bCs/>
                <w:color w:val="000000"/>
                <w:position w:val="-1"/>
                <w:sz w:val="24"/>
                <w:szCs w:val="24"/>
              </w:rPr>
            </w:pPr>
            <w:r>
              <w:rPr>
                <w:b/>
                <w:bCs/>
                <w:color w:val="000000"/>
                <w:position w:val="-1"/>
                <w:sz w:val="24"/>
                <w:szCs w:val="24"/>
              </w:rPr>
              <w:t>Professional Knowledge &amp; Skills</w:t>
            </w:r>
          </w:p>
        </w:tc>
        <w:tc>
          <w:tcPr>
            <w:tcW w:w="4111" w:type="dxa"/>
            <w:tcBorders>
              <w:top w:val="single" w:sz="4" w:space="0" w:color="000000"/>
              <w:left w:val="single" w:sz="4" w:space="0" w:color="000000"/>
              <w:bottom w:val="single" w:sz="4" w:space="0" w:color="000000"/>
            </w:tcBorders>
            <w:shd w:fill="auto" w:val="clear"/>
            <w:vAlign w:val="center"/>
          </w:tcPr>
          <w:p>
            <w:pPr>
              <w:pStyle w:val="ListParagraph"/>
              <w:numPr>
                <w:ilvl w:val="0"/>
                <w:numId w:val="4"/>
              </w:numPr>
              <w:rPr>
                <w:color w:val="000000"/>
                <w:position w:val="-1"/>
                <w:sz w:val="24"/>
                <w:szCs w:val="24"/>
              </w:rPr>
            </w:pPr>
            <w:r>
              <w:rPr>
                <w:color w:val="000000"/>
                <w:position w:val="-1"/>
                <w:sz w:val="24"/>
                <w:szCs w:val="24"/>
              </w:rPr>
              <w:t>Ability to provide effective support during learning activities using motivating strategies</w:t>
            </w:r>
          </w:p>
          <w:p>
            <w:pPr>
              <w:pStyle w:val="ListParagraph"/>
              <w:numPr>
                <w:ilvl w:val="0"/>
                <w:numId w:val="4"/>
              </w:numPr>
              <w:rPr>
                <w:color w:val="000000"/>
                <w:position w:val="-1"/>
                <w:sz w:val="24"/>
                <w:szCs w:val="24"/>
              </w:rPr>
            </w:pPr>
            <w:r>
              <w:rPr>
                <w:color w:val="000000"/>
                <w:position w:val="-1"/>
                <w:sz w:val="24"/>
                <w:szCs w:val="24"/>
              </w:rPr>
              <w:t>Ability to interact, listen and encourage pupils</w:t>
            </w:r>
          </w:p>
          <w:p>
            <w:pPr>
              <w:pStyle w:val="ListParagraph"/>
              <w:numPr>
                <w:ilvl w:val="0"/>
                <w:numId w:val="4"/>
              </w:numPr>
              <w:rPr>
                <w:color w:val="000000"/>
                <w:position w:val="-1"/>
                <w:sz w:val="24"/>
                <w:szCs w:val="24"/>
              </w:rPr>
            </w:pPr>
            <w:r>
              <w:rPr>
                <w:color w:val="000000"/>
                <w:position w:val="-1"/>
                <w:sz w:val="24"/>
                <w:szCs w:val="24"/>
              </w:rPr>
              <w:t>Calm and prompt response to safeguarding and challenging behaviour</w:t>
            </w:r>
          </w:p>
          <w:p>
            <w:pPr>
              <w:pStyle w:val="ListParagraph"/>
              <w:numPr>
                <w:ilvl w:val="0"/>
                <w:numId w:val="4"/>
              </w:numPr>
              <w:rPr>
                <w:color w:val="000000"/>
                <w:position w:val="-1"/>
                <w:sz w:val="24"/>
                <w:szCs w:val="24"/>
              </w:rPr>
            </w:pPr>
            <w:r>
              <w:rPr>
                <w:color w:val="000000"/>
                <w:position w:val="-1"/>
                <w:sz w:val="24"/>
                <w:szCs w:val="24"/>
              </w:rPr>
              <w:t>Ability to supervise and adapt learning environments</w:t>
            </w:r>
          </w:p>
          <w:p>
            <w:pPr>
              <w:pStyle w:val="ListParagraph"/>
              <w:numPr>
                <w:ilvl w:val="0"/>
                <w:numId w:val="4"/>
              </w:numPr>
              <w:rPr>
                <w:color w:val="000000"/>
                <w:position w:val="-1"/>
                <w:sz w:val="24"/>
                <w:szCs w:val="24"/>
              </w:rPr>
            </w:pPr>
            <w:r>
              <w:rPr>
                <w:color w:val="000000"/>
                <w:position w:val="-1"/>
                <w:sz w:val="24"/>
                <w:szCs w:val="24"/>
              </w:rPr>
              <w:t>Apply agreed behaviour strategies consistently</w:t>
            </w:r>
          </w:p>
          <w:p>
            <w:pPr>
              <w:pStyle w:val="ListParagraph"/>
              <w:numPr>
                <w:ilvl w:val="0"/>
                <w:numId w:val="4"/>
              </w:numPr>
              <w:rPr>
                <w:color w:val="000000"/>
                <w:position w:val="-1"/>
                <w:sz w:val="24"/>
                <w:szCs w:val="24"/>
              </w:rPr>
            </w:pPr>
            <w:r>
              <w:rPr>
                <w:color w:val="000000"/>
                <w:position w:val="-1"/>
                <w:sz w:val="24"/>
                <w:szCs w:val="24"/>
              </w:rPr>
              <w:t>Collaborate with teachers, SENCO, and other professionals</w:t>
            </w:r>
          </w:p>
          <w:p>
            <w:pPr>
              <w:pStyle w:val="ListParagraph"/>
              <w:numPr>
                <w:ilvl w:val="0"/>
                <w:numId w:val="4"/>
              </w:numPr>
              <w:rPr>
                <w:color w:val="000000"/>
                <w:position w:val="-1"/>
                <w:sz w:val="24"/>
                <w:szCs w:val="24"/>
                <w:lang w:val="en-GB"/>
              </w:rPr>
            </w:pPr>
            <w:r>
              <w:rPr>
                <w:color w:val="000000"/>
                <w:position w:val="-1"/>
                <w:sz w:val="24"/>
                <w:szCs w:val="24"/>
                <w:lang w:val="en-GB"/>
              </w:rPr>
              <w:t>Knowledge and understanding of children and young people’s expected patterns of development including physical, communication, intellectual and learning, social, emotional and behavioural development.</w:t>
            </w:r>
          </w:p>
          <w:p>
            <w:pPr>
              <w:pStyle w:val="ListParagraph"/>
              <w:numPr>
                <w:ilvl w:val="0"/>
                <w:numId w:val="4"/>
              </w:numPr>
              <w:rPr>
                <w:sz w:val="24"/>
                <w:szCs w:val="24"/>
              </w:rPr>
            </w:pPr>
            <w:r>
              <w:rPr>
                <w:sz w:val="24"/>
                <w:szCs w:val="24"/>
              </w:rPr>
              <w:t>Knowledge and understanding of effective communication strategies and approaches to fostering positive relationships in a variety of settings</w:t>
            </w:r>
          </w:p>
          <w:p>
            <w:pPr>
              <w:pStyle w:val="ListParagraph"/>
              <w:numPr>
                <w:ilvl w:val="0"/>
                <w:numId w:val="4"/>
              </w:numPr>
              <w:rPr>
                <w:color w:val="000000"/>
                <w:position w:val="-1"/>
                <w:sz w:val="24"/>
                <w:szCs w:val="24"/>
              </w:rPr>
            </w:pPr>
            <w:r>
              <w:rPr>
                <w:color w:val="000000"/>
                <w:position w:val="-1"/>
                <w:sz w:val="24"/>
                <w:szCs w:val="24"/>
              </w:rPr>
              <w:t>Awareness of safeguarding principles and commitment to child protection</w:t>
            </w:r>
          </w:p>
        </w:tc>
        <w:tc>
          <w:tcPr>
            <w:tcW w:w="341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sz w:val="24"/>
                <w:szCs w:val="24"/>
              </w:rPr>
            </w:pPr>
            <w:r>
              <w:rPr>
                <w:sz w:val="24"/>
                <w:szCs w:val="24"/>
              </w:rPr>
              <w:t xml:space="preserve">Ability to plan and deliver teaching and learning activities to complement, reinforce or extend teaching and learning delivered by the teacher, including when working with the whole class, under the direction of the teacher </w:t>
            </w:r>
          </w:p>
          <w:p>
            <w:pPr>
              <w:pStyle w:val="Normal"/>
              <w:rPr>
                <w:sz w:val="24"/>
                <w:szCs w:val="24"/>
              </w:rPr>
            </w:pPr>
            <w:r>
              <w:rPr>
                <w:sz w:val="24"/>
                <w:szCs w:val="24"/>
              </w:rPr>
            </w:r>
          </w:p>
          <w:p>
            <w:pPr>
              <w:pStyle w:val="Normal"/>
              <w:rPr>
                <w:color w:val="000000"/>
                <w:position w:val="-1"/>
                <w:sz w:val="24"/>
                <w:szCs w:val="24"/>
              </w:rPr>
            </w:pPr>
            <w:r>
              <w:rPr>
                <w:color w:val="000000"/>
                <w:position w:val="-1"/>
                <w:sz w:val="24"/>
                <w:szCs w:val="24"/>
              </w:rPr>
              <w:t>Experience supporting specific curriculum areas or leading extracurricular activities</w:t>
            </w:r>
          </w:p>
          <w:p>
            <w:pPr>
              <w:pStyle w:val="Normal"/>
              <w:rPr>
                <w:color w:val="000000"/>
                <w:position w:val="-1"/>
                <w:sz w:val="24"/>
                <w:szCs w:val="24"/>
              </w:rPr>
            </w:pPr>
            <w:r>
              <w:rPr>
                <w:color w:val="000000"/>
                <w:position w:val="-1"/>
                <w:sz w:val="24"/>
                <w:szCs w:val="24"/>
              </w:rPr>
              <w:br/>
              <w:t>Strong understanding of SEND, especially EHCPs</w:t>
            </w:r>
          </w:p>
          <w:p>
            <w:pPr>
              <w:pStyle w:val="Normal"/>
              <w:rPr>
                <w:color w:val="000000"/>
                <w:sz w:val="24"/>
                <w:szCs w:val="24"/>
              </w:rPr>
            </w:pPr>
            <w:r>
              <w:rPr>
                <w:color w:val="000000"/>
                <w:sz w:val="24"/>
                <w:szCs w:val="24"/>
              </w:rPr>
            </w:r>
          </w:p>
          <w:p>
            <w:pPr>
              <w:pStyle w:val="Normal"/>
              <w:rPr>
                <w:color w:val="000000"/>
                <w:position w:val="-1"/>
                <w:sz w:val="24"/>
                <w:szCs w:val="24"/>
              </w:rPr>
            </w:pPr>
            <w:r>
              <w:rPr>
                <w:color w:val="000000"/>
                <w:position w:val="-1"/>
                <w:sz w:val="24"/>
                <w:szCs w:val="24"/>
              </w:rPr>
              <w:t>Excellent numeracy and literacy skills</w:t>
            </w:r>
          </w:p>
        </w:tc>
      </w:tr>
      <w:tr>
        <w:trPr/>
        <w:tc>
          <w:tcPr>
            <w:tcW w:w="1837" w:type="dxa"/>
            <w:tcBorders>
              <w:top w:val="single" w:sz="4" w:space="0" w:color="000000"/>
              <w:left w:val="single" w:sz="4" w:space="0" w:color="000000"/>
              <w:bottom w:val="single" w:sz="4" w:space="0" w:color="000000"/>
            </w:tcBorders>
            <w:shd w:fill="auto" w:val="clear"/>
            <w:vAlign w:val="center"/>
          </w:tcPr>
          <w:p>
            <w:pPr>
              <w:pStyle w:val="Normal"/>
              <w:rPr>
                <w:b/>
                <w:b/>
                <w:bCs/>
                <w:color w:val="000000"/>
                <w:position w:val="-1"/>
                <w:sz w:val="24"/>
                <w:szCs w:val="24"/>
              </w:rPr>
            </w:pPr>
            <w:r>
              <w:rPr>
                <w:b/>
                <w:bCs/>
                <w:color w:val="000000"/>
                <w:position w:val="-1"/>
                <w:sz w:val="24"/>
                <w:szCs w:val="24"/>
              </w:rPr>
              <w:t>Personal Qualities</w:t>
            </w:r>
          </w:p>
        </w:tc>
        <w:tc>
          <w:tcPr>
            <w:tcW w:w="4111" w:type="dxa"/>
            <w:tcBorders>
              <w:top w:val="single" w:sz="4" w:space="0" w:color="000000"/>
              <w:left w:val="single" w:sz="4" w:space="0" w:color="000000"/>
              <w:bottom w:val="single" w:sz="4" w:space="0" w:color="000000"/>
            </w:tcBorders>
            <w:shd w:fill="auto" w:val="clear"/>
            <w:vAlign w:val="center"/>
          </w:tcPr>
          <w:p>
            <w:pPr>
              <w:pStyle w:val="ListParagraph"/>
              <w:numPr>
                <w:ilvl w:val="0"/>
                <w:numId w:val="3"/>
              </w:numPr>
              <w:rPr>
                <w:color w:val="000000"/>
                <w:position w:val="-1"/>
                <w:sz w:val="24"/>
                <w:szCs w:val="24"/>
              </w:rPr>
            </w:pPr>
            <w:r>
              <w:rPr>
                <w:color w:val="000000"/>
                <w:position w:val="-1"/>
                <w:sz w:val="24"/>
                <w:szCs w:val="24"/>
              </w:rPr>
              <w:t>Patience, empathy, commitment to promoting pupil independence and self-confidence</w:t>
            </w:r>
          </w:p>
          <w:p>
            <w:pPr>
              <w:pStyle w:val="ListParagraph"/>
              <w:numPr>
                <w:ilvl w:val="0"/>
                <w:numId w:val="3"/>
              </w:numPr>
              <w:rPr>
                <w:sz w:val="24"/>
                <w:szCs w:val="24"/>
              </w:rPr>
            </w:pPr>
            <w:r>
              <w:rPr>
                <w:sz w:val="24"/>
                <w:szCs w:val="24"/>
              </w:rPr>
              <w:t>Willingness to live and breathe our school values, work as part of a team and have a good sense of humour</w:t>
            </w:r>
          </w:p>
          <w:p>
            <w:pPr>
              <w:pStyle w:val="Normal"/>
              <w:rPr>
                <w:sz w:val="24"/>
                <w:szCs w:val="24"/>
              </w:rPr>
            </w:pPr>
            <w:r>
              <w:rPr>
                <w:sz w:val="24"/>
                <w:szCs w:val="24"/>
              </w:rPr>
            </w:r>
          </w:p>
        </w:tc>
        <w:tc>
          <w:tcPr>
            <w:tcW w:w="341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sz w:val="24"/>
                <w:szCs w:val="24"/>
              </w:rPr>
            </w:pPr>
            <w:r>
              <w:rPr>
                <w:sz w:val="24"/>
                <w:szCs w:val="24"/>
              </w:rPr>
            </w:r>
          </w:p>
        </w:tc>
      </w:tr>
    </w:tbl>
    <w:p>
      <w:pPr>
        <w:pStyle w:val="Normal"/>
        <w:numPr>
          <w:ilvl w:val="0"/>
          <w:numId w:val="0"/>
        </w:numPr>
        <w:spacing w:before="120" w:after="120"/>
        <w:ind w:left="0" w:hanging="0"/>
        <w:rPr>
          <w:b/>
          <w:b/>
          <w:bCs/>
          <w:color w:val="000000"/>
          <w:sz w:val="36"/>
          <w:szCs w:val="36"/>
        </w:rPr>
      </w:pPr>
      <w:r>
        <w:rPr>
          <w:b/>
          <w:bCs/>
          <w:color w:val="000000"/>
          <w:sz w:val="36"/>
          <w:szCs w:val="36"/>
        </w:rPr>
      </w:r>
    </w:p>
    <w:p>
      <w:pPr>
        <w:pStyle w:val="Normal"/>
        <w:numPr>
          <w:ilvl w:val="0"/>
          <w:numId w:val="0"/>
        </w:numPr>
        <w:spacing w:before="120" w:after="120"/>
        <w:ind w:left="0" w:hanging="0"/>
        <w:rPr>
          <w:b/>
          <w:b/>
          <w:bCs/>
          <w:color w:val="000000"/>
          <w:sz w:val="36"/>
          <w:szCs w:val="36"/>
        </w:rPr>
      </w:pPr>
      <w:r>
        <w:rPr>
          <w:b/>
          <w:bCs/>
          <w:color w:val="000000"/>
          <w:sz w:val="36"/>
          <w:szCs w:val="36"/>
        </w:rPr>
      </w:r>
    </w:p>
    <w:p>
      <w:pPr>
        <w:pStyle w:val="Normal"/>
        <w:numPr>
          <w:ilvl w:val="0"/>
          <w:numId w:val="0"/>
        </w:numPr>
        <w:spacing w:before="120" w:after="120"/>
        <w:ind w:left="0" w:hanging="0"/>
        <w:rPr>
          <w:b/>
          <w:b/>
          <w:bCs/>
          <w:color w:val="000000"/>
          <w:sz w:val="36"/>
          <w:szCs w:val="36"/>
        </w:rPr>
      </w:pPr>
      <w:r>
        <w:rPr>
          <w:b/>
          <w:bCs/>
          <w:color w:val="000000"/>
          <w:sz w:val="36"/>
          <w:szCs w:val="36"/>
        </w:rPr>
      </w:r>
    </w:p>
    <w:p>
      <w:pPr>
        <w:pStyle w:val="Normal"/>
        <w:numPr>
          <w:ilvl w:val="0"/>
          <w:numId w:val="0"/>
        </w:numPr>
        <w:spacing w:before="120" w:after="120"/>
        <w:ind w:left="0" w:hanging="0"/>
        <w:rPr>
          <w:b/>
          <w:b/>
          <w:bCs/>
          <w:color w:val="000000"/>
          <w:sz w:val="36"/>
          <w:szCs w:val="36"/>
        </w:rPr>
      </w:pPr>
      <w:r>
        <w:rPr>
          <w:b/>
          <w:bCs/>
          <w:color w:val="000000"/>
          <w:sz w:val="36"/>
          <w:szCs w:val="36"/>
        </w:rPr>
      </w:r>
    </w:p>
    <w:p>
      <w:pPr>
        <w:pStyle w:val="Normal"/>
        <w:numPr>
          <w:ilvl w:val="0"/>
          <w:numId w:val="0"/>
        </w:numPr>
        <w:spacing w:before="120" w:after="120"/>
        <w:ind w:left="0" w:hanging="0"/>
        <w:rPr>
          <w:b/>
          <w:b/>
          <w:bCs/>
          <w:color w:val="000000"/>
          <w:sz w:val="36"/>
          <w:szCs w:val="36"/>
        </w:rPr>
      </w:pPr>
      <w:r>
        <w:rPr>
          <w:b/>
          <w:bCs/>
          <w:color w:val="000000"/>
          <w:sz w:val="36"/>
          <w:szCs w:val="36"/>
        </w:rPr>
      </w:r>
    </w:p>
    <w:p>
      <w:pPr>
        <w:pStyle w:val="Normal"/>
        <w:numPr>
          <w:ilvl w:val="0"/>
          <w:numId w:val="0"/>
        </w:numPr>
        <w:spacing w:before="120" w:after="120"/>
        <w:ind w:left="0" w:hanging="0"/>
        <w:rPr>
          <w:b/>
          <w:b/>
          <w:bCs/>
          <w:color w:val="000000"/>
          <w:sz w:val="36"/>
          <w:szCs w:val="36"/>
        </w:rPr>
      </w:pPr>
      <w:r>
        <w:rPr>
          <w:b/>
          <w:bCs/>
          <w:color w:val="000000"/>
          <w:sz w:val="36"/>
          <w:szCs w:val="36"/>
        </w:rPr>
      </w:r>
    </w:p>
    <w:p>
      <w:pPr>
        <w:pStyle w:val="Normal"/>
        <w:numPr>
          <w:ilvl w:val="0"/>
          <w:numId w:val="0"/>
        </w:numPr>
        <w:spacing w:before="120" w:after="120"/>
        <w:ind w:left="0" w:hanging="0"/>
        <w:rPr>
          <w:b/>
          <w:b/>
          <w:bCs/>
          <w:color w:val="000000"/>
          <w:sz w:val="36"/>
          <w:szCs w:val="36"/>
        </w:rPr>
      </w:pPr>
      <w:r>
        <w:rPr>
          <w:b/>
          <w:bCs/>
          <w:color w:val="000000"/>
          <w:sz w:val="36"/>
          <w:szCs w:val="36"/>
        </w:rPr>
      </w:r>
    </w:p>
    <w:p>
      <w:pPr>
        <w:pStyle w:val="Normal"/>
        <w:numPr>
          <w:ilvl w:val="0"/>
          <w:numId w:val="0"/>
        </w:numPr>
        <w:spacing w:before="120" w:after="120"/>
        <w:ind w:left="0" w:hanging="0"/>
        <w:rPr>
          <w:b/>
          <w:b/>
          <w:bCs/>
          <w:color w:val="000000"/>
          <w:sz w:val="36"/>
          <w:szCs w:val="36"/>
        </w:rPr>
      </w:pPr>
      <w:r>
        <w:rPr>
          <w:b/>
          <w:bCs/>
          <w:color w:val="000000"/>
          <w:sz w:val="36"/>
          <w:szCs w:val="36"/>
        </w:rPr>
      </w:r>
    </w:p>
    <w:p>
      <w:pPr>
        <w:pStyle w:val="Normal"/>
        <w:numPr>
          <w:ilvl w:val="0"/>
          <w:numId w:val="0"/>
        </w:numPr>
        <w:spacing w:before="120" w:after="120"/>
        <w:ind w:left="0" w:hanging="0"/>
        <w:rPr>
          <w:b/>
          <w:b/>
          <w:bCs/>
          <w:color w:val="000000"/>
          <w:sz w:val="36"/>
          <w:szCs w:val="36"/>
        </w:rPr>
      </w:pPr>
      <w:r>
        <w:rPr>
          <w:b/>
          <w:bCs/>
          <w:color w:val="000000"/>
          <w:sz w:val="36"/>
          <w:szCs w:val="36"/>
        </w:rPr>
      </w:r>
    </w:p>
    <w:p>
      <w:pPr>
        <w:pStyle w:val="Normal"/>
        <w:numPr>
          <w:ilvl w:val="0"/>
          <w:numId w:val="0"/>
        </w:numPr>
        <w:spacing w:before="120" w:after="120"/>
        <w:ind w:left="0" w:hanging="0"/>
        <w:rPr>
          <w:b/>
          <w:b/>
          <w:bCs/>
          <w:color w:val="000000"/>
          <w:sz w:val="36"/>
          <w:szCs w:val="36"/>
        </w:rPr>
      </w:pPr>
      <w:r>
        <w:rPr>
          <w:b/>
          <w:bCs/>
          <w:color w:val="000000"/>
          <w:sz w:val="36"/>
          <w:szCs w:val="36"/>
        </w:rPr>
      </w:r>
    </w:p>
    <w:p>
      <w:pPr>
        <w:pStyle w:val="Normal"/>
        <w:numPr>
          <w:ilvl w:val="0"/>
          <w:numId w:val="0"/>
        </w:numPr>
        <w:spacing w:before="120" w:after="120"/>
        <w:ind w:left="0" w:hanging="0"/>
        <w:rPr>
          <w:b/>
          <w:b/>
          <w:bCs/>
          <w:color w:val="000000"/>
          <w:sz w:val="36"/>
          <w:szCs w:val="36"/>
        </w:rPr>
      </w:pPr>
      <w:r>
        <w:rPr>
          <w:b/>
          <w:bCs/>
          <w:color w:val="000000"/>
          <w:sz w:val="36"/>
          <w:szCs w:val="36"/>
        </w:rPr>
      </w:r>
    </w:p>
    <w:p>
      <w:pPr>
        <w:pStyle w:val="Normal"/>
        <w:numPr>
          <w:ilvl w:val="0"/>
          <w:numId w:val="0"/>
        </w:numPr>
        <w:spacing w:before="120" w:after="120"/>
        <w:ind w:left="0" w:hanging="0"/>
        <w:rPr>
          <w:b/>
          <w:b/>
          <w:bCs/>
          <w:color w:val="000000"/>
          <w:sz w:val="36"/>
          <w:szCs w:val="36"/>
        </w:rPr>
      </w:pPr>
      <w:r>
        <w:rPr>
          <w:b/>
          <w:bCs/>
          <w:color w:val="000000"/>
          <w:sz w:val="36"/>
          <w:szCs w:val="36"/>
        </w:rPr>
      </w:r>
    </w:p>
    <w:p>
      <w:pPr>
        <w:pStyle w:val="Normal"/>
        <w:numPr>
          <w:ilvl w:val="0"/>
          <w:numId w:val="0"/>
        </w:numPr>
        <w:spacing w:before="120" w:after="120"/>
        <w:ind w:left="0" w:hanging="0"/>
        <w:rPr>
          <w:b/>
          <w:b/>
          <w:bCs/>
          <w:color w:val="000000"/>
          <w:sz w:val="36"/>
          <w:szCs w:val="36"/>
        </w:rPr>
      </w:pPr>
      <w:r>
        <w:rPr>
          <w:b/>
          <w:bCs/>
          <w:color w:val="000000"/>
          <w:sz w:val="36"/>
          <w:szCs w:val="36"/>
        </w:rPr>
      </w:r>
    </w:p>
    <w:p>
      <w:pPr>
        <w:pStyle w:val="Normal"/>
        <w:numPr>
          <w:ilvl w:val="0"/>
          <w:numId w:val="0"/>
        </w:numPr>
        <w:spacing w:before="120" w:after="120"/>
        <w:ind w:left="0" w:hanging="0"/>
        <w:rPr>
          <w:b/>
          <w:b/>
          <w:bCs/>
          <w:color w:val="000000"/>
          <w:sz w:val="36"/>
          <w:szCs w:val="36"/>
        </w:rPr>
      </w:pPr>
      <w:r>
        <w:rPr>
          <w:b/>
          <w:bCs/>
          <w:color w:val="000000"/>
          <w:sz w:val="36"/>
          <w:szCs w:val="36"/>
        </w:rPr>
      </w:r>
    </w:p>
    <w:p>
      <w:pPr>
        <w:pStyle w:val="Normal"/>
        <w:numPr>
          <w:ilvl w:val="0"/>
          <w:numId w:val="0"/>
        </w:numPr>
        <w:spacing w:before="120" w:after="120"/>
        <w:ind w:left="0" w:hanging="0"/>
        <w:rPr>
          <w:b/>
          <w:b/>
          <w:bCs/>
          <w:color w:val="000000"/>
          <w:sz w:val="36"/>
          <w:szCs w:val="36"/>
        </w:rPr>
      </w:pPr>
      <w:r>
        <w:rPr>
          <w:b/>
          <w:bCs/>
          <w:color w:val="000000"/>
          <w:sz w:val="36"/>
          <w:szCs w:val="36"/>
        </w:rPr>
      </w:r>
    </w:p>
    <w:p>
      <w:pPr>
        <w:pStyle w:val="Normal"/>
        <w:numPr>
          <w:ilvl w:val="0"/>
          <w:numId w:val="0"/>
        </w:numPr>
        <w:spacing w:before="120" w:after="120"/>
        <w:ind w:left="0" w:hanging="0"/>
        <w:rPr>
          <w:b/>
          <w:b/>
          <w:bCs/>
          <w:color w:val="000000"/>
          <w:sz w:val="36"/>
          <w:szCs w:val="36"/>
        </w:rPr>
      </w:pPr>
      <w:r>
        <w:rPr>
          <w:b/>
          <w:bCs/>
          <w:color w:val="000000"/>
          <w:sz w:val="36"/>
          <w:szCs w:val="36"/>
        </w:rPr>
      </w:r>
    </w:p>
    <w:p>
      <w:pPr>
        <w:pStyle w:val="Normal"/>
        <w:numPr>
          <w:ilvl w:val="0"/>
          <w:numId w:val="0"/>
        </w:numPr>
        <w:spacing w:before="120" w:after="120"/>
        <w:ind w:left="0" w:hanging="0"/>
        <w:rPr>
          <w:b/>
          <w:b/>
          <w:bCs/>
          <w:color w:val="000000"/>
          <w:sz w:val="36"/>
          <w:szCs w:val="36"/>
        </w:rPr>
      </w:pPr>
      <w:r>
        <w:rPr>
          <w:b/>
          <w:bCs/>
          <w:color w:val="000000"/>
          <w:sz w:val="36"/>
          <w:szCs w:val="36"/>
        </w:rPr>
      </w:r>
    </w:p>
    <w:p>
      <w:pPr>
        <w:pStyle w:val="Normal"/>
        <w:numPr>
          <w:ilvl w:val="0"/>
          <w:numId w:val="0"/>
        </w:numPr>
        <w:spacing w:before="120" w:after="120"/>
        <w:ind w:left="0" w:hanging="0"/>
        <w:rPr>
          <w:b/>
          <w:b/>
          <w:bCs/>
          <w:color w:val="000000"/>
          <w:sz w:val="36"/>
          <w:szCs w:val="36"/>
        </w:rPr>
      </w:pPr>
      <w:r>
        <w:rPr>
          <w:b/>
          <w:bCs/>
          <w:color w:val="000000"/>
          <w:sz w:val="36"/>
          <w:szCs w:val="36"/>
        </w:rPr>
      </w:r>
    </w:p>
    <w:p>
      <w:pPr>
        <w:pStyle w:val="Normal"/>
        <w:numPr>
          <w:ilvl w:val="0"/>
          <w:numId w:val="0"/>
        </w:numPr>
        <w:spacing w:before="120" w:after="120"/>
        <w:ind w:left="0" w:hanging="0"/>
        <w:rPr>
          <w:b/>
          <w:b/>
          <w:bCs/>
          <w:color w:val="000000"/>
          <w:sz w:val="36"/>
          <w:szCs w:val="36"/>
        </w:rPr>
      </w:pPr>
      <w:r>
        <w:rPr>
          <w:b/>
          <w:bCs/>
          <w:color w:val="000000"/>
          <w:sz w:val="36"/>
          <w:szCs w:val="36"/>
        </w:rPr>
      </w:r>
    </w:p>
    <w:p>
      <w:pPr>
        <w:pStyle w:val="Normal"/>
        <w:numPr>
          <w:ilvl w:val="0"/>
          <w:numId w:val="0"/>
        </w:numPr>
        <w:spacing w:before="120" w:after="120"/>
        <w:ind w:left="0" w:hanging="0"/>
        <w:rPr>
          <w:b/>
          <w:b/>
          <w:bCs/>
          <w:color w:val="000000"/>
          <w:sz w:val="36"/>
          <w:szCs w:val="36"/>
        </w:rPr>
      </w:pPr>
      <w:r>
        <w:rPr>
          <w:b/>
          <w:bCs/>
          <w:color w:val="000000"/>
          <w:sz w:val="36"/>
          <w:szCs w:val="36"/>
        </w:rPr>
      </w:r>
    </w:p>
    <w:p>
      <w:pPr>
        <w:pStyle w:val="Normal"/>
        <w:numPr>
          <w:ilvl w:val="0"/>
          <w:numId w:val="0"/>
        </w:numPr>
        <w:spacing w:before="120" w:after="120"/>
        <w:ind w:left="0" w:hanging="0"/>
        <w:rPr>
          <w:b/>
          <w:b/>
          <w:bCs/>
          <w:color w:val="000000"/>
          <w:sz w:val="36"/>
          <w:szCs w:val="36"/>
        </w:rPr>
      </w:pPr>
      <w:r>
        <w:rPr>
          <w:b/>
          <w:bCs/>
          <w:color w:val="000000"/>
          <w:sz w:val="36"/>
          <w:szCs w:val="36"/>
        </w:rPr>
        <w:t>SEN Teaching Assistant Level 4 (TA4 SEN)</w:t>
      </w:r>
    </w:p>
    <w:p>
      <w:pPr>
        <w:pStyle w:val="Normal"/>
        <w:numPr>
          <w:ilvl w:val="0"/>
          <w:numId w:val="0"/>
        </w:numPr>
        <w:spacing w:before="120" w:after="120"/>
        <w:ind w:left="0" w:hanging="0"/>
        <w:rPr>
          <w:b/>
          <w:b/>
          <w:bCs/>
          <w:color w:val="000000"/>
          <w:sz w:val="36"/>
          <w:szCs w:val="36"/>
        </w:rPr>
      </w:pPr>
      <w:r>
        <w:rPr>
          <w:b/>
          <w:bCs/>
          <w:color w:val="000000"/>
          <w:sz w:val="36"/>
          <w:szCs w:val="36"/>
        </w:rPr>
        <w:t>Job Description</w:t>
      </w:r>
    </w:p>
    <w:p>
      <w:pPr>
        <w:pStyle w:val="Normal"/>
        <w:spacing w:before="240" w:after="240"/>
        <w:rPr/>
      </w:pPr>
      <w:r>
        <w:rPr>
          <w:b/>
          <w:bCs/>
          <w:color w:val="000000"/>
          <w:sz w:val="24"/>
          <w:szCs w:val="24"/>
        </w:rPr>
        <w:t>Salary:</w:t>
      </w:r>
      <w:r>
        <w:rPr>
          <w:color w:val="000000"/>
          <w:sz w:val="24"/>
          <w:szCs w:val="24"/>
        </w:rPr>
        <w:t xml:space="preserve"> Band 5, points 19-22</w:t>
      </w:r>
      <w:r>
        <w:rPr>
          <w:b/>
          <w:bCs/>
          <w:color w:val="000000"/>
          <w:sz w:val="24"/>
          <w:szCs w:val="24"/>
        </w:rPr>
        <w:br/>
        <w:t>Hours:</w:t>
      </w:r>
      <w:r>
        <w:rPr>
          <w:color w:val="000000"/>
          <w:sz w:val="24"/>
          <w:szCs w:val="24"/>
        </w:rPr>
        <w:t xml:space="preserve"> Full time, 36.25 hrs/week, term time only (45.86 weeks/year)</w:t>
      </w:r>
      <w:r>
        <w:rPr>
          <w:b/>
          <w:bCs/>
          <w:color w:val="000000"/>
          <w:sz w:val="24"/>
          <w:szCs w:val="24"/>
        </w:rPr>
        <w:br/>
        <w:t>Start Date:</w:t>
      </w:r>
      <w:r>
        <w:rPr>
          <w:color w:val="000000"/>
          <w:sz w:val="24"/>
          <w:szCs w:val="24"/>
        </w:rPr>
        <w:t xml:space="preserve"> September 2026 (flexible working/job share considered)</w:t>
      </w:r>
    </w:p>
    <w:p>
      <w:pPr>
        <w:pStyle w:val="Normal"/>
        <w:numPr>
          <w:ilvl w:val="0"/>
          <w:numId w:val="0"/>
        </w:numPr>
        <w:spacing w:before="281" w:after="281"/>
        <w:ind w:left="0" w:hanging="0"/>
        <w:rPr>
          <w:b/>
          <w:b/>
          <w:bCs/>
          <w:color w:val="000000"/>
          <w:sz w:val="28"/>
          <w:szCs w:val="28"/>
        </w:rPr>
      </w:pPr>
      <w:r>
        <w:rPr>
          <w:b/>
          <w:bCs/>
          <w:color w:val="000000"/>
          <w:sz w:val="28"/>
          <w:szCs w:val="28"/>
        </w:rPr>
        <w:t>Purpose of the Role</w:t>
      </w:r>
    </w:p>
    <w:p>
      <w:pPr>
        <w:pStyle w:val="Normal"/>
        <w:numPr>
          <w:ilvl w:val="0"/>
          <w:numId w:val="2"/>
        </w:numPr>
        <w:rPr>
          <w:color w:val="000000"/>
          <w:sz w:val="24"/>
          <w:szCs w:val="24"/>
        </w:rPr>
      </w:pPr>
      <w:r>
        <w:rPr>
          <w:color w:val="000000"/>
          <w:sz w:val="24"/>
          <w:szCs w:val="24"/>
        </w:rPr>
        <w:t>To support the learning and development of children with Education, Health and Care Plans (EHCPs) within a small specialist class of ten pupils.</w:t>
      </w:r>
    </w:p>
    <w:p>
      <w:pPr>
        <w:pStyle w:val="Normal"/>
        <w:numPr>
          <w:ilvl w:val="0"/>
          <w:numId w:val="2"/>
        </w:numPr>
        <w:rPr>
          <w:color w:val="000000"/>
          <w:sz w:val="24"/>
          <w:szCs w:val="24"/>
        </w:rPr>
      </w:pPr>
      <w:r>
        <w:rPr>
          <w:color w:val="000000"/>
          <w:sz w:val="24"/>
          <w:szCs w:val="24"/>
        </w:rPr>
        <w:t>To deliver tailored, high-quality support aligned with the school’s commitment to inclusion, respect, and nurturing individual potential.</w:t>
      </w:r>
    </w:p>
    <w:p>
      <w:pPr>
        <w:pStyle w:val="Normal"/>
        <w:numPr>
          <w:ilvl w:val="0"/>
          <w:numId w:val="2"/>
        </w:numPr>
        <w:rPr>
          <w:color w:val="000000"/>
          <w:sz w:val="24"/>
          <w:szCs w:val="24"/>
        </w:rPr>
      </w:pPr>
      <w:r>
        <w:rPr>
          <w:color w:val="000000"/>
          <w:sz w:val="24"/>
          <w:szCs w:val="24"/>
        </w:rPr>
        <w:t>To work collaboratively with teachers, the Special Educational Needs Coordinator (SENCO), and other professionals to ensure all pupils experience success in a safe, supportive, and stimulating learning environment reflecting Moorlands Junior School’s values.</w:t>
      </w:r>
    </w:p>
    <w:p>
      <w:pPr>
        <w:pStyle w:val="Normal"/>
        <w:rPr/>
      </w:pPr>
      <w:r>
        <w:rPr/>
      </w:r>
    </w:p>
    <w:p>
      <w:pPr>
        <w:pStyle w:val="Normal"/>
        <w:numPr>
          <w:ilvl w:val="0"/>
          <w:numId w:val="0"/>
        </w:numPr>
        <w:spacing w:before="281" w:after="281"/>
        <w:ind w:left="0" w:hanging="0"/>
        <w:rPr>
          <w:b/>
          <w:b/>
          <w:bCs/>
          <w:color w:val="000000"/>
          <w:sz w:val="28"/>
          <w:szCs w:val="28"/>
        </w:rPr>
      </w:pPr>
      <w:r>
        <w:rPr>
          <w:b/>
          <w:bCs/>
          <w:color w:val="000000"/>
          <w:sz w:val="28"/>
          <w:szCs w:val="28"/>
        </w:rPr>
        <w:t>Support for Pupils</w:t>
      </w:r>
    </w:p>
    <w:p>
      <w:pPr>
        <w:pStyle w:val="Normal"/>
        <w:numPr>
          <w:ilvl w:val="0"/>
          <w:numId w:val="2"/>
        </w:numPr>
        <w:rPr>
          <w:color w:val="000000"/>
          <w:sz w:val="24"/>
          <w:szCs w:val="24"/>
        </w:rPr>
      </w:pPr>
      <w:r>
        <w:rPr>
          <w:color w:val="000000"/>
          <w:sz w:val="24"/>
          <w:szCs w:val="24"/>
        </w:rPr>
        <w:t>Provide targeted, individualised support to pupils with EHCPs, facilitating access to the curriculum through tailored interventions and adaptations.</w:t>
      </w:r>
    </w:p>
    <w:p>
      <w:pPr>
        <w:pStyle w:val="Normal"/>
        <w:numPr>
          <w:ilvl w:val="0"/>
          <w:numId w:val="2"/>
        </w:numPr>
        <w:rPr>
          <w:color w:val="000000"/>
          <w:sz w:val="24"/>
          <w:szCs w:val="24"/>
        </w:rPr>
      </w:pPr>
      <w:r>
        <w:rPr>
          <w:color w:val="000000"/>
          <w:sz w:val="24"/>
          <w:szCs w:val="24"/>
        </w:rPr>
        <w:t>Support pupils’ social, emotional, and behavioural needs in line with their EHCP and the school’s behaviour management policies.</w:t>
      </w:r>
    </w:p>
    <w:p>
      <w:pPr>
        <w:pStyle w:val="Normal"/>
        <w:numPr>
          <w:ilvl w:val="0"/>
          <w:numId w:val="2"/>
        </w:numPr>
        <w:rPr>
          <w:color w:val="000000"/>
          <w:sz w:val="24"/>
          <w:szCs w:val="24"/>
        </w:rPr>
      </w:pPr>
      <w:r>
        <w:rPr>
          <w:color w:val="000000"/>
          <w:sz w:val="24"/>
          <w:szCs w:val="24"/>
        </w:rPr>
        <w:t>Assist pupils with personal care and physical needs where required, promoting independence and dignity.</w:t>
      </w:r>
    </w:p>
    <w:p>
      <w:pPr>
        <w:pStyle w:val="Normal"/>
        <w:numPr>
          <w:ilvl w:val="0"/>
          <w:numId w:val="2"/>
        </w:numPr>
        <w:rPr>
          <w:color w:val="000000"/>
          <w:sz w:val="24"/>
          <w:szCs w:val="24"/>
        </w:rPr>
      </w:pPr>
      <w:r>
        <w:rPr>
          <w:color w:val="000000"/>
          <w:sz w:val="24"/>
          <w:szCs w:val="24"/>
        </w:rPr>
        <w:t>Encourage and foster positive relationships with pupils, promoting self-esteem and confidence.</w:t>
      </w:r>
    </w:p>
    <w:p>
      <w:pPr>
        <w:pStyle w:val="Normal"/>
        <w:numPr>
          <w:ilvl w:val="0"/>
          <w:numId w:val="2"/>
        </w:numPr>
        <w:rPr>
          <w:color w:val="000000"/>
          <w:sz w:val="24"/>
          <w:szCs w:val="24"/>
        </w:rPr>
      </w:pPr>
      <w:r>
        <w:rPr>
          <w:color w:val="000000"/>
          <w:sz w:val="24"/>
          <w:szCs w:val="24"/>
        </w:rPr>
        <w:t>Support pupils during small group or one-to-one sessions, reinforcing learning objectives and helping pupils consolidate skills.</w:t>
      </w:r>
    </w:p>
    <w:p>
      <w:pPr>
        <w:pStyle w:val="Normal"/>
        <w:rPr/>
      </w:pPr>
      <w:r>
        <w:rPr/>
      </w:r>
    </w:p>
    <w:p>
      <w:pPr>
        <w:pStyle w:val="Normal"/>
        <w:numPr>
          <w:ilvl w:val="0"/>
          <w:numId w:val="0"/>
        </w:numPr>
        <w:spacing w:before="281" w:after="281"/>
        <w:ind w:left="0" w:hanging="0"/>
        <w:rPr>
          <w:b/>
          <w:b/>
          <w:bCs/>
          <w:color w:val="000000"/>
          <w:sz w:val="28"/>
          <w:szCs w:val="28"/>
        </w:rPr>
      </w:pPr>
      <w:r>
        <w:rPr>
          <w:b/>
          <w:bCs/>
          <w:color w:val="000000"/>
          <w:sz w:val="28"/>
          <w:szCs w:val="28"/>
        </w:rPr>
        <w:t>Classroom and Curriculum Support</w:t>
      </w:r>
    </w:p>
    <w:p>
      <w:pPr>
        <w:pStyle w:val="Normal"/>
        <w:numPr>
          <w:ilvl w:val="0"/>
          <w:numId w:val="2"/>
        </w:numPr>
        <w:rPr>
          <w:color w:val="000000"/>
          <w:sz w:val="24"/>
          <w:szCs w:val="24"/>
        </w:rPr>
      </w:pPr>
      <w:r>
        <w:rPr>
          <w:color w:val="000000"/>
          <w:sz w:val="24"/>
          <w:szCs w:val="24"/>
        </w:rPr>
        <w:t>Use specialist knowledge of SEND to adapt resources and lessons to support pupils’ learning and engagement.</w:t>
      </w:r>
    </w:p>
    <w:p>
      <w:pPr>
        <w:pStyle w:val="Normal"/>
        <w:numPr>
          <w:ilvl w:val="0"/>
          <w:numId w:val="2"/>
        </w:numPr>
        <w:rPr>
          <w:color w:val="000000"/>
          <w:sz w:val="24"/>
          <w:szCs w:val="24"/>
        </w:rPr>
      </w:pPr>
      <w:r>
        <w:rPr>
          <w:color w:val="000000"/>
          <w:sz w:val="24"/>
          <w:szCs w:val="24"/>
        </w:rPr>
        <w:t>Support class cover by maintaining a positive, inclusive classroom environment that ensures continuity of learning for all children, particularly those with SEND.</w:t>
      </w:r>
    </w:p>
    <w:p>
      <w:pPr>
        <w:pStyle w:val="Normal"/>
        <w:numPr>
          <w:ilvl w:val="0"/>
          <w:numId w:val="2"/>
        </w:numPr>
        <w:rPr>
          <w:color w:val="000000"/>
          <w:sz w:val="24"/>
          <w:szCs w:val="24"/>
        </w:rPr>
      </w:pPr>
      <w:r>
        <w:rPr>
          <w:color w:val="000000"/>
          <w:sz w:val="24"/>
          <w:szCs w:val="24"/>
        </w:rPr>
        <w:t>Plan, prepare, and deliver learning activities for individuals, groups, or whole classes under agreed supervision.</w:t>
      </w:r>
    </w:p>
    <w:p>
      <w:pPr>
        <w:pStyle w:val="Normal"/>
        <w:numPr>
          <w:ilvl w:val="0"/>
          <w:numId w:val="2"/>
        </w:numPr>
        <w:rPr>
          <w:color w:val="000000"/>
          <w:sz w:val="24"/>
          <w:szCs w:val="24"/>
        </w:rPr>
      </w:pPr>
      <w:r>
        <w:rPr>
          <w:color w:val="000000"/>
          <w:sz w:val="24"/>
          <w:szCs w:val="24"/>
        </w:rPr>
        <w:t>Monitor and evaluate pupil responses to learning activities using a range of assessment and monitoring strategies.</w:t>
      </w:r>
    </w:p>
    <w:p>
      <w:pPr>
        <w:pStyle w:val="Normal"/>
        <w:numPr>
          <w:ilvl w:val="0"/>
          <w:numId w:val="2"/>
        </w:numPr>
        <w:rPr>
          <w:color w:val="000000"/>
          <w:sz w:val="24"/>
          <w:szCs w:val="24"/>
        </w:rPr>
      </w:pPr>
      <w:r>
        <w:rPr>
          <w:color w:val="000000"/>
          <w:sz w:val="24"/>
          <w:szCs w:val="24"/>
        </w:rPr>
        <w:t>Record progress and provide feedback on pupil achievement and development.</w:t>
      </w:r>
    </w:p>
    <w:p>
      <w:pPr>
        <w:pStyle w:val="Normal"/>
        <w:rPr/>
      </w:pPr>
      <w:r>
        <w:rPr/>
      </w:r>
    </w:p>
    <w:p>
      <w:pPr>
        <w:pStyle w:val="Normal"/>
        <w:numPr>
          <w:ilvl w:val="0"/>
          <w:numId w:val="0"/>
        </w:numPr>
        <w:spacing w:before="281" w:after="281"/>
        <w:ind w:left="0" w:hanging="0"/>
        <w:rPr>
          <w:b/>
          <w:b/>
          <w:bCs/>
          <w:color w:val="000000"/>
          <w:sz w:val="28"/>
          <w:szCs w:val="28"/>
        </w:rPr>
      </w:pPr>
      <w:r>
        <w:rPr>
          <w:b/>
          <w:bCs/>
          <w:color w:val="000000"/>
          <w:sz w:val="28"/>
          <w:szCs w:val="28"/>
        </w:rPr>
        <w:t>Collaboration and Communication</w:t>
      </w:r>
    </w:p>
    <w:p>
      <w:pPr>
        <w:pStyle w:val="Normal"/>
        <w:numPr>
          <w:ilvl w:val="0"/>
          <w:numId w:val="2"/>
        </w:numPr>
        <w:rPr>
          <w:color w:val="000000"/>
          <w:sz w:val="24"/>
          <w:szCs w:val="24"/>
        </w:rPr>
      </w:pPr>
      <w:r>
        <w:rPr>
          <w:color w:val="000000"/>
          <w:sz w:val="24"/>
          <w:szCs w:val="24"/>
        </w:rPr>
        <w:t>Communicate sensitively and effectively with pupils, parents, and carers to support pupil wellbeing and learning continuity.</w:t>
      </w:r>
    </w:p>
    <w:p>
      <w:pPr>
        <w:pStyle w:val="Normal"/>
        <w:numPr>
          <w:ilvl w:val="0"/>
          <w:numId w:val="2"/>
        </w:numPr>
        <w:rPr>
          <w:color w:val="000000"/>
          <w:sz w:val="24"/>
          <w:szCs w:val="24"/>
        </w:rPr>
      </w:pPr>
      <w:r>
        <w:rPr>
          <w:color w:val="000000"/>
          <w:sz w:val="24"/>
          <w:szCs w:val="24"/>
        </w:rPr>
        <w:t>Work collaboratively with teachers, SENCO, colleagues, and external professionals to support teaching, learning, wellbeing, and transitions.</w:t>
      </w:r>
    </w:p>
    <w:p>
      <w:pPr>
        <w:pStyle w:val="Normal"/>
        <w:rPr/>
      </w:pPr>
      <w:r>
        <w:rPr/>
      </w:r>
    </w:p>
    <w:p>
      <w:pPr>
        <w:pStyle w:val="Normal"/>
        <w:numPr>
          <w:ilvl w:val="0"/>
          <w:numId w:val="0"/>
        </w:numPr>
        <w:spacing w:before="281" w:after="281"/>
        <w:ind w:left="0" w:hanging="0"/>
        <w:rPr>
          <w:b/>
          <w:b/>
          <w:bCs/>
          <w:color w:val="000000"/>
          <w:sz w:val="28"/>
          <w:szCs w:val="28"/>
        </w:rPr>
      </w:pPr>
      <w:r>
        <w:rPr>
          <w:b/>
          <w:bCs/>
          <w:color w:val="000000"/>
          <w:sz w:val="28"/>
          <w:szCs w:val="28"/>
        </w:rPr>
        <w:t>Behaviour and Safety</w:t>
      </w:r>
    </w:p>
    <w:p>
      <w:pPr>
        <w:pStyle w:val="Normal"/>
        <w:numPr>
          <w:ilvl w:val="0"/>
          <w:numId w:val="2"/>
        </w:numPr>
        <w:rPr>
          <w:color w:val="000000"/>
          <w:sz w:val="24"/>
          <w:szCs w:val="24"/>
        </w:rPr>
      </w:pPr>
      <w:r>
        <w:rPr>
          <w:color w:val="000000"/>
          <w:sz w:val="24"/>
          <w:szCs w:val="24"/>
        </w:rPr>
        <w:t>Implement agreed behaviour management strategies consistently to promote a positive, safe learning environment.</w:t>
      </w:r>
    </w:p>
    <w:p>
      <w:pPr>
        <w:pStyle w:val="Normal"/>
        <w:numPr>
          <w:ilvl w:val="0"/>
          <w:numId w:val="2"/>
        </w:numPr>
        <w:rPr>
          <w:color w:val="000000"/>
          <w:sz w:val="24"/>
          <w:szCs w:val="24"/>
        </w:rPr>
      </w:pPr>
      <w:r>
        <w:rPr>
          <w:color w:val="000000"/>
          <w:sz w:val="24"/>
          <w:szCs w:val="24"/>
        </w:rPr>
        <w:t>Monitor and support pupil wellbeing, reporting any concerns promptly to the designated safeguarding lead.</w:t>
      </w:r>
    </w:p>
    <w:p>
      <w:pPr>
        <w:pStyle w:val="Normal"/>
        <w:numPr>
          <w:ilvl w:val="0"/>
          <w:numId w:val="2"/>
        </w:numPr>
        <w:rPr>
          <w:color w:val="000000"/>
          <w:sz w:val="24"/>
          <w:szCs w:val="24"/>
        </w:rPr>
      </w:pPr>
      <w:r>
        <w:rPr>
          <w:color w:val="000000"/>
          <w:sz w:val="24"/>
          <w:szCs w:val="24"/>
        </w:rPr>
        <w:t>Promote and uphold the school’s safeguarding policies and procedures at all times.</w:t>
      </w:r>
    </w:p>
    <w:p>
      <w:pPr>
        <w:pStyle w:val="Normal"/>
        <w:rPr/>
      </w:pPr>
      <w:r>
        <w:rPr/>
      </w:r>
    </w:p>
    <w:p>
      <w:pPr>
        <w:pStyle w:val="Normal"/>
        <w:numPr>
          <w:ilvl w:val="0"/>
          <w:numId w:val="0"/>
        </w:numPr>
        <w:spacing w:before="281" w:after="281"/>
        <w:ind w:left="0" w:hanging="0"/>
        <w:rPr>
          <w:b/>
          <w:b/>
          <w:bCs/>
          <w:color w:val="000000"/>
          <w:sz w:val="28"/>
          <w:szCs w:val="28"/>
        </w:rPr>
      </w:pPr>
      <w:r>
        <w:rPr>
          <w:b/>
          <w:bCs/>
          <w:color w:val="000000"/>
          <w:sz w:val="28"/>
          <w:szCs w:val="28"/>
        </w:rPr>
        <w:t>Additional Duties</w:t>
      </w:r>
    </w:p>
    <w:p>
      <w:pPr>
        <w:pStyle w:val="Normal"/>
        <w:numPr>
          <w:ilvl w:val="0"/>
          <w:numId w:val="2"/>
        </w:numPr>
        <w:rPr>
          <w:color w:val="000000"/>
          <w:sz w:val="24"/>
          <w:szCs w:val="24"/>
        </w:rPr>
      </w:pPr>
      <w:r>
        <w:rPr>
          <w:color w:val="000000"/>
          <w:sz w:val="24"/>
          <w:szCs w:val="24"/>
        </w:rPr>
        <w:t>Participate in relevant training and professional development opportunities to enhance skills and knowledge in SEND support.</w:t>
      </w:r>
    </w:p>
    <w:p>
      <w:pPr>
        <w:pStyle w:val="Normal"/>
        <w:numPr>
          <w:ilvl w:val="0"/>
          <w:numId w:val="2"/>
        </w:numPr>
        <w:rPr>
          <w:color w:val="000000"/>
          <w:sz w:val="24"/>
          <w:szCs w:val="24"/>
        </w:rPr>
      </w:pPr>
      <w:r>
        <w:rPr>
          <w:color w:val="000000"/>
          <w:sz w:val="24"/>
          <w:szCs w:val="24"/>
        </w:rPr>
        <w:t>Support the school’s wider ethos and community activities, contributing positively to Moorlands Junior School’s inclusive culture.</w:t>
      </w:r>
    </w:p>
    <w:p>
      <w:pPr>
        <w:pStyle w:val="Normal"/>
        <w:numPr>
          <w:ilvl w:val="0"/>
          <w:numId w:val="2"/>
        </w:numPr>
        <w:rPr>
          <w:color w:val="000000"/>
          <w:sz w:val="24"/>
          <w:szCs w:val="24"/>
        </w:rPr>
      </w:pPr>
      <w:r>
        <w:rPr>
          <w:color w:val="000000"/>
          <w:sz w:val="24"/>
          <w:szCs w:val="24"/>
        </w:rPr>
        <w:t>Deliver out-of-school learning activities within school guidelines.</w:t>
      </w:r>
    </w:p>
    <w:p>
      <w:pPr>
        <w:pStyle w:val="Normal"/>
        <w:numPr>
          <w:ilvl w:val="0"/>
          <w:numId w:val="2"/>
        </w:numPr>
        <w:rPr>
          <w:color w:val="000000"/>
          <w:sz w:val="24"/>
          <w:szCs w:val="24"/>
        </w:rPr>
      </w:pPr>
      <w:r>
        <w:rPr>
          <w:color w:val="000000"/>
          <w:sz w:val="24"/>
          <w:szCs w:val="24"/>
        </w:rPr>
        <w:t>Supervise pupils on visits, trips, and other activities as required.</w:t>
      </w:r>
    </w:p>
    <w:p>
      <w:pPr>
        <w:pStyle w:val="Normal"/>
        <w:rPr>
          <w:color w:val="000000"/>
          <w:sz w:val="24"/>
          <w:szCs w:val="24"/>
        </w:rPr>
      </w:pPr>
      <w:r>
        <w:rPr>
          <w:color w:val="000000"/>
          <w:sz w:val="24"/>
          <w:szCs w:val="24"/>
        </w:rPr>
      </w:r>
    </w:p>
    <w:p>
      <w:pPr>
        <w:pStyle w:val="Normal"/>
        <w:rPr>
          <w:color w:val="000000"/>
          <w:sz w:val="24"/>
          <w:szCs w:val="24"/>
        </w:rPr>
      </w:pPr>
      <w:r>
        <w:rPr>
          <w:color w:val="000000"/>
          <w:sz w:val="24"/>
          <w:szCs w:val="24"/>
        </w:rPr>
      </w:r>
    </w:p>
    <w:p>
      <w:pPr>
        <w:pStyle w:val="Normal"/>
        <w:numPr>
          <w:ilvl w:val="0"/>
          <w:numId w:val="0"/>
        </w:numPr>
        <w:spacing w:before="281" w:after="281"/>
        <w:ind w:left="0" w:hanging="0"/>
        <w:rPr>
          <w:b/>
          <w:b/>
          <w:bCs/>
          <w:color w:val="000000"/>
          <w:sz w:val="28"/>
          <w:szCs w:val="28"/>
        </w:rPr>
      </w:pPr>
      <w:r>
        <w:rPr>
          <w:b/>
          <w:bCs/>
          <w:color w:val="000000"/>
          <w:sz w:val="28"/>
          <w:szCs w:val="28"/>
        </w:rPr>
        <w:t>Professional Development</w:t>
      </w:r>
    </w:p>
    <w:p>
      <w:pPr>
        <w:pStyle w:val="Normal"/>
        <w:numPr>
          <w:ilvl w:val="0"/>
          <w:numId w:val="2"/>
        </w:numPr>
        <w:rPr>
          <w:color w:val="000000"/>
          <w:sz w:val="24"/>
          <w:szCs w:val="24"/>
        </w:rPr>
      </w:pPr>
      <w:r>
        <w:rPr>
          <w:color w:val="000000"/>
          <w:sz w:val="24"/>
          <w:szCs w:val="24"/>
        </w:rPr>
        <w:t>Access specialised SEND training and workshops tailored to supporting pupils with EHCPs.</w:t>
      </w:r>
    </w:p>
    <w:p>
      <w:pPr>
        <w:pStyle w:val="Normal"/>
        <w:numPr>
          <w:ilvl w:val="0"/>
          <w:numId w:val="2"/>
        </w:numPr>
        <w:rPr>
          <w:color w:val="000000"/>
          <w:sz w:val="24"/>
          <w:szCs w:val="24"/>
        </w:rPr>
      </w:pPr>
      <w:r>
        <w:rPr>
          <w:color w:val="000000"/>
          <w:sz w:val="24"/>
          <w:szCs w:val="24"/>
        </w:rPr>
        <w:t>Participate in school-led professional development aligned with the latest SEND Code of Practice and inclusive teaching methods.</w:t>
      </w:r>
    </w:p>
    <w:p>
      <w:pPr>
        <w:pStyle w:val="Normal"/>
        <w:numPr>
          <w:ilvl w:val="0"/>
          <w:numId w:val="2"/>
        </w:numPr>
        <w:rPr>
          <w:color w:val="000000"/>
          <w:sz w:val="24"/>
          <w:szCs w:val="24"/>
        </w:rPr>
      </w:pPr>
      <w:r>
        <w:rPr>
          <w:color w:val="000000"/>
          <w:sz w:val="24"/>
          <w:szCs w:val="24"/>
        </w:rPr>
        <w:t>Engage in reflective practice and peer collaboration to enhance teaching support strategies.</w:t>
      </w:r>
    </w:p>
    <w:p>
      <w:pPr>
        <w:pStyle w:val="Normal"/>
        <w:rPr/>
      </w:pPr>
      <w:r>
        <w:rPr/>
      </w:r>
    </w:p>
    <w:p>
      <w:pPr>
        <w:pStyle w:val="Normal"/>
        <w:numPr>
          <w:ilvl w:val="0"/>
          <w:numId w:val="0"/>
        </w:numPr>
        <w:spacing w:before="281" w:after="281"/>
        <w:ind w:left="0" w:hanging="0"/>
        <w:rPr>
          <w:b/>
          <w:b/>
          <w:bCs/>
          <w:color w:val="000000"/>
          <w:sz w:val="28"/>
          <w:szCs w:val="28"/>
        </w:rPr>
      </w:pPr>
      <w:r>
        <w:rPr>
          <w:b/>
          <w:bCs/>
          <w:color w:val="000000"/>
          <w:sz w:val="28"/>
          <w:szCs w:val="28"/>
        </w:rPr>
      </w:r>
    </w:p>
    <w:p>
      <w:pPr>
        <w:pStyle w:val="Normal"/>
        <w:numPr>
          <w:ilvl w:val="0"/>
          <w:numId w:val="0"/>
        </w:numPr>
        <w:spacing w:before="281" w:after="281"/>
        <w:ind w:left="0" w:hanging="0"/>
        <w:rPr>
          <w:b/>
          <w:b/>
          <w:bCs/>
          <w:color w:val="000000"/>
          <w:sz w:val="28"/>
          <w:szCs w:val="28"/>
        </w:rPr>
      </w:pPr>
      <w:r>
        <w:rPr>
          <w:b/>
          <w:bCs/>
          <w:color w:val="000000"/>
          <w:sz w:val="28"/>
          <w:szCs w:val="28"/>
        </w:rPr>
        <w:t>Safeguarding</w:t>
      </w:r>
    </w:p>
    <w:p>
      <w:pPr>
        <w:pStyle w:val="Normal"/>
        <w:numPr>
          <w:ilvl w:val="0"/>
          <w:numId w:val="2"/>
        </w:numPr>
        <w:rPr>
          <w:color w:val="000000"/>
          <w:sz w:val="24"/>
          <w:szCs w:val="24"/>
        </w:rPr>
      </w:pPr>
      <w:r>
        <w:rPr>
          <w:color w:val="000000"/>
          <w:sz w:val="24"/>
          <w:szCs w:val="24"/>
        </w:rPr>
        <w:t>Work in strict accordance with the school’s safeguarding policies and statutory guidance, including Keeping Children Safe in Education (KCSIE).</w:t>
      </w:r>
    </w:p>
    <w:p>
      <w:pPr>
        <w:pStyle w:val="Normal"/>
        <w:numPr>
          <w:ilvl w:val="0"/>
          <w:numId w:val="2"/>
        </w:numPr>
        <w:rPr>
          <w:color w:val="000000"/>
          <w:sz w:val="24"/>
          <w:szCs w:val="24"/>
        </w:rPr>
      </w:pPr>
      <w:r>
        <w:rPr>
          <w:color w:val="000000"/>
          <w:sz w:val="24"/>
          <w:szCs w:val="24"/>
        </w:rPr>
        <w:t>Maintain vigilance for signs of abuse or neglect and report any concerns immediately to the designated safeguarding lead (DSL).</w:t>
      </w:r>
    </w:p>
    <w:p>
      <w:pPr>
        <w:pStyle w:val="Normal"/>
        <w:numPr>
          <w:ilvl w:val="0"/>
          <w:numId w:val="2"/>
        </w:numPr>
        <w:rPr>
          <w:color w:val="000000"/>
          <w:sz w:val="24"/>
          <w:szCs w:val="24"/>
        </w:rPr>
      </w:pPr>
      <w:r>
        <w:rPr>
          <w:color w:val="000000"/>
          <w:sz w:val="24"/>
          <w:szCs w:val="24"/>
        </w:rPr>
        <w:t>Promote a culture of safety and wellbeing within the specialist class, ensuring pupils feel secure and supported.</w:t>
      </w:r>
    </w:p>
    <w:p>
      <w:pPr>
        <w:pStyle w:val="Normal"/>
        <w:numPr>
          <w:ilvl w:val="0"/>
          <w:numId w:val="2"/>
        </w:numPr>
        <w:rPr>
          <w:color w:val="000000"/>
          <w:sz w:val="24"/>
          <w:szCs w:val="24"/>
        </w:rPr>
      </w:pPr>
      <w:r>
        <w:rPr>
          <w:color w:val="000000"/>
          <w:sz w:val="24"/>
          <w:szCs w:val="24"/>
        </w:rPr>
        <w:t>Participate in safeguarding training as required and uphold professional boundaries at all times.</w:t>
      </w:r>
    </w:p>
    <w:p>
      <w:pPr>
        <w:pStyle w:val="Normal"/>
        <w:numPr>
          <w:ilvl w:val="0"/>
          <w:numId w:val="2"/>
        </w:numPr>
        <w:rPr>
          <w:color w:val="000000"/>
          <w:sz w:val="24"/>
          <w:szCs w:val="24"/>
        </w:rPr>
      </w:pPr>
      <w:r>
        <w:rPr>
          <w:color w:val="000000"/>
          <w:sz w:val="24"/>
          <w:szCs w:val="24"/>
        </w:rPr>
        <w:t>Support the school’s commitment to protecting vulnerable pupils, ensuring their rights and dignity are respected.</w:t>
      </w:r>
    </w:p>
    <w:p>
      <w:pPr>
        <w:pStyle w:val="Normal"/>
        <w:rPr/>
      </w:pPr>
      <w:r>
        <w:rPr/>
      </w:r>
    </w:p>
    <w:p>
      <w:pPr>
        <w:pStyle w:val="Normal"/>
        <w:rPr/>
      </w:pPr>
      <w:r>
        <w:rPr/>
      </w:r>
    </w:p>
    <w:p>
      <w:pPr>
        <w:pStyle w:val="Normal"/>
        <w:numPr>
          <w:ilvl w:val="0"/>
          <w:numId w:val="0"/>
        </w:numPr>
        <w:spacing w:before="281" w:after="281"/>
        <w:ind w:left="0" w:hanging="0"/>
        <w:rPr>
          <w:b/>
          <w:b/>
          <w:bCs/>
          <w:color w:val="000000"/>
          <w:sz w:val="28"/>
          <w:szCs w:val="28"/>
        </w:rPr>
      </w:pPr>
      <w:r>
        <w:rPr>
          <w:b/>
          <w:bCs/>
          <w:color w:val="000000"/>
          <w:sz w:val="28"/>
          <w:szCs w:val="28"/>
        </w:rPr>
        <w:t>SEN Payband Responsibilities</w:t>
      </w:r>
    </w:p>
    <w:p>
      <w:pPr>
        <w:pStyle w:val="Normal"/>
        <w:numPr>
          <w:ilvl w:val="0"/>
          <w:numId w:val="2"/>
        </w:numPr>
        <w:rPr>
          <w:color w:val="000000"/>
          <w:sz w:val="24"/>
          <w:szCs w:val="24"/>
        </w:rPr>
      </w:pPr>
      <w:r>
        <w:rPr>
          <w:color w:val="000000"/>
          <w:sz w:val="24"/>
          <w:szCs w:val="24"/>
        </w:rPr>
        <w:t>Deal with complex behaviour and emotional needs.</w:t>
      </w:r>
    </w:p>
    <w:p>
      <w:pPr>
        <w:pStyle w:val="Normal"/>
        <w:numPr>
          <w:ilvl w:val="0"/>
          <w:numId w:val="2"/>
        </w:numPr>
        <w:rPr>
          <w:color w:val="000000"/>
          <w:sz w:val="24"/>
          <w:szCs w:val="24"/>
        </w:rPr>
      </w:pPr>
      <w:r>
        <w:rPr>
          <w:color w:val="000000"/>
          <w:sz w:val="24"/>
          <w:szCs w:val="24"/>
        </w:rPr>
        <w:t>Support complex physical, care, and personal needs, including lifting and handling.</w:t>
      </w:r>
    </w:p>
    <w:p>
      <w:pPr>
        <w:pStyle w:val="Normal"/>
        <w:numPr>
          <w:ilvl w:val="0"/>
          <w:numId w:val="2"/>
        </w:numPr>
        <w:rPr>
          <w:color w:val="000000"/>
          <w:sz w:val="24"/>
          <w:szCs w:val="24"/>
        </w:rPr>
      </w:pPr>
      <w:r>
        <w:rPr>
          <w:color w:val="000000"/>
          <w:sz w:val="24"/>
          <w:szCs w:val="24"/>
        </w:rPr>
        <w:t>Support complex sensory needs.</w:t>
      </w:r>
    </w:p>
    <w:p>
      <w:pPr>
        <w:pStyle w:val="Normal"/>
        <w:numPr>
          <w:ilvl w:val="0"/>
          <w:numId w:val="2"/>
        </w:numPr>
        <w:rPr>
          <w:color w:val="000000"/>
          <w:sz w:val="24"/>
          <w:szCs w:val="24"/>
        </w:rPr>
      </w:pPr>
      <w:r>
        <w:rPr>
          <w:color w:val="000000"/>
          <w:sz w:val="24"/>
          <w:szCs w:val="24"/>
        </w:rPr>
        <w:t>Attend appropriate in-service training to address the complex needs of pupils.</w:t>
      </w:r>
    </w:p>
    <w:p>
      <w:pPr>
        <w:pStyle w:val="Normal"/>
        <w:numPr>
          <w:ilvl w:val="0"/>
          <w:numId w:val="2"/>
        </w:numPr>
        <w:rPr>
          <w:color w:val="000000"/>
          <w:sz w:val="24"/>
          <w:szCs w:val="24"/>
        </w:rPr>
      </w:pPr>
      <w:r>
        <w:rPr>
          <w:color w:val="000000"/>
          <w:sz w:val="24"/>
          <w:szCs w:val="24"/>
        </w:rPr>
        <w:t>Communicate with parents/carers and other professionals around complex issues and needs.</w:t>
      </w:r>
    </w:p>
    <w:p>
      <w:pPr>
        <w:pStyle w:val="Normal"/>
        <w:numPr>
          <w:ilvl w:val="0"/>
          <w:numId w:val="5"/>
        </w:numPr>
        <w:rPr>
          <w:sz w:val="24"/>
          <w:szCs w:val="24"/>
          <w:lang w:val="en-GB"/>
        </w:rPr>
      </w:pPr>
      <w:r>
        <w:rPr>
          <w:sz w:val="24"/>
          <w:szCs w:val="24"/>
          <w:lang w:val="en-GB"/>
        </w:rPr>
        <w:t>Be aware that the job may require TAs to work in difficult and challenging conditions arising from anti-social, difficult behaviour or medical conditions</w:t>
      </w:r>
    </w:p>
    <w:p>
      <w:pPr>
        <w:pStyle w:val="Normal"/>
        <w:rPr>
          <w:sz w:val="24"/>
          <w:lang w:val="en-GB"/>
        </w:rPr>
      </w:pPr>
      <w:r>
        <w:rPr>
          <w:sz w:val="24"/>
          <w:lang w:val="en-GB"/>
        </w:rPr>
      </w:r>
    </w:p>
    <w:p>
      <w:pPr>
        <w:pStyle w:val="Normal"/>
        <w:rPr>
          <w:sz w:val="24"/>
          <w:lang w:val="en-GB"/>
        </w:rPr>
      </w:pPr>
      <w:r>
        <w:rPr>
          <w:sz w:val="24"/>
          <w:lang w:val="en-GB"/>
        </w:rPr>
        <w:t>The post holder may reasonably be expected to undertake other duties commensurate with the level of responsibility that may be allocated from time to time.</w:t>
      </w:r>
    </w:p>
    <w:p>
      <w:pPr>
        <w:pStyle w:val="Normal"/>
        <w:spacing w:before="240" w:after="240"/>
        <w:rPr>
          <w:color w:val="000000"/>
          <w:sz w:val="24"/>
          <w:szCs w:val="24"/>
        </w:rPr>
      </w:pPr>
      <w:r>
        <w:rPr>
          <w:color w:val="000000"/>
          <w:sz w:val="24"/>
          <w:szCs w:val="24"/>
        </w:rPr>
      </w:r>
      <w:bookmarkStart w:id="0" w:name="_GoBack"/>
      <w:bookmarkStart w:id="1" w:name="_GoBack"/>
      <w:bookmarkEnd w:id="1"/>
    </w:p>
    <w:p>
      <w:pPr>
        <w:pStyle w:val="Normal"/>
        <w:rPr>
          <w:color w:val="000000"/>
          <w:sz w:val="24"/>
          <w:szCs w:val="24"/>
        </w:rPr>
      </w:pPr>
      <w:r>
        <w:rPr>
          <w:color w:val="000000"/>
          <w:sz w:val="24"/>
          <w:szCs w:val="24"/>
        </w:rPr>
      </w:r>
    </w:p>
    <w:sectPr>
      <w:headerReference w:type="default" r:id="rId2"/>
      <w:type w:val="nextPage"/>
      <w:pgSz w:w="12240" w:h="15840"/>
      <w:pgMar w:left="1440" w:right="1440" w:header="720" w:top="1440" w:footer="0" w:bottom="1440" w:gutter="0"/>
      <w:pgNumType w:start="1"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Georgia">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b/>
        <w:b/>
        <w:bCs/>
        <w:color w:val="000000"/>
        <w:sz w:val="48"/>
        <w:szCs w:val="48"/>
      </w:rPr>
    </w:pPr>
    <w:r>
      <w:drawing>
        <wp:anchor behindDoc="0" distT="0" distB="0" distL="114300" distR="114300" simplePos="0" locked="0" layoutInCell="1" allowOverlap="1" relativeHeight="6">
          <wp:simplePos x="0" y="0"/>
          <wp:positionH relativeFrom="column">
            <wp:posOffset>-609600</wp:posOffset>
          </wp:positionH>
          <wp:positionV relativeFrom="paragraph">
            <wp:posOffset>-209550</wp:posOffset>
          </wp:positionV>
          <wp:extent cx="536575" cy="719455"/>
          <wp:effectExtent l="0" t="0" r="0" b="0"/>
          <wp:wrapTight wrapText="bothSides">
            <wp:wrapPolygon edited="0">
              <wp:start x="1930" y="0"/>
              <wp:lineTo x="-18" y="2931"/>
              <wp:lineTo x="-18" y="13692"/>
              <wp:lineTo x="1094" y="20539"/>
              <wp:lineTo x="1374" y="20539"/>
              <wp:lineTo x="3321" y="20539"/>
              <wp:lineTo x="21410" y="17604"/>
              <wp:lineTo x="21410" y="2931"/>
              <wp:lineTo x="6383" y="0"/>
              <wp:lineTo x="1930" y="0"/>
            </wp:wrapPolygon>
          </wp:wrapTigh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rcRect l="-6" t="-4" r="-6" b="-4"/>
                  <a:stretch>
                    <a:fillRect/>
                  </a:stretch>
                </pic:blipFill>
                <pic:spPr bwMode="auto">
                  <a:xfrm>
                    <a:off x="0" y="0"/>
                    <a:ext cx="536575" cy="719455"/>
                  </a:xfrm>
                  <a:prstGeom prst="rect">
                    <a:avLst/>
                  </a:prstGeom>
                </pic:spPr>
              </pic:pic>
            </a:graphicData>
          </a:graphic>
        </wp:anchor>
      </w:drawing>
    </w:r>
    <w:r>
      <w:rPr>
        <w:b/>
        <w:bCs/>
        <w:color w:val="000000"/>
        <w:sz w:val="48"/>
        <w:szCs w:val="48"/>
      </w:rPr>
      <w:t>M</w:t>
    </w:r>
    <w:r>
      <w:rPr>
        <w:b/>
        <w:bCs/>
        <w:color w:val="000000"/>
        <w:sz w:val="48"/>
        <w:szCs w:val="48"/>
      </w:rPr>
      <w:t>oorlands Junior School</w:t>
    </w:r>
  </w:p>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4">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5">
    <w:lvl w:ilvl="0">
      <w:start w:val="1"/>
      <w:numFmt w:val="bullet"/>
      <w:lvlText w:val=""/>
      <w:lvlJc w:val="left"/>
      <w:pPr>
        <w:tabs>
          <w:tab w:val="num" w:pos="754"/>
        </w:tabs>
        <w:ind w:left="754" w:hanging="360"/>
      </w:pPr>
      <w:rPr>
        <w:rFonts w:ascii="Symbol" w:hAnsi="Symbol" w:cs="Symbol" w:hint="default"/>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rial" w:hAnsi="Arial" w:eastAsia="Arial" w:cs="Arial"/>
      <w:color w:val="auto"/>
      <w:kern w:val="0"/>
      <w:sz w:val="20"/>
      <w:szCs w:val="20"/>
      <w:lang w:val="en-US" w:eastAsia="en-GB" w:bidi="ar-SA"/>
    </w:rPr>
  </w:style>
  <w:style w:type="paragraph" w:styleId="Heading1">
    <w:name w:val="Heading 1"/>
    <w:basedOn w:val="Normal"/>
    <w:next w:val="Normal"/>
    <w:qFormat/>
    <w:pPr>
      <w:keepNext w:val="true"/>
      <w:keepLines/>
      <w:numPr>
        <w:ilvl w:val="0"/>
        <w:numId w:val="1"/>
      </w:numPr>
      <w:spacing w:before="480" w:after="120"/>
      <w:outlineLvl w:val="0"/>
    </w:pPr>
    <w:rPr>
      <w:b/>
      <w:sz w:val="48"/>
      <w:szCs w:val="48"/>
    </w:rPr>
  </w:style>
  <w:style w:type="paragraph" w:styleId="Heading2">
    <w:name w:val="Heading 2"/>
    <w:basedOn w:val="Normal"/>
    <w:next w:val="Normal"/>
    <w:qFormat/>
    <w:pPr>
      <w:keepNext w:val="true"/>
      <w:keepLines/>
      <w:numPr>
        <w:ilvl w:val="1"/>
        <w:numId w:val="1"/>
      </w:numPr>
      <w:spacing w:before="360" w:after="80"/>
      <w:outlineLvl w:val="1"/>
    </w:pPr>
    <w:rPr>
      <w:b/>
      <w:sz w:val="36"/>
      <w:szCs w:val="36"/>
    </w:rPr>
  </w:style>
  <w:style w:type="paragraph" w:styleId="Heading3">
    <w:name w:val="Heading 3"/>
    <w:basedOn w:val="Normal"/>
    <w:next w:val="Normal"/>
    <w:qFormat/>
    <w:pPr>
      <w:keepNext w:val="true"/>
      <w:keepLines/>
      <w:numPr>
        <w:ilvl w:val="2"/>
        <w:numId w:val="1"/>
      </w:numPr>
      <w:spacing w:before="280" w:after="80"/>
      <w:outlineLvl w:val="2"/>
    </w:pPr>
    <w:rPr>
      <w:b/>
      <w:sz w:val="28"/>
      <w:szCs w:val="28"/>
    </w:rPr>
  </w:style>
  <w:style w:type="paragraph" w:styleId="Heading4">
    <w:name w:val="Heading 4"/>
    <w:basedOn w:val="Normal"/>
    <w:next w:val="Normal"/>
    <w:qFormat/>
    <w:pPr>
      <w:keepNext w:val="true"/>
      <w:keepLines/>
      <w:numPr>
        <w:ilvl w:val="3"/>
        <w:numId w:val="1"/>
      </w:numPr>
      <w:spacing w:before="240" w:after="40"/>
      <w:outlineLvl w:val="3"/>
    </w:pPr>
    <w:rPr>
      <w:b/>
      <w:sz w:val="24"/>
      <w:szCs w:val="24"/>
    </w:rPr>
  </w:style>
  <w:style w:type="paragraph" w:styleId="Heading5">
    <w:name w:val="Heading 5"/>
    <w:basedOn w:val="Normal"/>
    <w:next w:val="Normal"/>
    <w:qFormat/>
    <w:pPr>
      <w:keepNext w:val="true"/>
      <w:keepLines/>
      <w:numPr>
        <w:ilvl w:val="4"/>
        <w:numId w:val="1"/>
      </w:numPr>
      <w:spacing w:before="220" w:after="40"/>
      <w:outlineLvl w:val="4"/>
    </w:pPr>
    <w:rPr>
      <w:b/>
      <w:sz w:val="22"/>
      <w:szCs w:val="22"/>
    </w:rPr>
  </w:style>
  <w:style w:type="paragraph" w:styleId="Heading6">
    <w:name w:val="Heading 6"/>
    <w:basedOn w:val="Normal"/>
    <w:next w:val="Normal"/>
    <w:qFormat/>
    <w:pPr>
      <w:keepNext w:val="true"/>
      <w:keepLines/>
      <w:numPr>
        <w:ilvl w:val="5"/>
        <w:numId w:val="1"/>
      </w:numPr>
      <w:spacing w:before="200" w:after="40"/>
      <w:outlineLvl w:val="5"/>
    </w:pPr>
    <w:rPr>
      <w:b/>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DefaultParagraphFontPHPDOCX">
    <w:name w:val="Default Paragraph Font PHPDOCX"/>
    <w:qFormat/>
    <w:rPr/>
  </w:style>
  <w:style w:type="character" w:styleId="TitleCarPHPDOCX">
    <w:name w:val="Title Car PHPDOCX"/>
    <w:basedOn w:val="DefaultParagraphFontPHPDOCX"/>
    <w:qFormat/>
    <w:rPr>
      <w:rFonts w:ascii="Calibri" w:hAnsi="Calibri" w:eastAsia="" w:cs=""/>
      <w:color w:val="17365D"/>
      <w:spacing w:val="5"/>
      <w:kern w:val="2"/>
      <w:sz w:val="52"/>
      <w:szCs w:val="52"/>
    </w:rPr>
  </w:style>
  <w:style w:type="character" w:styleId="SubtitleCarPHPDOCX">
    <w:name w:val="Subtitle Car PHPDOCX"/>
    <w:basedOn w:val="DefaultParagraphFontPHPDOCX"/>
    <w:qFormat/>
    <w:rPr>
      <w:rFonts w:ascii="Calibri" w:hAnsi="Calibri" w:eastAsia="" w:cs=""/>
      <w:i/>
      <w:iCs/>
      <w:color w:val="4F81BD"/>
      <w:spacing w:val="15"/>
      <w:sz w:val="24"/>
      <w:szCs w:val="24"/>
    </w:rPr>
  </w:style>
  <w:style w:type="character" w:styleId="AnnotationreferencePHPDOCX">
    <w:name w:val="annotation reference PHPDOCX"/>
    <w:basedOn w:val="DefaultParagraphFontPHPDOCX"/>
    <w:qFormat/>
    <w:rPr>
      <w:sz w:val="16"/>
      <w:szCs w:val="16"/>
    </w:rPr>
  </w:style>
  <w:style w:type="character" w:styleId="CommentTextCharPHPDOCX">
    <w:name w:val="Comment Text Char PHPDOCX"/>
    <w:basedOn w:val="DefaultParagraphFontPHPDOCX"/>
    <w:qFormat/>
    <w:rPr>
      <w:sz w:val="20"/>
      <w:szCs w:val="20"/>
    </w:rPr>
  </w:style>
  <w:style w:type="character" w:styleId="CommentSubjectCharPHPDOCX">
    <w:name w:val="Comment Subject Char PHPDOCX"/>
    <w:basedOn w:val="CommentTextCharPHPDOCX"/>
    <w:qFormat/>
    <w:rPr>
      <w:b/>
      <w:bCs/>
      <w:sz w:val="20"/>
      <w:szCs w:val="20"/>
    </w:rPr>
  </w:style>
  <w:style w:type="character" w:styleId="BalloonTextCharPHPDOCX">
    <w:name w:val="Balloon Text Char PHPDOCX"/>
    <w:basedOn w:val="DefaultParagraphFontPHPDOCX"/>
    <w:qFormat/>
    <w:rPr>
      <w:rFonts w:ascii="Tahoma" w:hAnsi="Tahoma" w:cs="Tahoma"/>
      <w:sz w:val="16"/>
      <w:szCs w:val="16"/>
    </w:rPr>
  </w:style>
  <w:style w:type="character" w:styleId="FootnoteTextCarPHPDOCX">
    <w:name w:val="footnote Text Car PHPDOCX"/>
    <w:basedOn w:val="DefaultParagraphFontPHPDOCX"/>
    <w:qFormat/>
    <w:rPr>
      <w:sz w:val="20"/>
      <w:szCs w:val="20"/>
    </w:rPr>
  </w:style>
  <w:style w:type="character" w:styleId="FootnoteReferencePHPDOCX">
    <w:name w:val="footnote Reference PHPDOCX"/>
    <w:basedOn w:val="DefaultParagraphFontPHPDOCX"/>
    <w:qFormat/>
    <w:rPr>
      <w:vertAlign w:val="superscript"/>
    </w:rPr>
  </w:style>
  <w:style w:type="character" w:styleId="EndnoteTextCarPHPDOCX">
    <w:name w:val="endnote Text Car PHPDOCX"/>
    <w:basedOn w:val="DefaultParagraphFontPHPDOCX"/>
    <w:qFormat/>
    <w:rPr>
      <w:sz w:val="20"/>
      <w:szCs w:val="20"/>
    </w:rPr>
  </w:style>
  <w:style w:type="character" w:styleId="EndnoteReferencePHPDOCX">
    <w:name w:val="endnote Reference PHPDOCX"/>
    <w:basedOn w:val="DefaultParagraphFontPHPDOCX"/>
    <w:qFormat/>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qFormat/>
    <w:pPr>
      <w:keepNext w:val="true"/>
      <w:keepLines/>
      <w:spacing w:before="480" w:after="120"/>
    </w:pPr>
    <w:rPr>
      <w:b/>
      <w:sz w:val="72"/>
      <w:szCs w:val="72"/>
    </w:rPr>
  </w:style>
  <w:style w:type="paragraph" w:styleId="Subtitle">
    <w:name w:val="Subtitle"/>
    <w:basedOn w:val="Normal"/>
    <w:next w:val="Normal"/>
    <w:qFormat/>
    <w:pPr>
      <w:keepNext w:val="true"/>
      <w:keepLines/>
      <w:spacing w:before="360" w:after="80"/>
    </w:pPr>
    <w:rPr>
      <w:rFonts w:ascii="Georgia" w:hAnsi="Georgia" w:eastAsia="Georgia" w:cs="Georgia"/>
      <w:i/>
      <w:color w:val="666666"/>
      <w:sz w:val="48"/>
      <w:szCs w:val="48"/>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pPr>
    <w:rPr/>
  </w:style>
  <w:style w:type="paragraph" w:styleId="Footer">
    <w:name w:val="Footer"/>
    <w:basedOn w:val="Normal"/>
    <w:pPr>
      <w:tabs>
        <w:tab w:val="clear" w:pos="720"/>
        <w:tab w:val="center" w:pos="4513" w:leader="none"/>
        <w:tab w:val="right" w:pos="9026" w:leader="none"/>
      </w:tabs>
    </w:pPr>
    <w:rPr/>
  </w:style>
  <w:style w:type="paragraph" w:styleId="ListParagraphPHPDOCX">
    <w:name w:val="List Paragraph PHPDOCX"/>
    <w:basedOn w:val="Normal"/>
    <w:qFormat/>
    <w:pPr>
      <w:spacing w:before="0" w:after="0"/>
      <w:ind w:left="720" w:right="0" w:hanging="0"/>
      <w:contextualSpacing/>
    </w:pPr>
    <w:rPr/>
  </w:style>
  <w:style w:type="paragraph" w:styleId="TitlePHPDOCX">
    <w:name w:val="Title PHPDOCX"/>
    <w:basedOn w:val="Normal"/>
    <w:next w:val="Normal"/>
    <w:qFormat/>
    <w:pPr>
      <w:pBdr>
        <w:bottom w:val="single" w:sz="8" w:space="4" w:color="4F81BD"/>
      </w:pBdr>
      <w:spacing w:before="0" w:after="300"/>
      <w:contextualSpacing/>
    </w:pPr>
    <w:rPr>
      <w:rFonts w:ascii="Calibri" w:hAnsi="Calibri" w:eastAsia="" w:cs=""/>
      <w:color w:val="17365D"/>
      <w:spacing w:val="5"/>
      <w:kern w:val="2"/>
      <w:sz w:val="52"/>
      <w:szCs w:val="52"/>
    </w:rPr>
  </w:style>
  <w:style w:type="paragraph" w:styleId="SubtitlePHPDOCX">
    <w:name w:val="Subtitle PHPDOCX"/>
    <w:basedOn w:val="Normal"/>
    <w:next w:val="Normal"/>
    <w:qFormat/>
    <w:pPr/>
    <w:rPr>
      <w:rFonts w:ascii="Calibri" w:hAnsi="Calibri" w:eastAsia="" w:cs=""/>
      <w:i/>
      <w:iCs/>
      <w:color w:val="4F81BD"/>
      <w:spacing w:val="15"/>
      <w:sz w:val="24"/>
      <w:szCs w:val="24"/>
    </w:rPr>
  </w:style>
  <w:style w:type="paragraph" w:styleId="AnnotationtextPHPDOCX">
    <w:name w:val="annotation text PHPDOCX"/>
    <w:basedOn w:val="Normal"/>
    <w:qFormat/>
    <w:pPr/>
    <w:rPr/>
  </w:style>
  <w:style w:type="paragraph" w:styleId="AnnotationsubjectPHPDOCX">
    <w:name w:val="annotation subject PHPDOCX"/>
    <w:basedOn w:val="AnnotationtextPHPDOCX"/>
    <w:next w:val="AnnotationtextPHPDOCX"/>
    <w:qFormat/>
    <w:pPr/>
    <w:rPr>
      <w:b/>
      <w:bCs/>
    </w:rPr>
  </w:style>
  <w:style w:type="paragraph" w:styleId="BalloonTextPHPDOCX">
    <w:name w:val="Balloon Text PHPDOCX"/>
    <w:basedOn w:val="Normal"/>
    <w:qFormat/>
    <w:pPr/>
    <w:rPr>
      <w:rFonts w:ascii="Tahoma" w:hAnsi="Tahoma" w:cs="Tahoma"/>
      <w:sz w:val="16"/>
      <w:szCs w:val="16"/>
    </w:rPr>
  </w:style>
  <w:style w:type="paragraph" w:styleId="FootnoteTextPHPDOCX">
    <w:name w:val="footnote Text PHPDOCX"/>
    <w:basedOn w:val="Normal"/>
    <w:qFormat/>
    <w:pPr/>
    <w:rPr/>
  </w:style>
  <w:style w:type="paragraph" w:styleId="EndnoteTextPHPDOCX">
    <w:name w:val="endnote Text PHPDOCX"/>
    <w:basedOn w:val="Normal"/>
    <w:qFormat/>
    <w:pPr/>
    <w:rPr/>
  </w:style>
  <w:style w:type="paragraph" w:styleId="ListParagraph">
    <w:name w:val="List Paragraph"/>
    <w:basedOn w:val="Normal"/>
    <w:qFormat/>
    <w:pPr>
      <w:spacing w:before="0" w:after="0"/>
      <w:ind w:left="720" w:right="0" w:hanging="0"/>
      <w:contextualSpacing/>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2026-04-01T10:10:00Z</dcterms:created>
  <dc:creator>Alison Kelly</dc:creator>
  <dc:description/>
  <dc:language>en-US</dc:language>
  <cp:lastModifiedBy>Alison Kelly</cp:lastModifiedBy>
  <cp:lastPrinted>1995-11-21T17:41:00Z</cp:lastPrinted>
  <dcterms:modified xsi:type="dcterms:W3CDTF">2026-04-01T10:10:00Z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