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Default"/>
        <w:ind w:left="142" w:right="0" w:firstLine="142"/>
        <w:rPr>
          <w:sz w:val="32"/>
          <w:szCs w:val="32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margin">
              <wp:posOffset>-279400</wp:posOffset>
            </wp:positionH>
            <wp:positionV relativeFrom="paragraph">
              <wp:posOffset>5080</wp:posOffset>
            </wp:positionV>
            <wp:extent cx="575945" cy="689610"/>
            <wp:effectExtent l="0" t="0" r="0" b="0"/>
            <wp:wrapTight wrapText="bothSides">
              <wp:wrapPolygon edited="0">
                <wp:start x="-180" y="0"/>
                <wp:lineTo x="-180" y="21132"/>
                <wp:lineTo x="20668" y="21132"/>
                <wp:lineTo x="20668" y="0"/>
                <wp:lineTo x="-180" y="0"/>
              </wp:wrapPolygon>
            </wp:wrapTight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2" t="-52" r="-62" b="-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>W</w:t>
      </w:r>
      <w:r>
        <w:rPr>
          <w:sz w:val="32"/>
          <w:szCs w:val="32"/>
        </w:rPr>
        <w:t>oodhouse Primary School</w:t>
      </w:r>
    </w:p>
    <w:p>
      <w:pPr>
        <w:pStyle w:val="Default"/>
        <w:ind w:left="0" w:right="968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rPr/>
      </w:pPr>
      <w:r>
        <w:rPr>
          <w:rFonts w:eastAsia="Arial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Person Specification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23"/>
          <w:szCs w:val="23"/>
        </w:rPr>
        <w:t xml:space="preserve">– </w:t>
      </w:r>
      <w:r>
        <w:rPr>
          <w:b/>
          <w:bCs/>
        </w:rPr>
        <w:t xml:space="preserve">Early Years </w:t>
      </w:r>
      <w:r>
        <w:rPr>
          <w:b/>
          <w:bCs/>
          <w:iCs/>
        </w:rPr>
        <w:t>Teaching Assistant TA3</w:t>
      </w:r>
    </w:p>
    <w:p>
      <w:pPr>
        <w:pStyle w:val="Default"/>
        <w:rPr/>
      </w:pPr>
      <w:r>
        <w:rPr/>
      </w:r>
    </w:p>
    <w:tbl>
      <w:tblPr>
        <w:tblW w:w="10358" w:type="dxa"/>
        <w:jc w:val="left"/>
        <w:tblInd w:w="-294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0"/>
        <w:gridCol w:w="718"/>
      </w:tblGrid>
      <w:tr>
        <w:trPr>
          <w:trHeight w:val="112" w:hRule="atLeast"/>
        </w:trPr>
        <w:tc>
          <w:tcPr>
            <w:tcW w:w="10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ind w:left="0" w:right="-846" w:hanging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Default"/>
              <w:ind w:left="0" w:right="-846" w:hanging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1 Employment Experience 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ind w:left="0" w:right="-846" w:hanging="0"/>
              <w:rPr/>
            </w:pPr>
            <w:r>
              <w:rPr/>
              <w:t xml:space="preserve">1.1 Experience of working with or caring for children of relevant age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ind w:left="0" w:right="-846" w:hanging="0"/>
              <w:rPr/>
            </w:pPr>
            <w:r>
              <w:rPr/>
              <w:t xml:space="preserve">A/I 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ind w:left="0" w:right="-846" w:hanging="0"/>
              <w:rPr/>
            </w:pPr>
            <w:r>
              <w:rPr/>
              <w:t xml:space="preserve">1.2 Minimum of one year’s experience of working in EYFS.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ind w:left="0" w:right="-846" w:hanging="0"/>
              <w:rPr/>
            </w:pPr>
            <w:r>
              <w:rPr/>
              <w:t xml:space="preserve">A </w:t>
            </w:r>
          </w:p>
        </w:tc>
      </w:tr>
      <w:tr>
        <w:trPr>
          <w:trHeight w:val="229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ind w:left="0" w:right="-846" w:hanging="0"/>
              <w:rPr>
                <w:rFonts w:eastAsia="Arial"/>
              </w:rPr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ind w:left="0" w:right="-846" w:hanging="0"/>
              <w:rPr/>
            </w:pPr>
            <w:r>
              <w:rPr/>
            </w:r>
          </w:p>
        </w:tc>
      </w:tr>
      <w:tr>
        <w:trPr>
          <w:trHeight w:val="112" w:hRule="atLeast"/>
        </w:trPr>
        <w:tc>
          <w:tcPr>
            <w:tcW w:w="10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ind w:left="0" w:right="-846" w:hanging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Default"/>
              <w:ind w:left="0" w:right="-846" w:hanging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2 Educational Background/Training </w:t>
            </w:r>
          </w:p>
        </w:tc>
      </w:tr>
      <w:tr>
        <w:trPr>
          <w:trHeight w:val="230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/>
            </w:pPr>
            <w:r>
              <w:rPr/>
              <w:t xml:space="preserve">2.1 Examples of recommended qualifications, knowledge and training requirements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A/I 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/>
            </w:pPr>
            <w:r>
              <w:rPr/>
              <w:t xml:space="preserve">2.2 To be qualified to NVQ level 3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 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2.3 Paediatric First Aid Trained (desirable)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 </w:t>
            </w:r>
          </w:p>
        </w:tc>
      </w:tr>
      <w:tr>
        <w:trPr>
          <w:trHeight w:val="112" w:hRule="atLeast"/>
        </w:trPr>
        <w:tc>
          <w:tcPr>
            <w:tcW w:w="10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b/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</w:r>
          </w:p>
          <w:p>
            <w:pPr>
              <w:pStyle w:val="Default"/>
              <w:rPr>
                <w:b/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3 Knowledge 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>3.1 Sound Knowledge EYFS curriculum and framework, particularly of school age nursery and reception children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A/I </w:t>
            </w:r>
          </w:p>
        </w:tc>
      </w:tr>
      <w:tr>
        <w:trPr>
          <w:trHeight w:val="229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3.2 Effective use of resources to support learning;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A/I </w:t>
            </w:r>
          </w:p>
        </w:tc>
      </w:tr>
      <w:tr>
        <w:trPr>
          <w:trHeight w:val="230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3.3 Clear understanding of the typical behaviours and development of Foundation Stage aged children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>A/I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3.4 Be able to support all pupils with Special Educational Needs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A/I 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>3.5 To be able to model and extend children’s use of vocabulary to enable greater depth in learning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/>
            </w:pPr>
            <w:r>
              <w:rPr/>
            </w:r>
          </w:p>
        </w:tc>
      </w:tr>
      <w:tr>
        <w:trPr>
          <w:trHeight w:val="112" w:hRule="atLeast"/>
        </w:trPr>
        <w:tc>
          <w:tcPr>
            <w:tcW w:w="10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b/>
                <w:b/>
                <w:bCs/>
                <w:i/>
                <w:i/>
                <w:iCs/>
                <w:color w:val="auto"/>
              </w:rPr>
            </w:pPr>
            <w:r>
              <w:rPr>
                <w:b/>
                <w:bCs/>
                <w:i/>
                <w:iCs/>
                <w:color w:val="auto"/>
              </w:rPr>
            </w:r>
          </w:p>
          <w:p>
            <w:pPr>
              <w:pStyle w:val="Default"/>
              <w:rPr>
                <w:b/>
                <w:b/>
                <w:bCs/>
                <w:i/>
                <w:i/>
                <w:iCs/>
                <w:color w:val="auto"/>
              </w:rPr>
            </w:pPr>
            <w:r>
              <w:rPr>
                <w:b/>
                <w:bCs/>
                <w:i/>
                <w:iCs/>
                <w:color w:val="auto"/>
              </w:rPr>
              <w:t xml:space="preserve">4 Skills </w:t>
            </w:r>
          </w:p>
        </w:tc>
      </w:tr>
      <w:tr>
        <w:trPr>
          <w:trHeight w:val="240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4.1 To be able to work as part of a team and to have good inter- personal relationships;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>A/I</w:t>
            </w:r>
          </w:p>
        </w:tc>
      </w:tr>
      <w:tr>
        <w:trPr>
          <w:trHeight w:val="240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4.2 Ability to self-evaluate learning needs and actively seek learning opportunities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A/I 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>4.3 Teach concepts as agreed with the class teacher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A/I </w:t>
            </w:r>
          </w:p>
        </w:tc>
      </w:tr>
      <w:tr>
        <w:trPr>
          <w:trHeight w:val="229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4.4 Follow class teachers’ guidance on teaching reading, writing and the acquisition of number skills etc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A/I </w:t>
            </w:r>
          </w:p>
        </w:tc>
      </w:tr>
      <w:tr>
        <w:trPr>
          <w:trHeight w:val="230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4.5 Assess children’s skills and development in the Prime and Specific areas of learning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A/I </w:t>
            </w:r>
          </w:p>
        </w:tc>
      </w:tr>
      <w:tr>
        <w:trPr>
          <w:trHeight w:val="230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>4.6 Ability to use initiative to support the smooth running of the classroom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>A/I</w:t>
            </w:r>
          </w:p>
        </w:tc>
      </w:tr>
      <w:tr>
        <w:trPr>
          <w:trHeight w:val="112" w:hRule="atLeast"/>
        </w:trPr>
        <w:tc>
          <w:tcPr>
            <w:tcW w:w="10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b/>
                <w:b/>
                <w:bCs/>
                <w:i/>
                <w:i/>
                <w:iCs/>
                <w:color w:val="auto"/>
              </w:rPr>
            </w:pPr>
            <w:r>
              <w:rPr>
                <w:b/>
                <w:bCs/>
                <w:i/>
                <w:iCs/>
                <w:color w:val="auto"/>
              </w:rPr>
            </w:r>
          </w:p>
          <w:p>
            <w:pPr>
              <w:pStyle w:val="Default"/>
              <w:rPr>
                <w:b/>
                <w:b/>
                <w:bCs/>
                <w:i/>
                <w:i/>
                <w:iCs/>
                <w:color w:val="auto"/>
              </w:rPr>
            </w:pPr>
            <w:r>
              <w:rPr>
                <w:b/>
                <w:bCs/>
                <w:i/>
                <w:iCs/>
                <w:color w:val="auto"/>
              </w:rPr>
              <w:t xml:space="preserve">5 Personal 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5.1 Calmness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>A/I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5.2 Confidentiality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A/I 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>5.3 Empathy and warmth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>A/I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5.4 Enthusiasm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>A/I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 xml:space="preserve">5.5 Flexibility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 xml:space="preserve">A/I </w:t>
            </w:r>
          </w:p>
        </w:tc>
      </w:tr>
      <w:tr>
        <w:trPr>
          <w:trHeight w:val="113" w:hRule="atLeast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76"/>
              <w:rPr>
                <w:color w:val="auto"/>
              </w:rPr>
            </w:pPr>
            <w:r>
              <w:rPr>
                <w:color w:val="auto"/>
              </w:rPr>
              <w:t>5.6 Commitment to supporting young children to learn and to continued professional development as a practitioner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>A/I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200"/>
        <w:ind w:left="-284" w:right="0" w:hanging="0"/>
        <w:rPr/>
      </w:pPr>
      <w:r>
        <w:rPr>
          <w:rFonts w:cs="Arial" w:ascii="Arial" w:hAnsi="Arial"/>
          <w:b/>
          <w:bCs/>
          <w:sz w:val="24"/>
          <w:szCs w:val="24"/>
        </w:rPr>
        <w:t>Methods of assessment</w:t>
      </w:r>
      <w:r>
        <w:rPr>
          <w:rFonts w:cs="Arial" w:ascii="Arial" w:hAnsi="Arial"/>
          <w:sz w:val="24"/>
          <w:szCs w:val="24"/>
        </w:rPr>
        <w:t xml:space="preserve">   A – Application  I - Interview</w:t>
      </w:r>
    </w:p>
    <w:sectPr>
      <w:type w:val="nextPage"/>
      <w:pgSz w:w="11906" w:h="16838"/>
      <w:pgMar w:left="1134" w:right="1133" w:header="0" w:top="709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en-GB" w:eastAsia="en-US" w:bidi="ar-SA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