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Body1"/>
        <w:spacing w:before="0" w:after="120"/>
        <w:rPr>
          <w:rFonts w:ascii="Gill Sans MT" w:hAnsi="Gill Sans MT" w:cs="Gill Sans MT"/>
          <w:b/>
          <w:b/>
          <w:sz w:val="32"/>
        </w:rPr>
      </w:pPr>
      <w:bookmarkStart w:id="0" w:name="_GoBack"/>
      <w:bookmarkEnd w:id="0"/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664845" cy="1074420"/>
            <wp:effectExtent l="0" t="0" r="0" b="0"/>
            <wp:wrapTight wrapText="bothSides">
              <wp:wrapPolygon edited="0">
                <wp:start x="-111" y="0"/>
                <wp:lineTo x="-111" y="21147"/>
                <wp:lineTo x="20815" y="21147"/>
                <wp:lineTo x="20815" y="0"/>
                <wp:lineTo x="-111" y="0"/>
              </wp:wrapPolygon>
            </wp:wrapTight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2" r="-19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ill Sans MT" w:ascii="Gill Sans MT" w:hAnsi="Gill Sans MT"/>
          <w:b/>
          <w:sz w:val="32"/>
        </w:rPr>
        <w:t>J</w:t>
      </w:r>
      <w:r>
        <w:rPr>
          <w:rFonts w:cs="Gill Sans MT" w:ascii="Gill Sans MT" w:hAnsi="Gill Sans MT"/>
          <w:b/>
          <w:sz w:val="32"/>
        </w:rPr>
        <w:t>ob Description – Pastoral and Wellbeing Mentor</w:t>
      </w:r>
    </w:p>
    <w:p>
      <w:pPr>
        <w:pStyle w:val="Body1"/>
        <w:rPr>
          <w:rFonts w:ascii="Gill Sans MT" w:hAnsi="Gill Sans MT" w:cs="Gill Sans MT"/>
          <w:i/>
          <w:i/>
          <w:sz w:val="28"/>
        </w:rPr>
      </w:pPr>
      <w:r>
        <w:rPr>
          <w:rFonts w:cs="Gill Sans MT" w:ascii="Gill Sans MT" w:hAnsi="Gill Sans MT"/>
          <w:i/>
          <w:sz w:val="28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Gill Sans MT" w:hAnsi="Gill Sans MT" w:eastAsia="Arial Unicode MS" w:cs="Gill Sans MT"/>
          <w:i/>
          <w:i/>
          <w:color w:val="000000"/>
          <w:sz w:val="22"/>
          <w:szCs w:val="22"/>
          <w:u w:val="none" w:color="000000"/>
          <w:lang w:val="en-GB" w:eastAsia="en-GB"/>
        </w:rPr>
      </w:pPr>
      <w:r>
        <w:rPr>
          <w:rFonts w:eastAsia="Arial Unicode MS" w:cs="Gill Sans MT" w:ascii="Gill Sans MT" w:hAnsi="Gill Sans MT"/>
          <w:i/>
          <w:color w:val="000000"/>
          <w:sz w:val="22"/>
          <w:szCs w:val="22"/>
          <w:u w:val="none" w:color="000000"/>
          <w:lang w:val="en-GB" w:eastAsia="en-GB"/>
        </w:rPr>
        <w:t>This post is directly responsible to the Headteacher, Deputy Headteacher (Inclusion Lead) &amp; SENDCo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Gill Sans MT" w:hAnsi="Gill Sans MT" w:eastAsia="Arial Unicode MS" w:cs="Gill Sans MT"/>
          <w:color w:val="000000"/>
          <w:sz w:val="22"/>
          <w:szCs w:val="22"/>
          <w:u w:val="none" w:color="000000"/>
          <w:lang w:val="en-GB" w:eastAsia="en-GB"/>
        </w:rPr>
      </w:pPr>
      <w:r>
        <w:rPr>
          <w:rFonts w:eastAsia="Arial Unicode MS" w:cs="Gill Sans MT" w:ascii="Gill Sans MT" w:hAnsi="Gill Sans MT"/>
          <w:color w:val="000000"/>
          <w:sz w:val="22"/>
          <w:szCs w:val="22"/>
          <w:u w:val="none" w:color="000000"/>
          <w:lang w:val="en-GB" w:eastAsia="en-GB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Gill Sans MT" w:hAnsi="Gill Sans MT" w:eastAsia="Arial Unicode MS" w:cs="Gill Sans MT"/>
          <w:color w:val="000000"/>
          <w:sz w:val="22"/>
          <w:szCs w:val="22"/>
          <w:u w:val="none" w:color="000000"/>
          <w:lang w:val="en-GB" w:eastAsia="en-GB"/>
        </w:rPr>
      </w:pPr>
      <w:r>
        <w:rPr>
          <w:rFonts w:eastAsia="Arial Unicode MS" w:cs="Gill Sans MT" w:ascii="Gill Sans MT" w:hAnsi="Gill Sans MT"/>
          <w:color w:val="000000"/>
          <w:sz w:val="22"/>
          <w:szCs w:val="22"/>
          <w:u w:val="none" w:color="000000"/>
          <w:lang w:val="en-GB" w:eastAsia="en-GB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Gill Sans MT" w:hAnsi="Gill Sans MT" w:eastAsia="Arial Unicode MS" w:cs="Gill Sans MT"/>
          <w:b/>
          <w:b/>
          <w:color w:val="000000"/>
          <w:sz w:val="22"/>
          <w:szCs w:val="22"/>
          <w:u w:val="none" w:color="000000"/>
          <w:lang w:val="en-GB" w:eastAsia="en-GB"/>
        </w:rPr>
      </w:pPr>
      <w:r>
        <w:rPr>
          <w:rFonts w:eastAsia="Arial Unicode MS" w:cs="Gill Sans MT" w:ascii="Gill Sans MT" w:hAnsi="Gill Sans MT"/>
          <w:b/>
          <w:color w:val="000000"/>
          <w:sz w:val="22"/>
          <w:szCs w:val="22"/>
          <w:u w:val="none" w:color="000000"/>
          <w:lang w:val="en-GB" w:eastAsia="en-GB"/>
        </w:rPr>
        <w:t>TA4: SALARY RANGE – Band 5 (points 19 to 22)</w:t>
      </w:r>
    </w:p>
    <w:p>
      <w:pPr>
        <w:pStyle w:val="Normal"/>
        <w:spacing w:lineRule="atLeast" w:line="300"/>
        <w:rPr>
          <w:rFonts w:ascii="Gill Sans MT" w:hAnsi="Gill Sans MT" w:cs="Gill Sans MT"/>
          <w:b/>
          <w:b/>
          <w:sz w:val="22"/>
          <w:szCs w:val="21"/>
        </w:rPr>
      </w:pPr>
      <w:r>
        <w:rPr>
          <w:rFonts w:cs="Gill Sans MT" w:ascii="Gill Sans MT" w:hAnsi="Gill Sans MT"/>
          <w:b/>
          <w:sz w:val="22"/>
          <w:szCs w:val="21"/>
        </w:rPr>
        <w:t>Full time (36.25 hours per week, 39 weeks per year). We are open to discussing flexible or part-time working arrangements to attract the best candidate for the role.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Gill Sans MT" w:hAnsi="Gill Sans MT" w:eastAsia="Arial Unicode MS" w:cs="Gill Sans MT"/>
          <w:b/>
          <w:b/>
          <w:color w:val="000000"/>
          <w:sz w:val="22"/>
          <w:szCs w:val="22"/>
          <w:u w:val="none" w:color="000000"/>
          <w:lang w:val="en-GB" w:eastAsia="en-GB"/>
        </w:rPr>
      </w:pPr>
      <w:r>
        <w:rPr>
          <w:rFonts w:eastAsia="Arial Unicode MS" w:cs="Gill Sans MT" w:ascii="Gill Sans MT" w:hAnsi="Gill Sans MT"/>
          <w:b/>
          <w:color w:val="000000"/>
          <w:sz w:val="22"/>
          <w:szCs w:val="22"/>
          <w:u w:val="none" w:color="000000"/>
          <w:lang w:val="en-GB" w:eastAsia="en-GB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Gill Sans MT" w:hAnsi="Gill Sans MT" w:eastAsia="Arial Unicode MS" w:cs="Gill Sans MT"/>
          <w:b/>
          <w:b/>
          <w:color w:val="000000"/>
          <w:sz w:val="22"/>
          <w:szCs w:val="22"/>
          <w:u w:val="none" w:color="000000"/>
          <w:lang w:val="en-GB" w:eastAsia="en-GB"/>
        </w:rPr>
      </w:pPr>
      <w:r>
        <w:rPr>
          <w:rFonts w:eastAsia="Arial Unicode MS" w:cs="Gill Sans MT" w:ascii="Gill Sans MT" w:hAnsi="Gill Sans MT"/>
          <w:b/>
          <w:color w:val="000000"/>
          <w:sz w:val="22"/>
          <w:szCs w:val="22"/>
          <w:u w:val="none" w:color="000000"/>
          <w:lang w:val="en-GB" w:eastAsia="en-GB"/>
        </w:rPr>
      </w:r>
    </w:p>
    <w:p>
      <w:pPr>
        <w:pStyle w:val="Heading2"/>
        <w:rPr>
          <w:rFonts w:ascii="Gill Sans MT" w:hAnsi="Gill Sans MT" w:cs="Gill Sans MT"/>
          <w:color w:val="auto"/>
          <w:sz w:val="22"/>
          <w:szCs w:val="22"/>
        </w:rPr>
      </w:pPr>
      <w:r>
        <w:rPr>
          <w:rFonts w:cs="Gill Sans MT" w:ascii="Gill Sans MT" w:hAnsi="Gill Sans MT"/>
          <w:color w:val="auto"/>
          <w:sz w:val="22"/>
          <w:szCs w:val="22"/>
        </w:rPr>
        <w:t>Key Priorities</w:t>
      </w:r>
    </w:p>
    <w:p>
      <w:pPr>
        <w:pStyle w:val="Normal"/>
        <w:numPr>
          <w:ilvl w:val="0"/>
          <w:numId w:val="2"/>
        </w:numPr>
        <w:spacing w:before="28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Provide high-quality pastoral and emotional support to pupils to remove barriers to learning</w:t>
      </w:r>
    </w:p>
    <w:p>
      <w:pPr>
        <w:pStyle w:val="ListParagraph"/>
        <w:numPr>
          <w:ilvl w:val="0"/>
          <w:numId w:val="2"/>
        </w:numPr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Model and promote the school’s values in all interactions and interventions</w:t>
      </w:r>
    </w:p>
    <w:p>
      <w:pPr>
        <w:pStyle w:val="ListParagraph"/>
        <w:numPr>
          <w:ilvl w:val="0"/>
          <w:numId w:val="2"/>
        </w:numPr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 xml:space="preserve">Respond to emerging safeguarding, behavioural and emotional needs as they arise during the school day or as a school priority </w:t>
      </w:r>
    </w:p>
    <w:p>
      <w:pPr>
        <w:pStyle w:val="ListParagraph"/>
        <w:numPr>
          <w:ilvl w:val="0"/>
          <w:numId w:val="2"/>
        </w:numPr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Work alongside the leadership and inclusion teams to support positive behaviour approaches across school</w:t>
      </w:r>
    </w:p>
    <w:p>
      <w:pPr>
        <w:pStyle w:val="Normal"/>
        <w:numPr>
          <w:ilvl w:val="0"/>
          <w:numId w:val="2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Lead and promote a positive whole-school approach to mental health and wellbeing</w:t>
      </w:r>
    </w:p>
    <w:p>
      <w:pPr>
        <w:pStyle w:val="Normal"/>
        <w:numPr>
          <w:ilvl w:val="0"/>
          <w:numId w:val="2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Deliver targeted interventions (e.g. ELSA, Zones of Regulation, friendship groups)</w:t>
      </w:r>
    </w:p>
    <w:p>
      <w:pPr>
        <w:pStyle w:val="Normal"/>
        <w:numPr>
          <w:ilvl w:val="0"/>
          <w:numId w:val="2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Strengthen relationships with families to support pupils’ wellbeing at home and school</w:t>
      </w:r>
    </w:p>
    <w:p>
      <w:pPr>
        <w:pStyle w:val="Normal"/>
        <w:numPr>
          <w:ilvl w:val="0"/>
          <w:numId w:val="2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Contribute to an inclusive environment where all pupils feel safe, supported and ready to learn</w:t>
      </w:r>
    </w:p>
    <w:p>
      <w:pPr>
        <w:pStyle w:val="ListParagraph"/>
        <w:numPr>
          <w:ilvl w:val="0"/>
          <w:numId w:val="2"/>
        </w:numPr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Manage workload effectively, prioritising according to continually emerging pupil need while maintaining resilience, professionalism and optimism in emotionally demanding situations</w:t>
      </w:r>
    </w:p>
    <w:p>
      <w:pPr>
        <w:pStyle w:val="ListParagraph"/>
        <w:ind w:left="360" w:right="0" w:hanging="0"/>
        <w:rPr>
          <w:rFonts w:ascii="Gill Sans MT" w:hAnsi="Gill Sans MT" w:cs="Gill Sans MT"/>
          <w:sz w:val="22"/>
          <w:szCs w:val="22"/>
          <w:lang w:val="en-GB" w:eastAsia="en-GB"/>
        </w:rPr>
      </w:pPr>
      <w:r>
        <w:rPr>
          <w:rFonts w:cs="Gill Sans MT" w:ascii="Gill Sans MT" w:hAnsi="Gill Sans MT"/>
          <w:sz w:val="22"/>
          <w:szCs w:val="22"/>
          <w:lang w:val="en-GB" w:eastAsia="en-GB"/>
        </w:rPr>
      </w:r>
    </w:p>
    <w:p>
      <w:pPr>
        <w:pStyle w:val="Heading2"/>
        <w:rPr>
          <w:rFonts w:ascii="Gill Sans MT" w:hAnsi="Gill Sans MT" w:cs="Gill Sans MT"/>
          <w:color w:val="auto"/>
          <w:sz w:val="22"/>
          <w:szCs w:val="22"/>
        </w:rPr>
      </w:pPr>
      <w:r>
        <w:rPr>
          <w:rFonts w:cs="Gill Sans MT" w:ascii="Gill Sans MT" w:hAnsi="Gill Sans MT"/>
          <w:color w:val="auto"/>
          <w:sz w:val="22"/>
          <w:szCs w:val="22"/>
        </w:rPr>
        <w:t>Main Responsibilities</w:t>
      </w:r>
    </w:p>
    <w:p>
      <w:pPr>
        <w:pStyle w:val="Heading3"/>
        <w:rPr>
          <w:rFonts w:ascii="Gill Sans MT" w:hAnsi="Gill Sans MT" w:cs="Gill Sans MT"/>
          <w:b/>
          <w:b/>
          <w:color w:val="auto"/>
          <w:sz w:val="22"/>
          <w:szCs w:val="22"/>
          <w:u w:val="single"/>
        </w:rPr>
      </w:pPr>
      <w:r>
        <w:rPr>
          <w:rFonts w:cs="Gill Sans MT" w:ascii="Gill Sans MT" w:hAnsi="Gill Sans MT"/>
          <w:b/>
          <w:color w:val="auto"/>
          <w:sz w:val="22"/>
          <w:szCs w:val="22"/>
          <w:u w:val="single"/>
        </w:rPr>
        <w:t>1. Pupil Support and Intervention</w:t>
      </w:r>
    </w:p>
    <w:p>
      <w:pPr>
        <w:pStyle w:val="Normal"/>
        <w:numPr>
          <w:ilvl w:val="0"/>
          <w:numId w:val="3"/>
        </w:numPr>
        <w:spacing w:before="28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Deliver ELSA-based interventions to support emotional literacy and resilience</w:t>
      </w:r>
    </w:p>
    <w:p>
      <w:pPr>
        <w:pStyle w:val="ListParagraph"/>
        <w:numPr>
          <w:ilvl w:val="0"/>
          <w:numId w:val="3"/>
        </w:numPr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Contribute to and write Individual Behaviour Plans and pupil support documentation</w:t>
      </w:r>
    </w:p>
    <w:p>
      <w:pPr>
        <w:pStyle w:val="Normal"/>
        <w:numPr>
          <w:ilvl w:val="0"/>
          <w:numId w:val="3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Provide regular check-ins for identified pupils to monitor wellbeing</w:t>
      </w:r>
    </w:p>
    <w:p>
      <w:pPr>
        <w:pStyle w:val="Normal"/>
        <w:numPr>
          <w:ilvl w:val="0"/>
          <w:numId w:val="3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 xml:space="preserve">Support pupils through: </w:t>
      </w:r>
    </w:p>
    <w:p>
      <w:pPr>
        <w:pStyle w:val="Normal"/>
        <w:numPr>
          <w:ilvl w:val="1"/>
          <w:numId w:val="3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bereavement</w:t>
      </w:r>
    </w:p>
    <w:p>
      <w:pPr>
        <w:pStyle w:val="Normal"/>
        <w:numPr>
          <w:ilvl w:val="1"/>
          <w:numId w:val="3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anxiety and emotional needs</w:t>
      </w:r>
    </w:p>
    <w:p>
      <w:pPr>
        <w:pStyle w:val="Normal"/>
        <w:numPr>
          <w:ilvl w:val="1"/>
          <w:numId w:val="3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friendship and social difficulties</w:t>
      </w:r>
    </w:p>
    <w:p>
      <w:pPr>
        <w:pStyle w:val="Normal"/>
        <w:numPr>
          <w:ilvl w:val="0"/>
          <w:numId w:val="3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 xml:space="preserve">Plan and run whole class and small group interventions, including: </w:t>
      </w:r>
    </w:p>
    <w:p>
      <w:pPr>
        <w:pStyle w:val="Normal"/>
        <w:numPr>
          <w:ilvl w:val="1"/>
          <w:numId w:val="3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friendship groups</w:t>
      </w:r>
    </w:p>
    <w:p>
      <w:pPr>
        <w:pStyle w:val="Normal"/>
        <w:numPr>
          <w:ilvl w:val="1"/>
          <w:numId w:val="3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circle of friends</w:t>
      </w:r>
    </w:p>
    <w:p>
      <w:pPr>
        <w:pStyle w:val="Normal"/>
        <w:numPr>
          <w:ilvl w:val="1"/>
          <w:numId w:val="3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wellbeing / nurture provision</w:t>
      </w:r>
    </w:p>
    <w:p>
      <w:pPr>
        <w:pStyle w:val="Normal"/>
        <w:numPr>
          <w:ilvl w:val="1"/>
          <w:numId w:val="3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SEMH lessons</w:t>
      </w:r>
    </w:p>
    <w:p>
      <w:pPr>
        <w:pStyle w:val="Normal"/>
        <w:numPr>
          <w:ilvl w:val="0"/>
          <w:numId w:val="3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Use and promote Zones of Regulation consistently with pupils and staff</w:t>
      </w:r>
    </w:p>
    <w:p>
      <w:pPr>
        <w:pStyle w:val="ListParagraph"/>
        <w:numPr>
          <w:ilvl w:val="0"/>
          <w:numId w:val="3"/>
        </w:numPr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Provide structured lunchtime support for pupils who find unstructured playground environments challenging</w:t>
      </w:r>
    </w:p>
    <w:p>
      <w:pPr>
        <w:pStyle w:val="Normal"/>
        <w:numPr>
          <w:ilvl w:val="0"/>
          <w:numId w:val="3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EBSNA</w:t>
      </w:r>
    </w:p>
    <w:p>
      <w:pPr>
        <w:pStyle w:val="ListParagraph"/>
        <w:numPr>
          <w:ilvl w:val="1"/>
          <w:numId w:val="3"/>
        </w:numPr>
        <w:spacing w:lineRule="atLeast" w:line="30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Support pupils who find transitions into school challenging, particularly at the start of the day</w:t>
      </w:r>
    </w:p>
    <w:p>
      <w:pPr>
        <w:pStyle w:val="Normal"/>
        <w:numPr>
          <w:ilvl w:val="0"/>
          <w:numId w:val="3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 xml:space="preserve">Provide transition support, including: </w:t>
      </w:r>
    </w:p>
    <w:p>
      <w:pPr>
        <w:pStyle w:val="Normal"/>
        <w:numPr>
          <w:ilvl w:val="1"/>
          <w:numId w:val="3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SATs wellbeing support</w:t>
      </w:r>
    </w:p>
    <w:p>
      <w:pPr>
        <w:pStyle w:val="Normal"/>
        <w:numPr>
          <w:ilvl w:val="1"/>
          <w:numId w:val="3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transition to secondary school</w:t>
      </w:r>
    </w:p>
    <w:p>
      <w:pPr>
        <w:pStyle w:val="Normal"/>
        <w:numPr>
          <w:ilvl w:val="1"/>
          <w:numId w:val="3"/>
        </w:numPr>
        <w:spacing w:before="0" w:after="28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year to year</w:t>
      </w:r>
    </w:p>
    <w:p>
      <w:pPr>
        <w:pStyle w:val="Heading3"/>
        <w:rPr>
          <w:rFonts w:ascii="Gill Sans MT" w:hAnsi="Gill Sans MT" w:cs="Gill Sans MT"/>
          <w:b/>
          <w:b/>
          <w:color w:val="auto"/>
          <w:sz w:val="22"/>
          <w:szCs w:val="22"/>
          <w:u w:val="single"/>
        </w:rPr>
      </w:pPr>
      <w:r>
        <w:rPr>
          <w:rFonts w:cs="Gill Sans MT" w:ascii="Gill Sans MT" w:hAnsi="Gill Sans MT"/>
          <w:b/>
          <w:color w:val="auto"/>
          <w:sz w:val="22"/>
          <w:szCs w:val="22"/>
          <w:u w:val="single"/>
        </w:rPr>
        <w:t>2. Mental Health and Wellbeing Leadership</w:t>
      </w:r>
    </w:p>
    <w:p>
      <w:pPr>
        <w:pStyle w:val="Normal"/>
        <w:numPr>
          <w:ilvl w:val="0"/>
          <w:numId w:val="4"/>
        </w:numPr>
        <w:spacing w:before="28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Act as Mental Health Lead, supporting a whole-school approach to wellbeing</w:t>
      </w:r>
    </w:p>
    <w:p>
      <w:pPr>
        <w:pStyle w:val="Normal"/>
        <w:numPr>
          <w:ilvl w:val="0"/>
          <w:numId w:val="4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 xml:space="preserve">Promote strategies such as: </w:t>
      </w:r>
    </w:p>
    <w:p>
      <w:pPr>
        <w:pStyle w:val="Normal"/>
        <w:numPr>
          <w:ilvl w:val="1"/>
          <w:numId w:val="4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mindfulness</w:t>
      </w:r>
    </w:p>
    <w:p>
      <w:pPr>
        <w:pStyle w:val="Normal"/>
        <w:numPr>
          <w:ilvl w:val="1"/>
          <w:numId w:val="4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emotional regulation</w:t>
      </w:r>
    </w:p>
    <w:p>
      <w:pPr>
        <w:pStyle w:val="Normal"/>
        <w:numPr>
          <w:ilvl w:val="1"/>
          <w:numId w:val="4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positive mental health habits</w:t>
      </w:r>
    </w:p>
    <w:p>
      <w:pPr>
        <w:pStyle w:val="Normal"/>
        <w:numPr>
          <w:ilvl w:val="0"/>
          <w:numId w:val="4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 xml:space="preserve">Lead on specific initiatives such as: </w:t>
      </w:r>
    </w:p>
    <w:p>
      <w:pPr>
        <w:pStyle w:val="Normal"/>
        <w:numPr>
          <w:ilvl w:val="1"/>
          <w:numId w:val="4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Sleep Champion work (supporting routines and awareness)</w:t>
      </w:r>
    </w:p>
    <w:p>
      <w:pPr>
        <w:pStyle w:val="Normal"/>
        <w:numPr>
          <w:ilvl w:val="0"/>
          <w:numId w:val="4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 xml:space="preserve">Develop and maintain pastoral resources, including: </w:t>
      </w:r>
    </w:p>
    <w:p>
      <w:pPr>
        <w:pStyle w:val="Normal"/>
        <w:numPr>
          <w:ilvl w:val="1"/>
          <w:numId w:val="4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pastoral book lists</w:t>
      </w:r>
    </w:p>
    <w:p>
      <w:pPr>
        <w:pStyle w:val="Normal"/>
        <w:numPr>
          <w:ilvl w:val="1"/>
          <w:numId w:val="4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resources for staff and families</w:t>
      </w:r>
    </w:p>
    <w:p>
      <w:pPr>
        <w:pStyle w:val="Normal"/>
        <w:numPr>
          <w:ilvl w:val="0"/>
          <w:numId w:val="4"/>
        </w:numPr>
        <w:spacing w:before="0" w:after="28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Ensure wellbeing is reflected in school systems, practice and environment</w:t>
      </w:r>
    </w:p>
    <w:p>
      <w:pPr>
        <w:pStyle w:val="Heading3"/>
        <w:rPr>
          <w:rFonts w:ascii="Gill Sans MT" w:hAnsi="Gill Sans MT" w:cs="Gill Sans MT"/>
          <w:b/>
          <w:b/>
          <w:color w:val="auto"/>
          <w:sz w:val="22"/>
          <w:szCs w:val="22"/>
          <w:u w:val="single"/>
        </w:rPr>
      </w:pPr>
      <w:r>
        <w:rPr>
          <w:rFonts w:cs="Gill Sans MT" w:ascii="Gill Sans MT" w:hAnsi="Gill Sans MT"/>
          <w:b/>
          <w:color w:val="auto"/>
          <w:sz w:val="22"/>
          <w:szCs w:val="22"/>
          <w:u w:val="single"/>
        </w:rPr>
        <w:t>3. Support for Staff</w:t>
      </w:r>
    </w:p>
    <w:p>
      <w:pPr>
        <w:pStyle w:val="Normal"/>
        <w:numPr>
          <w:ilvl w:val="0"/>
          <w:numId w:val="5"/>
        </w:numPr>
        <w:spacing w:before="28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 xml:space="preserve">Provide advice and guidance to staff on: </w:t>
      </w:r>
    </w:p>
    <w:p>
      <w:pPr>
        <w:pStyle w:val="Normal"/>
        <w:numPr>
          <w:ilvl w:val="1"/>
          <w:numId w:val="5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supporting pupils’ emotional needs</w:t>
      </w:r>
    </w:p>
    <w:p>
      <w:pPr>
        <w:pStyle w:val="Normal"/>
        <w:numPr>
          <w:ilvl w:val="1"/>
          <w:numId w:val="5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use of Zones of Regulation and strategies in class</w:t>
      </w:r>
    </w:p>
    <w:p>
      <w:pPr>
        <w:pStyle w:val="Normal"/>
        <w:numPr>
          <w:ilvl w:val="0"/>
          <w:numId w:val="5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Contribute to CPD and remain open to new approaches and developments in mental health and wellbeing</w:t>
      </w:r>
    </w:p>
    <w:p>
      <w:pPr>
        <w:pStyle w:val="Normal"/>
        <w:numPr>
          <w:ilvl w:val="0"/>
          <w:numId w:val="5"/>
        </w:numPr>
        <w:spacing w:before="0" w:after="28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Support consistency in pastoral approaches across the school</w:t>
      </w:r>
    </w:p>
    <w:p>
      <w:pPr>
        <w:pStyle w:val="Heading3"/>
        <w:rPr>
          <w:rFonts w:ascii="Gill Sans MT" w:hAnsi="Gill Sans MT" w:cs="Gill Sans MT"/>
          <w:b/>
          <w:b/>
          <w:color w:val="auto"/>
          <w:sz w:val="22"/>
          <w:szCs w:val="22"/>
          <w:u w:val="single"/>
        </w:rPr>
      </w:pPr>
      <w:r>
        <w:rPr>
          <w:rFonts w:cs="Gill Sans MT" w:ascii="Gill Sans MT" w:hAnsi="Gill Sans MT"/>
          <w:b/>
          <w:color w:val="auto"/>
          <w:sz w:val="22"/>
          <w:szCs w:val="22"/>
          <w:u w:val="single"/>
        </w:rPr>
        <w:t>4. Working with Parents and Families</w:t>
      </w:r>
    </w:p>
    <w:p>
      <w:pPr>
        <w:pStyle w:val="Normal"/>
        <w:numPr>
          <w:ilvl w:val="0"/>
          <w:numId w:val="6"/>
        </w:numPr>
        <w:spacing w:before="28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Attend and contribute to parent meetings, with a focus on pastoral support at home</w:t>
      </w:r>
    </w:p>
    <w:p>
      <w:pPr>
        <w:pStyle w:val="Normal"/>
        <w:numPr>
          <w:ilvl w:val="0"/>
          <w:numId w:val="6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Deliver parent workshops (e.g. sleep, anxiety, behaviour, wellbeing)</w:t>
      </w:r>
    </w:p>
    <w:p>
      <w:pPr>
        <w:pStyle w:val="Normal"/>
        <w:numPr>
          <w:ilvl w:val="0"/>
          <w:numId w:val="6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Build positive relationships with families to ensure a joined-up approach</w:t>
      </w:r>
    </w:p>
    <w:p>
      <w:pPr>
        <w:pStyle w:val="Normal"/>
        <w:numPr>
          <w:ilvl w:val="0"/>
          <w:numId w:val="6"/>
        </w:numPr>
        <w:spacing w:before="0" w:after="28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Provide practical guidance and strategies for supporting children at home</w:t>
      </w:r>
    </w:p>
    <w:p>
      <w:pPr>
        <w:pStyle w:val="Heading3"/>
        <w:rPr>
          <w:rFonts w:ascii="Gill Sans MT" w:hAnsi="Gill Sans MT" w:cs="Gill Sans MT"/>
          <w:b/>
          <w:b/>
          <w:color w:val="auto"/>
          <w:sz w:val="22"/>
          <w:szCs w:val="22"/>
          <w:u w:val="single"/>
        </w:rPr>
      </w:pPr>
      <w:r>
        <w:rPr>
          <w:rFonts w:cs="Gill Sans MT" w:ascii="Gill Sans MT" w:hAnsi="Gill Sans MT"/>
          <w:b/>
          <w:color w:val="auto"/>
          <w:sz w:val="22"/>
          <w:szCs w:val="22"/>
          <w:u w:val="single"/>
        </w:rPr>
        <w:t>5. Collaboration and Inclusion</w:t>
      </w:r>
    </w:p>
    <w:p>
      <w:pPr>
        <w:pStyle w:val="Normal"/>
        <w:numPr>
          <w:ilvl w:val="0"/>
          <w:numId w:val="7"/>
        </w:numPr>
        <w:spacing w:before="28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 xml:space="preserve">Work closely with the SENDCo, including: </w:t>
      </w:r>
    </w:p>
    <w:p>
      <w:pPr>
        <w:pStyle w:val="Normal"/>
        <w:numPr>
          <w:ilvl w:val="1"/>
          <w:numId w:val="7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attending SENDCo drop-ins</w:t>
      </w:r>
    </w:p>
    <w:p>
      <w:pPr>
        <w:pStyle w:val="Normal"/>
        <w:numPr>
          <w:ilvl w:val="1"/>
          <w:numId w:val="7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contributing to pupil support planning</w:t>
      </w:r>
    </w:p>
    <w:p>
      <w:pPr>
        <w:pStyle w:val="Normal"/>
        <w:numPr>
          <w:ilvl w:val="0"/>
          <w:numId w:val="7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Liaise with external agencies where appropriate</w:t>
      </w:r>
    </w:p>
    <w:p>
      <w:pPr>
        <w:pStyle w:val="ListParagraph"/>
        <w:numPr>
          <w:ilvl w:val="0"/>
          <w:numId w:val="7"/>
        </w:numPr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Engage in referral processes and help identify appropriate interventions and support pathways for pupils</w:t>
      </w:r>
    </w:p>
    <w:p>
      <w:pPr>
        <w:pStyle w:val="Normal"/>
        <w:numPr>
          <w:ilvl w:val="0"/>
          <w:numId w:val="7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Support an inclusive culture that meets a range of social, emotional and mental health needs</w:t>
      </w:r>
    </w:p>
    <w:p>
      <w:pPr>
        <w:pStyle w:val="ListParagraph"/>
        <w:numPr>
          <w:ilvl w:val="0"/>
          <w:numId w:val="7"/>
        </w:numPr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Develop positive and flexible working relationships within the inclusion team, recognising overlap in responsibilities and responding constructively during periods of ambiguity</w:t>
      </w:r>
    </w:p>
    <w:p>
      <w:pPr>
        <w:pStyle w:val="ListParagraph"/>
        <w:numPr>
          <w:ilvl w:val="0"/>
          <w:numId w:val="7"/>
        </w:numPr>
        <w:rPr>
          <w:rFonts w:ascii="Gill Sans MT" w:hAnsi="Gill Sans MT" w:cs="Gill Sans MT"/>
          <w:color w:val="000000"/>
          <w:sz w:val="22"/>
          <w:szCs w:val="22"/>
        </w:rPr>
      </w:pPr>
      <w:r>
        <w:rPr>
          <w:rFonts w:cs="Gill Sans MT" w:ascii="Gill Sans MT" w:hAnsi="Gill Sans MT"/>
          <w:color w:val="000000"/>
          <w:sz w:val="22"/>
          <w:szCs w:val="22"/>
        </w:rPr>
        <w:t>Develop connections with other schools to develop and enhance good practice</w:t>
      </w:r>
    </w:p>
    <w:p>
      <w:pPr>
        <w:pStyle w:val="ListParagraph"/>
        <w:numPr>
          <w:ilvl w:val="0"/>
          <w:numId w:val="7"/>
        </w:numPr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Engage in regular professional supervision and reflective practice using a solution-focused approach</w:t>
      </w:r>
    </w:p>
    <w:p>
      <w:pPr>
        <w:pStyle w:val="ListParagraph"/>
        <w:ind w:left="360" w:right="0" w:hanging="0"/>
        <w:rPr>
          <w:rFonts w:ascii="Gill Sans MT" w:hAnsi="Gill Sans MT" w:cs="Gill Sans MT"/>
          <w:sz w:val="22"/>
          <w:szCs w:val="22"/>
          <w:lang w:val="en-GB" w:eastAsia="en-GB"/>
        </w:rPr>
      </w:pPr>
      <w:r>
        <w:rPr>
          <w:rFonts w:cs="Gill Sans MT" w:ascii="Gill Sans MT" w:hAnsi="Gill Sans MT"/>
          <w:sz w:val="22"/>
          <w:szCs w:val="22"/>
          <w:lang w:val="en-GB" w:eastAsia="en-GB"/>
        </w:rPr>
      </w:r>
    </w:p>
    <w:p>
      <w:pPr>
        <w:pStyle w:val="Heading3"/>
        <w:rPr>
          <w:rFonts w:ascii="Gill Sans MT" w:hAnsi="Gill Sans MT" w:cs="Gill Sans MT"/>
          <w:b/>
          <w:b/>
          <w:color w:val="auto"/>
          <w:sz w:val="22"/>
          <w:szCs w:val="22"/>
          <w:u w:val="single"/>
        </w:rPr>
      </w:pPr>
      <w:r>
        <w:rPr>
          <w:rFonts w:cs="Gill Sans MT" w:ascii="Gill Sans MT" w:hAnsi="Gill Sans MT"/>
          <w:b/>
          <w:color w:val="auto"/>
          <w:sz w:val="22"/>
          <w:szCs w:val="22"/>
          <w:u w:val="single"/>
        </w:rPr>
        <w:t>6. Wider School Contribution</w:t>
      </w:r>
    </w:p>
    <w:p>
      <w:pPr>
        <w:pStyle w:val="Normal"/>
        <w:numPr>
          <w:ilvl w:val="0"/>
          <w:numId w:val="8"/>
        </w:numPr>
        <w:spacing w:before="28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 xml:space="preserve">Support pupils’ wellbeing in wider school life, including: </w:t>
      </w:r>
    </w:p>
    <w:p>
      <w:pPr>
        <w:pStyle w:val="Normal"/>
        <w:numPr>
          <w:ilvl w:val="1"/>
          <w:numId w:val="8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attendance on school trips(where necessary)</w:t>
      </w:r>
    </w:p>
    <w:p>
      <w:pPr>
        <w:pStyle w:val="Normal"/>
        <w:numPr>
          <w:ilvl w:val="1"/>
          <w:numId w:val="8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supporting extracurricular activities and wellbeing clubs</w:t>
      </w:r>
    </w:p>
    <w:p>
      <w:pPr>
        <w:pStyle w:val="Normal"/>
        <w:numPr>
          <w:ilvl w:val="1"/>
          <w:numId w:val="8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preparing social stories for trips/events</w:t>
      </w:r>
    </w:p>
    <w:p>
      <w:pPr>
        <w:pStyle w:val="Normal"/>
        <w:numPr>
          <w:ilvl w:val="0"/>
          <w:numId w:val="8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 xml:space="preserve">Contribute to school communication, including: </w:t>
      </w:r>
    </w:p>
    <w:p>
      <w:pPr>
        <w:pStyle w:val="Normal"/>
        <w:numPr>
          <w:ilvl w:val="1"/>
          <w:numId w:val="8"/>
        </w:numPr>
        <w:spacing w:before="0" w:after="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wellbeing content for the school website</w:t>
      </w:r>
    </w:p>
    <w:p>
      <w:pPr>
        <w:pStyle w:val="Normal"/>
        <w:numPr>
          <w:ilvl w:val="0"/>
          <w:numId w:val="8"/>
        </w:numPr>
        <w:spacing w:before="0" w:after="280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  <w:t>Act as a visible and approachable adult for pupils across the school</w:t>
      </w:r>
    </w:p>
    <w:p>
      <w:pPr>
        <w:pStyle w:val="Normal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</w:r>
    </w:p>
    <w:p>
      <w:pPr>
        <w:pStyle w:val="Normal"/>
        <w:spacing w:lineRule="atLeast" w:line="300"/>
        <w:rPr>
          <w:rFonts w:ascii="Gill Sans MT" w:hAnsi="Gill Sans MT" w:cs="Gill Sans MT"/>
          <w:b/>
          <w:b/>
          <w:i/>
          <w:i/>
          <w:sz w:val="22"/>
          <w:szCs w:val="22"/>
        </w:rPr>
      </w:pPr>
      <w:r>
        <w:rPr>
          <w:rFonts w:cs="Gill Sans MT" w:ascii="Gill Sans MT" w:hAnsi="Gill Sans MT"/>
          <w:b/>
          <w:i/>
          <w:sz w:val="22"/>
          <w:szCs w:val="22"/>
        </w:rPr>
        <w:t>Carry out any additional duties commensurate with the role, as reasonably directed by the SLT or SENDCo.</w:t>
      </w:r>
    </w:p>
    <w:p>
      <w:pPr>
        <w:pStyle w:val="Normal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</w:r>
    </w:p>
    <w:p>
      <w:pPr>
        <w:pStyle w:val="Normal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</w:r>
    </w:p>
    <w:p>
      <w:pPr>
        <w:pStyle w:val="Normal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</w:r>
    </w:p>
    <w:p>
      <w:pPr>
        <w:pStyle w:val="Normal"/>
        <w:rPr>
          <w:rFonts w:ascii="Gill Sans MT" w:hAnsi="Gill Sans MT" w:cs="Gill Sans MT"/>
          <w:sz w:val="22"/>
          <w:szCs w:val="22"/>
        </w:rPr>
      </w:pPr>
      <w:r>
        <w:rPr>
          <w:rFonts w:cs="Gill Sans MT" w:ascii="Gill Sans MT" w:hAnsi="Gill Sans MT"/>
          <w:sz w:val="22"/>
          <w:szCs w:val="22"/>
        </w:rPr>
      </w:r>
    </w:p>
    <w:sectPr>
      <w:type w:val="nextPage"/>
      <w:pgSz w:w="11906" w:h="16838"/>
      <w:pgMar w:left="1134" w:right="1134" w:header="0" w:top="709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ill Sans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ill Sans M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Gill Sans" w:hAnsi="Gill Sans" w:cs="Gill Sans"/>
      <w:b/>
      <w:bCs/>
      <w:u w:val="single"/>
      <w:lang w:val="en-GB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mbria" w:hAnsi="Cambria" w:eastAsia="" w:cs=""/>
      <w:color w:val="365F91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mbria" w:hAnsi="Cambria" w:eastAsia="" w:cs=""/>
      <w:color w:val="243F60"/>
    </w:rPr>
  </w:style>
  <w:style w:type="character" w:styleId="WW8Num1z0">
    <w:name w:val="WW8Num1z0"/>
    <w:qFormat/>
    <w:rPr>
      <w:rFonts w:ascii="Symbol" w:hAnsi="Symbol" w:cs="Symbol"/>
      <w:sz w:val="22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2z1">
    <w:name w:val="WW8Num2z1"/>
    <w:qFormat/>
    <w:rPr>
      <w:rFonts w:ascii="Courier New" w:hAnsi="Courier New" w:cs="Courier New"/>
      <w:sz w:val="22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3z1">
    <w:name w:val="WW8Num3z1"/>
    <w:qFormat/>
    <w:rPr>
      <w:rFonts w:ascii="Courier New" w:hAnsi="Courier New" w:cs="Courier New"/>
      <w:sz w:val="22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2"/>
    </w:rPr>
  </w:style>
  <w:style w:type="character" w:styleId="WW8Num4z1">
    <w:name w:val="WW8Num4z1"/>
    <w:qFormat/>
    <w:rPr>
      <w:rFonts w:ascii="Courier New" w:hAnsi="Courier New" w:cs="Courier New"/>
      <w:sz w:val="22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2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2"/>
    </w:rPr>
  </w:style>
  <w:style w:type="character" w:styleId="WW8Num6z1">
    <w:name w:val="WW8Num6z1"/>
    <w:qFormat/>
    <w:rPr>
      <w:rFonts w:ascii="Courier New" w:hAnsi="Courier New" w:cs="Courier New"/>
      <w:sz w:val="22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2"/>
    </w:rPr>
  </w:style>
  <w:style w:type="character" w:styleId="WW8Num7z1">
    <w:name w:val="WW8Num7z1"/>
    <w:qFormat/>
    <w:rPr>
      <w:rFonts w:ascii="Courier New" w:hAnsi="Courier New" w:cs="Courier New"/>
      <w:sz w:val="22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  <w:lang w:val="en-US" w:eastAsia="en-US"/>
    </w:rPr>
  </w:style>
  <w:style w:type="character" w:styleId="Heading1Char">
    <w:name w:val="Heading 1 Char"/>
    <w:basedOn w:val="DefaultParagraphFont"/>
    <w:qFormat/>
    <w:rPr>
      <w:rFonts w:ascii="Gill Sans" w:hAnsi="Gill Sans" w:cs="Gill Sans"/>
      <w:b/>
      <w:bCs/>
      <w:sz w:val="24"/>
      <w:szCs w:val="24"/>
      <w:u w:val="single"/>
      <w:lang w:eastAsia="en-US"/>
    </w:rPr>
  </w:style>
  <w:style w:type="character" w:styleId="BodyTextIndent2Char">
    <w:name w:val="Body Text Indent 2 Char"/>
    <w:basedOn w:val="DefaultParagraphFont"/>
    <w:qFormat/>
    <w:rPr>
      <w:rFonts w:ascii="Gill Sans" w:hAnsi="Gill Sans" w:cs="Gill Sans"/>
      <w:sz w:val="24"/>
      <w:szCs w:val="24"/>
      <w:lang w:eastAsia="en-US"/>
    </w:rPr>
  </w:style>
  <w:style w:type="character" w:styleId="BodyTextIndent3Char">
    <w:name w:val="Body Text Indent 3 Char"/>
    <w:basedOn w:val="DefaultParagraphFont"/>
    <w:qFormat/>
    <w:rPr>
      <w:rFonts w:ascii="Gill Sans" w:hAnsi="Gill Sans" w:cs="Gill Sans"/>
      <w:sz w:val="24"/>
      <w:szCs w:val="24"/>
      <w:lang w:eastAsia="en-US"/>
    </w:rPr>
  </w:style>
  <w:style w:type="character" w:styleId="Heading2Char">
    <w:name w:val="Heading 2 Char"/>
    <w:basedOn w:val="DefaultParagraphFont"/>
    <w:qFormat/>
    <w:rPr>
      <w:rFonts w:ascii="Cambria" w:hAnsi="Cambria" w:eastAsia="" w:cs=""/>
      <w:color w:val="365F91"/>
      <w:sz w:val="26"/>
      <w:szCs w:val="26"/>
      <w:lang w:val="en-US" w:eastAsia="en-US"/>
    </w:rPr>
  </w:style>
  <w:style w:type="character" w:styleId="Heading3Char">
    <w:name w:val="Heading 3 Char"/>
    <w:basedOn w:val="DefaultParagraphFont"/>
    <w:qFormat/>
    <w:rPr>
      <w:rFonts w:ascii="Cambria" w:hAnsi="Cambria" w:eastAsia="" w:cs=""/>
      <w:color w:val="243F60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ody1">
    <w:name w:val="Body 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000000"/>
      <w:kern w:val="0"/>
      <w:sz w:val="24"/>
      <w:szCs w:val="20"/>
      <w:u w:val="none" w:color="000000"/>
      <w:lang w:val="en-GB" w:eastAsia="en-GB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left" w:pos="1140" w:leader="none"/>
      </w:tabs>
      <w:ind w:left="399" w:right="0" w:hanging="0"/>
    </w:pPr>
    <w:rPr>
      <w:rFonts w:ascii="Gill Sans" w:hAnsi="Gill Sans" w:cs="Gill Sans"/>
      <w:lang w:val="en-GB"/>
    </w:rPr>
  </w:style>
  <w:style w:type="paragraph" w:styleId="BodyTextIndent3">
    <w:name w:val="Body Text Indent 3"/>
    <w:basedOn w:val="Normal"/>
    <w:qFormat/>
    <w:pPr>
      <w:ind w:left="1140" w:right="0" w:hanging="741"/>
    </w:pPr>
    <w:rPr>
      <w:rFonts w:ascii="Gill Sans" w:hAnsi="Gill Sans" w:cs="Gill Sans"/>
      <w:lang w:val="en-GB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2026-05-22T10:45:00Z</dcterms:created>
  <dc:creator>Steve</dc:creator>
  <dc:description/>
  <dc:language>en-US</dc:language>
  <cp:lastModifiedBy>Julie Miskelly</cp:lastModifiedBy>
  <cp:lastPrinted>1995-11-21T17:41:00Z</cp:lastPrinted>
  <dcterms:modified xsi:type="dcterms:W3CDTF">2026-05-22T10:45:00Z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0x010100B569097CC43FB142869EF6839383A8CA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