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Default"/>
        <w:rPr>
          <w:rFonts w:ascii="Calibri" w:hAnsi="Calibri" w:cs="Calibri"/>
        </w:rPr>
      </w:pPr>
      <w:r>
        <w:rPr>
          <w:rFonts w:cs="Calibri" w:ascii="Calibri" w:hAnsi="Calibri"/>
        </w:rP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1407795</wp:posOffset>
            </wp:positionH>
            <wp:positionV relativeFrom="paragraph">
              <wp:posOffset>5080</wp:posOffset>
            </wp:positionV>
            <wp:extent cx="3266440" cy="88963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1" t="-40" r="-11" b="-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44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Defaul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 </w:t>
      </w:r>
    </w:p>
    <w:p>
      <w:pPr>
        <w:pStyle w:val="Defaul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Defaul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Default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Default"/>
        <w:jc w:val="center"/>
        <w:rPr>
          <w:rFonts w:ascii="Calibri" w:hAnsi="Calibri" w:cs="Calibri"/>
          <w:sz w:val="32"/>
          <w:szCs w:val="32"/>
        </w:rPr>
      </w:pPr>
      <w:r>
        <w:rPr>
          <w:rFonts w:cs="Calibri" w:ascii="Calibri" w:hAnsi="Calibri"/>
          <w:sz w:val="32"/>
          <w:szCs w:val="32"/>
        </w:rPr>
        <w:t>Key Stage One Person Specification - Outstanding Teacher</w:t>
      </w:r>
    </w:p>
    <w:p>
      <w:pPr>
        <w:pStyle w:val="Default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5872" w:type="dxa"/>
        <w:jc w:val="left"/>
        <w:tblInd w:w="-436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3"/>
        <w:gridCol w:w="1841"/>
        <w:gridCol w:w="5808"/>
      </w:tblGrid>
      <w:tr>
        <w:trPr>
          <w:trHeight w:val="486" w:hRule="atLeast"/>
        </w:trPr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rPr/>
            </w:pPr>
            <w:r>
              <w:rPr>
                <w:rFonts w:eastAsia="Calibri" w:cs="Calibri" w:ascii="Calibri" w:hAnsi="Calibri"/>
              </w:rPr>
              <w:t xml:space="preserve"> </w:t>
            </w:r>
            <w:r>
              <w:rPr>
                <w:rFonts w:cs="Calibri" w:ascii="Calibri" w:hAnsi="Calibri"/>
                <w:b/>
                <w:bCs/>
              </w:rPr>
              <w:t xml:space="preserve">Training, Qualifications &amp; Experience </w:t>
            </w:r>
          </w:p>
          <w:p>
            <w:pPr>
              <w:pStyle w:val="Default"/>
              <w:numPr>
                <w:ilvl w:val="0"/>
                <w:numId w:val="2"/>
              </w:numPr>
              <w:ind w:left="315" w:right="0" w:hanging="284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Qualified Teacher Status </w:t>
            </w:r>
          </w:p>
          <w:p>
            <w:pPr>
              <w:pStyle w:val="Default"/>
              <w:numPr>
                <w:ilvl w:val="0"/>
                <w:numId w:val="2"/>
              </w:numPr>
              <w:ind w:left="315" w:right="0" w:hanging="284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Evidence of continuing and recent professional development relevant to the post </w:t>
            </w:r>
          </w:p>
          <w:p>
            <w:pPr>
              <w:pStyle w:val="Default"/>
              <w:numPr>
                <w:ilvl w:val="0"/>
                <w:numId w:val="2"/>
              </w:numPr>
              <w:ind w:left="315" w:right="0" w:hanging="284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Experience of teaching in Key Stage One</w:t>
            </w:r>
          </w:p>
          <w:p>
            <w:pPr>
              <w:pStyle w:val="Default"/>
              <w:numPr>
                <w:ilvl w:val="0"/>
                <w:numId w:val="2"/>
              </w:numPr>
              <w:ind w:left="315" w:right="0" w:hanging="284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Experience of leading Year 2 Assessments and writing moderation</w:t>
            </w:r>
          </w:p>
          <w:p>
            <w:pPr>
              <w:pStyle w:val="Default"/>
              <w:numPr>
                <w:ilvl w:val="0"/>
                <w:numId w:val="2"/>
              </w:numPr>
              <w:ind w:left="315" w:right="0" w:hanging="284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Experience of working with Little Wandle Phonics</w:t>
            </w:r>
          </w:p>
          <w:p>
            <w:pPr>
              <w:pStyle w:val="Default"/>
              <w:numPr>
                <w:ilvl w:val="0"/>
                <w:numId w:val="2"/>
              </w:numPr>
              <w:ind w:left="315" w:right="0" w:hanging="284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Experience of using Continuous Provision to enhance learning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rPr>
                <w:rFonts w:ascii="Calibri" w:hAnsi="Calibri" w:cs="Calibri"/>
                <w:b/>
                <w:b/>
              </w:rPr>
            </w:pPr>
            <w:r>
              <w:rPr>
                <w:rFonts w:cs="Calibri" w:ascii="Calibri" w:hAnsi="Calibri"/>
                <w:b/>
              </w:rPr>
              <w:t>Shortlisting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Essential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Desirable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</w:tc>
        <w:tc>
          <w:tcPr>
            <w:tcW w:w="5808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2020" w:hRule="atLeast"/>
        </w:trPr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rPr>
                <w:rFonts w:ascii="Calibri" w:hAnsi="Calibri" w:cs="Calibri"/>
                <w:b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  <w:t xml:space="preserve">Knowledge and understanding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1. Understanding of equality of opportunity issues and how they can be effectively addressed in schools.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2. The knowledge and understanding of current theory and best practice in learning and teaching, particularly as this relates to high achievement and attainment.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3. Understanding of a diverse range of teaching and learning styles and techniques.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4. Good understanding of the importance of culture and ethos and how this impacts on morale, high expectation and high standards.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5. Good understanding of effective procedures for managing and promoting positive behaviour among pupils.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6. Good understanding of the role of parents and the community in school improvement and how this can be practised and developed.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7. Clear understanding of data analysis and the important impact this can have on achievement and attainment.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</w:tc>
        <w:tc>
          <w:tcPr>
            <w:tcW w:w="5808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  <w:tr>
        <w:trPr>
          <w:trHeight w:val="2658" w:hRule="atLeast"/>
        </w:trPr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rPr>
                <w:rFonts w:ascii="Calibri" w:hAnsi="Calibri" w:cs="Calibri"/>
                <w:b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  <w:t xml:space="preserve">Characteristics and Competencies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1. Ability to promote the school’s values positively.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2. Ability to develop good personal relationships within a team; making an effective contribution to high morale.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3. Ability to establish and develop close relationships with parents, governors and the community.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4. Ability to communicate effectively (both orally and in writing) to a variety of audiences.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5. Ability to create a happy, challenging and effective learning environment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6. Boundless enthusiasm, determination and drive to inspire others to achieve high standards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7. An appetite and stamina for challenging work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8. A solution-focussed growth mind-set and determined “no-excuses” approach to raising standards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9. A personable nature to build effective relationships with parents and all members of the school community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10. A lively, creative and good-humoured approach to all aspects of teaching, management and leadership 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11. Ability and keenness to promote the school’s positive culture and ethos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Defaul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Essential</w:t>
            </w:r>
          </w:p>
        </w:tc>
        <w:tc>
          <w:tcPr>
            <w:tcW w:w="5808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Default"/>
              <w:snapToGrid w:val="fals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  <w:szCs w:val="22"/>
        </w:rPr>
      </w:pPr>
      <w:r>
        <w:rPr>
          <w:rFonts w:cs="Calibri" w:ascii="Calibri" w:hAnsi="Calibri"/>
          <w:szCs w:val="22"/>
        </w:rPr>
        <w:t>When completing the supporting statement applicants should address each of the selection criteria with clear evidence of success</w:t>
      </w:r>
    </w:p>
    <w:sectPr>
      <w:type w:val="nextPage"/>
      <w:pgSz w:w="11906" w:h="16838"/>
      <w:pgMar w:left="1440" w:right="1440" w:header="0" w:top="709" w:footer="0" w:bottom="42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ebuchet MS">
    <w:charset w:val="00"/>
    <w:family w:val="roman"/>
    <w:pitch w:val="variable"/>
  </w:font>
  <w:font w:name="Calibr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en-GB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240" w:after="0"/>
      <w:outlineLvl w:val="0"/>
    </w:pPr>
    <w:rPr>
      <w:rFonts w:ascii="Calibri Light" w:hAnsi="Calibri Light" w:eastAsia="" w:cs=""/>
      <w:color w:val="2E74B5"/>
      <w:sz w:val="32"/>
      <w:szCs w:val="32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Calibri Light" w:hAnsi="Calibri Light" w:eastAsia="" w:cs=""/>
      <w:color w:val="2E74B5"/>
      <w:sz w:val="32"/>
      <w:szCs w:val="32"/>
    </w:rPr>
  </w:style>
  <w:style w:type="character" w:styleId="BalloonTextChar">
    <w:name w:val="Balloon Text Char"/>
    <w:basedOn w:val="DefaultParagraphFont"/>
    <w:qFormat/>
    <w:rPr>
      <w:rFonts w:ascii="Segoe UI" w:hAnsi="Segoe UI" w:eastAsia="Times New Roman" w:cs="Segoe UI"/>
      <w:sz w:val="18"/>
      <w:szCs w:val="18"/>
      <w:lang w:eastAsia="en-GB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Default">
    <w:name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rebuchet MS" w:hAnsi="Trebuchet MS" w:eastAsia="Calibri" w:cs="Trebuchet MS"/>
      <w:color w:val="000000"/>
      <w:kern w:val="0"/>
      <w:sz w:val="24"/>
      <w:szCs w:val="24"/>
      <w:lang w:val="en-GB" w:eastAsia="en-US" w:bidi="ar-SA"/>
    </w:rPr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