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Heading1"/>
        <w:jc w:val="center"/>
        <w:rPr/>
      </w:pPr>
      <w:r>
        <w:rPr/>
      </w:r>
    </w:p>
    <w:p>
      <w:pPr>
        <w:pStyle w:val="Heading1"/>
        <w:jc w:val="center"/>
        <w:rPr/>
      </w:pPr>
      <w:r>
        <w:rPr/>
        <w:t>Job Description and Person Specification</w:t>
      </w:r>
    </w:p>
    <w:p>
      <w:pPr>
        <w:pStyle w:val="Heading1"/>
        <w:jc w:val="center"/>
        <w:rPr/>
      </w:pPr>
      <w:r>
        <w:rPr/>
        <w:t>Assistant Headteacher</w:t>
      </w:r>
    </w:p>
    <w:p>
      <w:pPr>
        <w:pStyle w:val="Heading2"/>
        <w:rPr/>
      </w:pPr>
      <w:r>
        <w:rPr/>
        <w:t xml:space="preserve">Main Purpose of the </w:t>
      </w:r>
      <w:r>
        <w:rPr>
          <w:b w:val="false"/>
          <w:bCs w:val="false"/>
        </w:rPr>
        <w:t>Role</w:t>
      </w:r>
    </w:p>
    <w:p>
      <w:pPr>
        <w:pStyle w:val="Heading2"/>
        <w:spacing w:lineRule="auto" w:line="360"/>
        <w:jc w:val="both"/>
        <w:rPr>
          <w:rFonts w:ascii="Arial" w:hAnsi="Arial" w:cs="Arial"/>
          <w:b w:val="false"/>
          <w:b w:val="false"/>
          <w:bCs w:val="false"/>
          <w:color w:val="585857"/>
          <w:sz w:val="20"/>
          <w:szCs w:val="18"/>
        </w:rPr>
      </w:pPr>
      <w:r>
        <w:rPr>
          <w:rFonts w:cs="Arial" w:ascii="Arial" w:hAnsi="Arial"/>
          <w:b w:val="false"/>
          <w:bCs w:val="false"/>
          <w:color w:val="585857"/>
          <w:sz w:val="20"/>
          <w:szCs w:val="18"/>
        </w:rPr>
        <w:t>To provide strategic leadership across Manor, supporting the Headteacher and Senior Leadership Team in delivering a highly specialised, inclusive, and aspirational provision for pupils aged 11–19 with complex learning difficulties.</w:t>
      </w:r>
    </w:p>
    <w:p>
      <w:pPr>
        <w:pStyle w:val="Normal"/>
        <w:spacing w:before="280" w:after="28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>The Assistant Headteacher will lead on curriculum, teaching and learning, and educational visits, ensuring that all provision is:</w:t>
      </w:r>
    </w:p>
    <w:p>
      <w:pPr>
        <w:pStyle w:val="Normal"/>
        <w:numPr>
          <w:ilvl w:val="0"/>
          <w:numId w:val="4"/>
        </w:numPr>
        <w:spacing w:before="28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Ambitious and personalised </w:t>
      </w:r>
    </w:p>
    <w:p>
      <w:pPr>
        <w:pStyle w:val="Normal"/>
        <w:numPr>
          <w:ilvl w:val="0"/>
          <w:numId w:val="4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Aligned to EHCP outcomes </w:t>
      </w:r>
    </w:p>
    <w:p>
      <w:pPr>
        <w:pStyle w:val="Normal"/>
        <w:numPr>
          <w:ilvl w:val="0"/>
          <w:numId w:val="4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Rooted in communication, independence, and preparation for adulthood </w:t>
      </w:r>
    </w:p>
    <w:p>
      <w:pPr>
        <w:pStyle w:val="Normal"/>
        <w:numPr>
          <w:ilvl w:val="0"/>
          <w:numId w:val="4"/>
        </w:numPr>
        <w:spacing w:before="0" w:after="28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Responsive to the diverse and complex needs of learners </w:t>
      </w:r>
    </w:p>
    <w:p>
      <w:pPr>
        <w:pStyle w:val="Heading2"/>
        <w:rPr/>
      </w:pPr>
      <w:r>
        <w:rPr/>
        <w:t>Key Responsibilities</w:t>
      </w:r>
    </w:p>
    <w:p>
      <w:pPr>
        <w:pStyle w:val="Heading2"/>
        <w:rPr/>
      </w:pPr>
      <w:r>
        <w:rPr/>
        <w:t xml:space="preserve">Leadership of Teaching and Learning </w:t>
      </w:r>
    </w:p>
    <w:p>
      <w:pPr>
        <w:pStyle w:val="Normal"/>
        <w:numPr>
          <w:ilvl w:val="0"/>
          <w:numId w:val="5"/>
        </w:numPr>
        <w:spacing w:before="28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Establish and sustain high-quality, adaptive teaching that meets the needs of pupils with complex learning difficulties, including autism, communication needs, and sensory differences. </w:t>
      </w:r>
    </w:p>
    <w:p>
      <w:pPr>
        <w:pStyle w:val="Normal"/>
        <w:numPr>
          <w:ilvl w:val="0"/>
          <w:numId w:val="5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Ensure teaching is informed by evidence-based SEN practice and reflects the expectations of Ofsted, particularly for Quality of Education in specialist settings. </w:t>
      </w:r>
    </w:p>
    <w:p>
      <w:pPr>
        <w:pStyle w:val="Normal"/>
        <w:numPr>
          <w:ilvl w:val="0"/>
          <w:numId w:val="5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Model robust quality assurance systems, ensuring consistency in: </w:t>
      </w:r>
    </w:p>
    <w:p>
      <w:pPr>
        <w:pStyle w:val="Normal"/>
        <w:numPr>
          <w:ilvl w:val="1"/>
          <w:numId w:val="5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Communication approaches </w:t>
      </w:r>
    </w:p>
    <w:p>
      <w:pPr>
        <w:pStyle w:val="Normal"/>
        <w:numPr>
          <w:ilvl w:val="1"/>
          <w:numId w:val="5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Behaviour support strategies </w:t>
      </w:r>
    </w:p>
    <w:p>
      <w:pPr>
        <w:pStyle w:val="Normal"/>
        <w:numPr>
          <w:ilvl w:val="1"/>
          <w:numId w:val="5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Engagement and learning outcomes </w:t>
      </w:r>
    </w:p>
    <w:p>
      <w:pPr>
        <w:pStyle w:val="Normal"/>
        <w:numPr>
          <w:ilvl w:val="0"/>
          <w:numId w:val="5"/>
        </w:numPr>
        <w:spacing w:before="0" w:after="28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Provide coaching and professional development to staff to improve practice within curriculum delivery. </w:t>
      </w:r>
    </w:p>
    <w:p>
      <w:pPr>
        <w:pStyle w:val="Heading2"/>
        <w:rPr/>
      </w:pPr>
      <w:r>
        <w:rPr/>
        <w:t>Curriculum Leadership</w:t>
      </w:r>
    </w:p>
    <w:p>
      <w:pPr>
        <w:pStyle w:val="Normal"/>
        <w:numPr>
          <w:ilvl w:val="0"/>
          <w:numId w:val="6"/>
        </w:numPr>
        <w:spacing w:before="28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Lead the design and implementation of a sequenced, developmental curriculum tailored to pupils with complex needs. </w:t>
      </w:r>
    </w:p>
    <w:p>
      <w:pPr>
        <w:pStyle w:val="Normal"/>
        <w:numPr>
          <w:ilvl w:val="0"/>
          <w:numId w:val="6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Ensure the curriculum: </w:t>
      </w:r>
    </w:p>
    <w:p>
      <w:pPr>
        <w:pStyle w:val="Normal"/>
        <w:numPr>
          <w:ilvl w:val="1"/>
          <w:numId w:val="6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Is highly personalised and EHCP-driven </w:t>
      </w:r>
    </w:p>
    <w:p>
      <w:pPr>
        <w:pStyle w:val="Normal"/>
        <w:numPr>
          <w:ilvl w:val="1"/>
          <w:numId w:val="6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Prioritises communication, independence, and life skills </w:t>
      </w:r>
    </w:p>
    <w:p>
      <w:pPr>
        <w:pStyle w:val="Normal"/>
        <w:numPr>
          <w:ilvl w:val="1"/>
          <w:numId w:val="6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Supports Preparation for Adulthood (PfA) pathways (employment, independent living, community inclusion, health) </w:t>
      </w:r>
    </w:p>
    <w:p>
      <w:pPr>
        <w:pStyle w:val="Normal"/>
        <w:numPr>
          <w:ilvl w:val="0"/>
          <w:numId w:val="6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Line manage curriculum leaders to ensure consistency and progression across pathways (e.g. formal, semi-formal, informal). </w:t>
      </w:r>
    </w:p>
    <w:p>
      <w:pPr>
        <w:pStyle w:val="Normal"/>
        <w:numPr>
          <w:ilvl w:val="0"/>
          <w:numId w:val="6"/>
        </w:numPr>
        <w:spacing w:before="0" w:after="28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Promote meaningful curriculums that support purposeful accreditation pathways where appropriate (e.g. functional skills, ASDAN, vocational learning). </w:t>
      </w:r>
    </w:p>
    <w:p>
      <w:pPr>
        <w:pStyle w:val="Heading2"/>
        <w:rPr/>
      </w:pPr>
      <w:r>
        <w:rPr/>
        <w:t>Progress and EHCP Outcomes</w:t>
      </w:r>
    </w:p>
    <w:p>
      <w:pPr>
        <w:pStyle w:val="Normal"/>
        <w:numPr>
          <w:ilvl w:val="0"/>
          <w:numId w:val="7"/>
        </w:numPr>
        <w:spacing w:before="28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Work closely with the Assessment Lead to ensure: </w:t>
      </w:r>
    </w:p>
    <w:p>
      <w:pPr>
        <w:pStyle w:val="Normal"/>
        <w:numPr>
          <w:ilvl w:val="1"/>
          <w:numId w:val="7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Curriculum and assessment are fully aligned </w:t>
      </w:r>
    </w:p>
    <w:p>
      <w:pPr>
        <w:pStyle w:val="Normal"/>
        <w:numPr>
          <w:ilvl w:val="1"/>
          <w:numId w:val="7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Progress against EHCP outcomes is clearly evidenced </w:t>
      </w:r>
    </w:p>
    <w:p>
      <w:pPr>
        <w:pStyle w:val="Normal"/>
        <w:numPr>
          <w:ilvl w:val="0"/>
          <w:numId w:val="7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Ensure assessment systems are used to inform development of curriculum and lesson sequence to “fill the gaps” for pupils working below age-related expectations, including: </w:t>
      </w:r>
    </w:p>
    <w:p>
      <w:pPr>
        <w:pStyle w:val="Normal"/>
        <w:numPr>
          <w:ilvl w:val="1"/>
          <w:numId w:val="7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Identifying gaps in learning using small steps of progress </w:t>
      </w:r>
    </w:p>
    <w:p>
      <w:pPr>
        <w:pStyle w:val="Normal"/>
        <w:numPr>
          <w:ilvl w:val="1"/>
          <w:numId w:val="7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Engagement models </w:t>
      </w:r>
    </w:p>
    <w:p>
      <w:pPr>
        <w:pStyle w:val="Normal"/>
        <w:numPr>
          <w:ilvl w:val="1"/>
          <w:numId w:val="7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>Communication across departments to support cross-curricular links within subject areas.</w:t>
      </w:r>
    </w:p>
    <w:p>
      <w:pPr>
        <w:pStyle w:val="Normal"/>
        <w:numPr>
          <w:ilvl w:val="0"/>
          <w:numId w:val="7"/>
        </w:numPr>
        <w:spacing w:before="0" w:after="28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Lead on evidencing impact for internal and external scrutiny (e.g. Ofsted, LA reviews). </w:t>
      </w:r>
    </w:p>
    <w:p>
      <w:pPr>
        <w:pStyle w:val="Normal"/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</w:r>
    </w:p>
    <w:p>
      <w:pPr>
        <w:pStyle w:val="Heading2"/>
        <w:rPr/>
      </w:pPr>
      <w:r>
        <w:rPr/>
        <w:t>Inclusion, Behaviour and Pupil Wellbeing</w:t>
      </w:r>
    </w:p>
    <w:p>
      <w:pPr>
        <w:pStyle w:val="Normal"/>
        <w:numPr>
          <w:ilvl w:val="0"/>
          <w:numId w:val="8"/>
        </w:numPr>
        <w:spacing w:before="280" w:after="0"/>
        <w:jc w:val="both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Promote a consistent, trauma-informed and relational approach to behaviour. 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Model and support staff to ensure that behaviour support strategies are: </w:t>
      </w:r>
    </w:p>
    <w:p>
      <w:pPr>
        <w:pStyle w:val="Normal"/>
        <w:numPr>
          <w:ilvl w:val="1"/>
          <w:numId w:val="8"/>
        </w:numPr>
        <w:spacing w:before="0" w:after="0"/>
        <w:jc w:val="both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Individualised </w:t>
      </w:r>
    </w:p>
    <w:p>
      <w:pPr>
        <w:pStyle w:val="Normal"/>
        <w:numPr>
          <w:ilvl w:val="1"/>
          <w:numId w:val="8"/>
        </w:numPr>
        <w:spacing w:before="0" w:after="0"/>
        <w:jc w:val="both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Clearly understood by all staff </w:t>
      </w:r>
    </w:p>
    <w:p>
      <w:pPr>
        <w:pStyle w:val="Normal"/>
        <w:numPr>
          <w:ilvl w:val="1"/>
          <w:numId w:val="8"/>
        </w:numPr>
        <w:spacing w:before="0" w:after="0"/>
        <w:jc w:val="both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Consistently implemented 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Support a culture where pupils feel safe, understood, and able to engage in learning. </w:t>
      </w:r>
    </w:p>
    <w:p>
      <w:pPr>
        <w:pStyle w:val="Normal"/>
        <w:numPr>
          <w:ilvl w:val="0"/>
          <w:numId w:val="8"/>
        </w:numPr>
        <w:spacing w:before="0" w:after="280"/>
        <w:jc w:val="both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Ensure provision supports emotional regulation, communication, and independence. </w:t>
      </w:r>
    </w:p>
    <w:p>
      <w:pPr>
        <w:pStyle w:val="Normal"/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</w:r>
    </w:p>
    <w:p>
      <w:pPr>
        <w:pStyle w:val="Heading2"/>
        <w:rPr/>
      </w:pPr>
      <w:r>
        <w:rPr/>
        <w:t>Educational Visits and Enrichment</w:t>
      </w:r>
    </w:p>
    <w:p>
      <w:pPr>
        <w:pStyle w:val="Normal"/>
        <w:numPr>
          <w:ilvl w:val="0"/>
          <w:numId w:val="9"/>
        </w:numPr>
        <w:spacing w:before="28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Lead educational visits, ensuring they are: </w:t>
      </w:r>
    </w:p>
    <w:p>
      <w:pPr>
        <w:pStyle w:val="Normal"/>
        <w:numPr>
          <w:ilvl w:val="1"/>
          <w:numId w:val="9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Accessible and inclusive for all pupils </w:t>
      </w:r>
    </w:p>
    <w:p>
      <w:pPr>
        <w:pStyle w:val="Normal"/>
        <w:numPr>
          <w:ilvl w:val="1"/>
          <w:numId w:val="9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Carefully risk-assessed for complex needs </w:t>
      </w:r>
    </w:p>
    <w:p>
      <w:pPr>
        <w:pStyle w:val="Normal"/>
        <w:numPr>
          <w:ilvl w:val="0"/>
          <w:numId w:val="9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Promote enrichment opportunities that develop: </w:t>
      </w:r>
    </w:p>
    <w:p>
      <w:pPr>
        <w:pStyle w:val="Normal"/>
        <w:numPr>
          <w:ilvl w:val="1"/>
          <w:numId w:val="9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Independence </w:t>
      </w:r>
    </w:p>
    <w:p>
      <w:pPr>
        <w:pStyle w:val="Normal"/>
        <w:numPr>
          <w:ilvl w:val="1"/>
          <w:numId w:val="9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Social skills </w:t>
      </w:r>
    </w:p>
    <w:p>
      <w:pPr>
        <w:pStyle w:val="Normal"/>
        <w:numPr>
          <w:ilvl w:val="1"/>
          <w:numId w:val="9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Community engagement </w:t>
      </w:r>
    </w:p>
    <w:p>
      <w:pPr>
        <w:pStyle w:val="Normal"/>
        <w:numPr>
          <w:ilvl w:val="0"/>
          <w:numId w:val="9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Ensure visits contribute meaningfully to EHCP outcomes, curriculums and PfA pathways. </w:t>
      </w:r>
    </w:p>
    <w:p>
      <w:pPr>
        <w:pStyle w:val="Normal"/>
        <w:numPr>
          <w:ilvl w:val="0"/>
          <w:numId w:val="9"/>
        </w:numPr>
        <w:spacing w:before="0" w:after="28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Ensure policies and protocols are regularly reviewed and updated, meeting national standards. </w:t>
      </w:r>
    </w:p>
    <w:p>
      <w:pPr>
        <w:pStyle w:val="Normal"/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</w:r>
    </w:p>
    <w:p>
      <w:pPr>
        <w:pStyle w:val="Heading2"/>
        <w:rPr/>
      </w:pPr>
      <w:r>
        <w:rPr/>
        <w:t>Staffing, Timetable and Deployment</w:t>
      </w:r>
    </w:p>
    <w:p>
      <w:pPr>
        <w:pStyle w:val="Normal"/>
        <w:numPr>
          <w:ilvl w:val="0"/>
          <w:numId w:val="10"/>
        </w:numPr>
        <w:spacing w:before="28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Lead the development of a bespoke timetable model that reflects: </w:t>
      </w:r>
    </w:p>
    <w:p>
      <w:pPr>
        <w:pStyle w:val="Normal"/>
        <w:numPr>
          <w:ilvl w:val="1"/>
          <w:numId w:val="10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Therapeutic input </w:t>
      </w:r>
    </w:p>
    <w:p>
      <w:pPr>
        <w:pStyle w:val="Normal"/>
        <w:numPr>
          <w:ilvl w:val="1"/>
          <w:numId w:val="10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Curriculum pathways </w:t>
      </w:r>
    </w:p>
    <w:p>
      <w:pPr>
        <w:pStyle w:val="Normal"/>
        <w:numPr>
          <w:ilvl w:val="1"/>
          <w:numId w:val="10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Individual pupil needs </w:t>
      </w:r>
    </w:p>
    <w:p>
      <w:pPr>
        <w:pStyle w:val="Normal"/>
        <w:numPr>
          <w:ilvl w:val="0"/>
          <w:numId w:val="10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Ensure effective deployment of teachers, TAs, and specialist staff to maximise impact. </w:t>
      </w:r>
    </w:p>
    <w:p>
      <w:pPr>
        <w:pStyle w:val="Normal"/>
        <w:numPr>
          <w:ilvl w:val="0"/>
          <w:numId w:val="10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Oversee induction and development of staff, ensuring a strong understanding of: </w:t>
      </w:r>
    </w:p>
    <w:p>
      <w:pPr>
        <w:pStyle w:val="Normal"/>
        <w:numPr>
          <w:ilvl w:val="1"/>
          <w:numId w:val="10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SEN strategies </w:t>
      </w:r>
    </w:p>
    <w:p>
      <w:pPr>
        <w:pStyle w:val="Normal"/>
        <w:numPr>
          <w:ilvl w:val="1"/>
          <w:numId w:val="10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Safeguarding </w:t>
      </w:r>
    </w:p>
    <w:p>
      <w:pPr>
        <w:pStyle w:val="Normal"/>
        <w:numPr>
          <w:ilvl w:val="1"/>
          <w:numId w:val="10"/>
        </w:numPr>
        <w:spacing w:before="0" w:after="28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Communication approaches </w:t>
      </w:r>
    </w:p>
    <w:p>
      <w:pPr>
        <w:pStyle w:val="ReferenceIntroLineCenturyGothic"/>
        <w:rPr/>
      </w:pPr>
      <w:r>
        <w:rPr/>
        <w:t>Academy Improvement and Self-Evaluation</w:t>
      </w:r>
    </w:p>
    <w:p>
      <w:pPr>
        <w:pStyle w:val="ListParagraph"/>
        <w:numPr>
          <w:ilvl w:val="0"/>
          <w:numId w:val="14"/>
        </w:numPr>
        <w:spacing w:before="280" w:after="280"/>
        <w:contextualSpacing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Lead on key areas of the Academy Development Plan, particularly around: </w:t>
      </w:r>
    </w:p>
    <w:p>
      <w:pPr>
        <w:pStyle w:val="ListParagraph"/>
        <w:numPr>
          <w:ilvl w:val="1"/>
          <w:numId w:val="13"/>
        </w:numPr>
        <w:spacing w:before="280" w:after="0"/>
        <w:contextualSpacing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Curriculum </w:t>
      </w:r>
    </w:p>
    <w:p>
      <w:pPr>
        <w:pStyle w:val="ListParagraph"/>
        <w:numPr>
          <w:ilvl w:val="1"/>
          <w:numId w:val="13"/>
        </w:numPr>
        <w:spacing w:before="0" w:after="0"/>
        <w:contextualSpacing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Teaching and learning </w:t>
      </w:r>
    </w:p>
    <w:p>
      <w:pPr>
        <w:pStyle w:val="ListParagraph"/>
        <w:numPr>
          <w:ilvl w:val="1"/>
          <w:numId w:val="13"/>
        </w:numPr>
        <w:spacing w:before="0" w:after="280"/>
        <w:contextualSpacing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Outcomes for pupils with complex needs </w:t>
      </w:r>
    </w:p>
    <w:p>
      <w:pPr>
        <w:pStyle w:val="ListParagraph"/>
        <w:numPr>
          <w:ilvl w:val="0"/>
          <w:numId w:val="15"/>
        </w:numPr>
        <w:spacing w:before="280" w:after="0"/>
        <w:contextualSpacing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Take responsibility for relevant sections of the Self Evaluation Form (SEF), ensuring a strong evidence base. 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Use data, research, and stakeholder voice (including parents and pupils) to inform improvement. </w:t>
      </w:r>
    </w:p>
    <w:p>
      <w:pPr>
        <w:pStyle w:val="ListParagraph"/>
        <w:numPr>
          <w:ilvl w:val="0"/>
          <w:numId w:val="15"/>
        </w:numPr>
        <w:spacing w:before="0" w:after="280"/>
        <w:contextualSpacing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Provide clear, evaluative reports to the Headteacher and Academy Advisory Committee. </w:t>
      </w:r>
    </w:p>
    <w:p>
      <w:pPr>
        <w:pStyle w:val="ReferenceIntroLineCenturyGothic"/>
        <w:rPr/>
      </w:pPr>
      <w:r>
        <w:rPr/>
        <w:t>Line Management and Professional Development</w:t>
      </w:r>
    </w:p>
    <w:p>
      <w:pPr>
        <w:pStyle w:val="Normal"/>
        <w:numPr>
          <w:ilvl w:val="0"/>
          <w:numId w:val="12"/>
        </w:numPr>
        <w:spacing w:before="28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Line manage designated staff, ensuring accountability for outcomes and provision of quality. </w:t>
      </w:r>
    </w:p>
    <w:p>
      <w:pPr>
        <w:pStyle w:val="Normal"/>
        <w:numPr>
          <w:ilvl w:val="0"/>
          <w:numId w:val="12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Lead and contribute to appraisal processes, aligning staff development with academy priorities. </w:t>
      </w:r>
    </w:p>
    <w:p>
      <w:pPr>
        <w:pStyle w:val="Normal"/>
        <w:numPr>
          <w:ilvl w:val="0"/>
          <w:numId w:val="12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Develop staff expertise in: </w:t>
      </w:r>
    </w:p>
    <w:p>
      <w:pPr>
        <w:pStyle w:val="Normal"/>
        <w:numPr>
          <w:ilvl w:val="1"/>
          <w:numId w:val="12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Curriculum pedagogy </w:t>
      </w:r>
    </w:p>
    <w:p>
      <w:pPr>
        <w:pStyle w:val="Normal"/>
        <w:numPr>
          <w:ilvl w:val="1"/>
          <w:numId w:val="12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>Communication strategies within teaching and learning</w:t>
      </w:r>
    </w:p>
    <w:p>
      <w:pPr>
        <w:pStyle w:val="Normal"/>
        <w:numPr>
          <w:ilvl w:val="0"/>
          <w:numId w:val="12"/>
        </w:numPr>
        <w:spacing w:before="0" w:after="28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Promote a culture of reflective practice and continuous improvement. </w:t>
      </w:r>
    </w:p>
    <w:p>
      <w:pPr>
        <w:pStyle w:val="ReferenceIntroLineCenturyGothic"/>
        <w:rPr/>
      </w:pPr>
      <w:r>
        <w:rPr/>
        <w:t>Strategic Leadership and Culture</w:t>
      </w:r>
    </w:p>
    <w:p>
      <w:pPr>
        <w:pStyle w:val="Normal"/>
        <w:numPr>
          <w:ilvl w:val="0"/>
          <w:numId w:val="11"/>
        </w:numPr>
        <w:spacing w:before="28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Play a full role within the Senior Leadership Team, contributing to strategic direction. </w:t>
      </w:r>
    </w:p>
    <w:p>
      <w:pPr>
        <w:pStyle w:val="Normal"/>
        <w:numPr>
          <w:ilvl w:val="0"/>
          <w:numId w:val="11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Model a values-driven, inclusive leadership approach. </w:t>
      </w:r>
    </w:p>
    <w:p>
      <w:pPr>
        <w:pStyle w:val="Normal"/>
        <w:numPr>
          <w:ilvl w:val="0"/>
          <w:numId w:val="11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Maintain high visibility across the academy, supporting staff and pupils. </w:t>
      </w:r>
    </w:p>
    <w:p>
      <w:pPr>
        <w:pStyle w:val="Normal"/>
        <w:numPr>
          <w:ilvl w:val="0"/>
          <w:numId w:val="11"/>
        </w:numPr>
        <w:spacing w:before="0" w:after="28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Support the development of a strong, consistent academy culture aligned to Manor’s ethos. </w:t>
      </w:r>
    </w:p>
    <w:p>
      <w:pPr>
        <w:pStyle w:val="Normal"/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</w:r>
    </w:p>
    <w:p>
      <w:pPr>
        <w:pStyle w:val="Normal"/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</w:r>
    </w:p>
    <w:p>
      <w:pPr>
        <w:pStyle w:val="Heading2"/>
        <w:rPr/>
      </w:pPr>
      <w:r>
        <w:rPr/>
        <w:t>Governance and Accountability</w:t>
      </w:r>
    </w:p>
    <w:p>
      <w:pPr>
        <w:pStyle w:val="Normal"/>
        <w:numPr>
          <w:ilvl w:val="0"/>
          <w:numId w:val="16"/>
        </w:numPr>
        <w:spacing w:before="28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Work closely with the AAC and the Trust to ensure strong accountability and compliance. </w:t>
      </w:r>
    </w:p>
    <w:p>
      <w:pPr>
        <w:pStyle w:val="Normal"/>
        <w:numPr>
          <w:ilvl w:val="0"/>
          <w:numId w:val="16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Provide high-quality information to support monitoring and challenge. </w:t>
      </w:r>
    </w:p>
    <w:p>
      <w:pPr>
        <w:pStyle w:val="Normal"/>
        <w:numPr>
          <w:ilvl w:val="0"/>
          <w:numId w:val="16"/>
        </w:numPr>
        <w:spacing w:before="0" w:after="28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Ensure all practice aligns with statutory requirements, including safeguarding. </w:t>
      </w:r>
    </w:p>
    <w:p>
      <w:pPr>
        <w:pStyle w:val="Normal"/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</w:r>
    </w:p>
    <w:p>
      <w:pPr>
        <w:pStyle w:val="Heading2"/>
        <w:rPr/>
      </w:pPr>
      <w:r>
        <w:rPr/>
        <w:t>Additional Duties</w:t>
      </w:r>
    </w:p>
    <w:p>
      <w:pPr>
        <w:pStyle w:val="Normal"/>
        <w:numPr>
          <w:ilvl w:val="0"/>
          <w:numId w:val="17"/>
        </w:numPr>
        <w:spacing w:before="28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Undertake teaching as required within a specialist SEN context. </w:t>
      </w:r>
    </w:p>
    <w:p>
      <w:pPr>
        <w:pStyle w:val="Normal"/>
        <w:numPr>
          <w:ilvl w:val="0"/>
          <w:numId w:val="17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Carry out duties in line with professional standards, including the Teachers’ Standards. </w:t>
      </w:r>
    </w:p>
    <w:p>
      <w:pPr>
        <w:pStyle w:val="Normal"/>
        <w:numPr>
          <w:ilvl w:val="0"/>
          <w:numId w:val="17"/>
        </w:numPr>
        <w:spacing w:before="0" w:after="28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Promote equality, diversity, and inclusion in all aspects of the role. </w:t>
      </w:r>
    </w:p>
    <w:p>
      <w:pPr>
        <w:pStyle w:val="Normal"/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</w:r>
    </w:p>
    <w:p>
      <w:pPr>
        <w:pStyle w:val="Heading2"/>
        <w:rPr/>
      </w:pPr>
      <w:r>
        <w:rPr/>
        <w:t>As a Leader at Manor</w:t>
      </w:r>
    </w:p>
    <w:p>
      <w:pPr>
        <w:pStyle w:val="Normal"/>
        <w:numPr>
          <w:ilvl w:val="0"/>
          <w:numId w:val="18"/>
        </w:numPr>
        <w:spacing w:before="28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Demonstrate resilience, compassion, and strong moral purpose. </w:t>
      </w:r>
    </w:p>
    <w:p>
      <w:pPr>
        <w:pStyle w:val="Normal"/>
        <w:numPr>
          <w:ilvl w:val="0"/>
          <w:numId w:val="18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Champion the rights and potential of pupils with complex needs. </w:t>
      </w:r>
    </w:p>
    <w:p>
      <w:pPr>
        <w:pStyle w:val="Normal"/>
        <w:numPr>
          <w:ilvl w:val="0"/>
          <w:numId w:val="18"/>
        </w:numPr>
        <w:spacing w:before="0" w:after="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 xml:space="preserve">Lead with clarity, consistency, and high expectations. </w:t>
      </w:r>
    </w:p>
    <w:p>
      <w:pPr>
        <w:pStyle w:val="Normal"/>
        <w:numPr>
          <w:ilvl w:val="0"/>
          <w:numId w:val="18"/>
        </w:numPr>
        <w:spacing w:before="0" w:after="280"/>
        <w:rPr>
          <w:bCs w:val="false"/>
          <w:color w:val="585857"/>
          <w:lang w:val="en-GB" w:eastAsia="en-GB"/>
        </w:rPr>
      </w:pPr>
      <w:r>
        <w:rPr>
          <w:bCs w:val="false"/>
          <w:color w:val="585857"/>
          <w:lang w:val="en-GB" w:eastAsia="en-GB"/>
        </w:rPr>
        <w:t>Foster a culture where every pupil is supported to communicate, achieve, and prepare for adulthood.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b/>
          <w:b/>
          <w:color w:val="585857"/>
          <w:lang w:val="en-GB" w:eastAsia="en-GB"/>
        </w:rPr>
      </w:pPr>
      <w:r>
        <w:rPr>
          <w:b/>
          <w:color w:val="585857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rFonts w:ascii="Century Gothic" w:hAnsi="Century Gothic" w:cs="Century Gothic"/>
          <w:b/>
          <w:b/>
          <w:color w:val="0C9DD9"/>
          <w:sz w:val="22"/>
          <w:lang w:val="en-GB" w:eastAsia="en-GB"/>
        </w:rPr>
      </w:pPr>
      <w:r>
        <w:rPr>
          <w:rFonts w:cs="Century Gothic" w:ascii="Century Gothic" w:hAnsi="Century Gothic"/>
          <w:b/>
          <w:color w:val="0C9DD9"/>
          <w:sz w:val="22"/>
          <w:lang w:val="en-GB" w:eastAsia="en-GB"/>
        </w:rPr>
        <w:t xml:space="preserve">Person Specification </w:t>
      </w:r>
    </w:p>
    <w:tbl>
      <w:tblPr>
        <w:tblW w:w="97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829"/>
        <w:gridCol w:w="2835"/>
        <w:gridCol w:w="425"/>
        <w:gridCol w:w="426"/>
        <w:gridCol w:w="506"/>
      </w:tblGrid>
      <w:tr>
        <w:trPr>
          <w:trHeight w:val="1882" w:hRule="atLeast"/>
          <w:cantSplit w:val="true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24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</w:r>
          </w:p>
          <w:p>
            <w:pPr>
              <w:pStyle w:val="Normal"/>
              <w:spacing w:lineRule="auto" w:line="360" w:before="0" w:after="24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</w:r>
          </w:p>
          <w:p>
            <w:pPr>
              <w:pStyle w:val="Normal"/>
              <w:spacing w:lineRule="auto" w:line="360" w:before="0" w:after="24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jc w:val="center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  <w:t>Essential</w:t>
            </w:r>
          </w:p>
          <w:p>
            <w:pPr>
              <w:pStyle w:val="ListParagraph"/>
              <w:spacing w:lineRule="auto" w:line="360" w:before="0" w:after="240"/>
              <w:contextualSpacing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  <w:t>Desirable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360" w:before="0" w:after="240"/>
              <w:ind w:left="113" w:right="113" w:hanging="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  <w:t xml:space="preserve">Application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360" w:before="0" w:after="240"/>
              <w:ind w:left="113" w:right="113" w:hanging="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  <w:t>Observation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360" w:before="0" w:after="240"/>
              <w:ind w:left="113" w:right="113" w:hanging="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  <w:t>Interview</w:t>
            </w:r>
          </w:p>
        </w:tc>
      </w:tr>
      <w:tr>
        <w:trPr>
          <w:trHeight w:val="1459" w:hRule="atLeast"/>
          <w:cantSplit w:val="true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  <w:t>Qualifications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</w:rPr>
            </w:pPr>
            <w:r>
              <w:rPr>
                <w:rFonts w:eastAsia="Arial" w:cs="Arial"/>
                <w:color w:val="585857"/>
              </w:rPr>
              <w:t>QTS.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</w:rPr>
            </w:pPr>
            <w:r>
              <w:rPr>
                <w:rFonts w:eastAsia="Arial" w:cs="Arial"/>
                <w:color w:val="585857"/>
              </w:rPr>
              <w:t>Willingness to undertake further leadership CPD.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</w:rPr>
            </w:pPr>
            <w:r>
              <w:rPr>
                <w:rFonts w:eastAsia="Arial" w:cs="Arial"/>
                <w:color w:val="585857"/>
              </w:rPr>
              <w:t>Further successful completion of leadership qualification: NPQSL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24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spacing w:lineRule="auto" w:line="360" w:before="0" w:after="240"/>
              <w:ind w:left="113" w:right="113" w:hanging="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spacing w:lineRule="auto" w:line="360" w:before="0" w:after="240"/>
              <w:ind w:left="113" w:right="113" w:hanging="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spacing w:lineRule="auto" w:line="360" w:before="0" w:after="240"/>
              <w:ind w:left="113" w:right="113" w:hanging="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  <w:t>Leadership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0"/>
              <w:contextualSpacing/>
              <w:rPr>
                <w:rFonts w:eastAsia="Arial" w:cs="Arial"/>
                <w:color w:val="585857"/>
              </w:rPr>
            </w:pPr>
            <w:r>
              <w:rPr>
                <w:rFonts w:eastAsia="Arial" w:cs="Arial"/>
                <w:color w:val="585857"/>
              </w:rPr>
              <w:t xml:space="preserve">Extensive leadership experience as curriculum lead or Middle manager with curriculum responsibility.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0"/>
              <w:contextualSpacing/>
              <w:rPr>
                <w:rFonts w:eastAsia="Arial" w:cs="Arial"/>
                <w:color w:val="585857"/>
              </w:rPr>
            </w:pPr>
            <w:r>
              <w:rPr>
                <w:rFonts w:eastAsia="Arial" w:cs="Arial"/>
                <w:color w:val="585857"/>
              </w:rPr>
              <w:t>Leadership and management skills to improve the academy’s outcomes.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0"/>
              <w:contextualSpacing/>
              <w:rPr>
                <w:rFonts w:eastAsia="Arial" w:cs="Arial"/>
                <w:color w:val="585857"/>
              </w:rPr>
            </w:pPr>
            <w:r>
              <w:rPr>
                <w:rFonts w:eastAsia="Arial" w:cs="Arial"/>
                <w:color w:val="585857"/>
              </w:rPr>
              <w:t>Outstanding classroom practitioner who can lead by example, supporting current evidence-based research.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0"/>
              <w:contextualSpacing/>
              <w:rPr>
                <w:rFonts w:eastAsia="Arial" w:cs="Arial"/>
                <w:color w:val="585857"/>
              </w:rPr>
            </w:pPr>
            <w:r>
              <w:rPr>
                <w:rFonts w:eastAsia="Arial" w:cs="Arial"/>
                <w:color w:val="585857"/>
              </w:rPr>
              <w:t>Ability to motivate pupils and staff with a growth mindset and high expectations.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0"/>
              <w:contextualSpacing/>
              <w:rPr>
                <w:rFonts w:eastAsia="Arial" w:cs="Arial"/>
                <w:color w:val="585857"/>
              </w:rPr>
            </w:pPr>
            <w:r>
              <w:rPr>
                <w:rFonts w:eastAsia="Arial" w:cs="Arial"/>
                <w:color w:val="585857"/>
              </w:rPr>
              <w:t>Ability to implement and manage positive change sustainably, inspiring and motivating all.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0"/>
              <w:contextualSpacing/>
              <w:rPr>
                <w:rFonts w:eastAsia="Arial" w:cs="Arial"/>
                <w:color w:val="585857"/>
              </w:rPr>
            </w:pPr>
            <w:r>
              <w:rPr>
                <w:rFonts w:eastAsia="Arial" w:cs="Arial"/>
                <w:color w:val="585857"/>
              </w:rPr>
              <w:t>Working collaboratively with wider professionals and settings.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0"/>
              <w:contextualSpacing/>
              <w:rPr>
                <w:rFonts w:eastAsia="Arial" w:cs="Arial"/>
                <w:color w:val="585857"/>
              </w:rPr>
            </w:pPr>
            <w:r>
              <w:rPr>
                <w:rFonts w:eastAsia="Arial" w:cs="Arial"/>
                <w:color w:val="585857"/>
              </w:rPr>
              <w:t>Experience in managing teams effectively to achieve a shared vision.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0"/>
              <w:contextualSpacing/>
              <w:rPr>
                <w:rFonts w:eastAsia="Arial" w:cs="Arial"/>
                <w:color w:val="585857"/>
              </w:rPr>
            </w:pPr>
            <w:r>
              <w:rPr>
                <w:rFonts w:eastAsia="Arial" w:cs="Arial"/>
                <w:color w:val="585857"/>
              </w:rPr>
              <w:t>Ability to manage and deliver impact for academy improvement.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SEN specialism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A knowledge and understanding of working with SEND students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Significant experience working with the broader curriculum and understanding of all key stages.</w:t>
            </w:r>
          </w:p>
          <w:p>
            <w:pPr>
              <w:pStyle w:val="Normal"/>
              <w:spacing w:lineRule="auto" w:line="360" w:before="0" w:after="240"/>
              <w:ind w:left="360" w:right="0" w:hanging="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24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  <w:t>Experience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</w:rPr>
            </w:pPr>
            <w:r>
              <w:rPr>
                <w:rFonts w:eastAsia="Arial" w:cs="Arial"/>
                <w:color w:val="585857"/>
              </w:rPr>
              <w:t>Experience of supporting pupils with social, emotional and mental health challenges through a trauma-informed approach.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</w:rPr>
            </w:pPr>
            <w:r>
              <w:rPr>
                <w:rFonts w:eastAsia="Arial" w:cs="Arial"/>
                <w:color w:val="585857"/>
              </w:rPr>
              <w:t>Experience employing evidence-based strategies to support curriculum development.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Experience in managing a whole academy focus.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 xml:space="preserve">Experience in assessment and evidence-based development of endpoint curriculum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Experience of working up to GCSE/BTEC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Experienced Assistant Head Teacher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Experience of using de-escalation strategies outlined by Team Teach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Specific examples of maintaining high expectations to allow all pupils to fulfil their full potential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  <w:t>Professional Understanding, Knowledge and Skills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Have the ability to assess and record the progress of pupils’ learning to inform next steps and monitor progress.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To be able to analyse data to set targets and next steps to achieve SMART targets.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Knowledge of how the curriculum can be adapted to meet the needs of pupils with a range of SEN relevant to the age range of the academy, including assessment, recording and reporting.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An in-depth knowledge and understanding of safeguarding and how to promote the wellbeing of pupils.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Awareness of the Education Acts and the SEND Code of Practice.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Experience of working with other agencies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Experience of working collaboratively with other schools/academies, universities and organisations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Sound knowledge of assessment across the schools/academies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Experience in using data to inform curriculum development.</w:t>
            </w:r>
          </w:p>
          <w:p>
            <w:pPr>
              <w:pStyle w:val="Normal"/>
              <w:spacing w:lineRule="auto" w:line="360" w:before="0" w:after="240"/>
              <w:ind w:left="360" w:right="0" w:hanging="0"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24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  <w:t>Teaching and Learning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 xml:space="preserve">A passion for working with young children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Practical understanding of effective teaching and evaluation strategies for pupils with SEN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Recent experience of teaching in KS3, KS4 and or KS5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Able to differentiate learning objectives to meet the needs of all levels of ability in the class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 xml:space="preserve">A clear understanding of how pupils learn and putting pedagogy into practice.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 xml:space="preserve">In-depth knowledge of curriculum linked back to teaching and learning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Successful and sustained teaching experience across relevant key stages</w:t>
            </w:r>
          </w:p>
          <w:p>
            <w:pPr>
              <w:pStyle w:val="Normal"/>
              <w:spacing w:lineRule="auto" w:line="360" w:before="0" w:after="240"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  <w:t>Leadership and Management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Leadership and management skills to improve the academy outcomes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Outstanding classroom practitioner who can lead by example, supporting current evidence-based research.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Ability to motivate pupils and staff with a growth mindset and high expectations.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Ability to implement and manage positive change sustainably, inspiring and motivating all.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Working collaboratively with wider professionals and settings.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Experience of managing teams effectively to achieve a shared vision.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Ability to manage and deliver impact for academy improvement.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Recent CPD to support leadership</w:t>
            </w:r>
          </w:p>
          <w:p>
            <w:pPr>
              <w:pStyle w:val="Normal"/>
              <w:spacing w:lineRule="auto" w:line="360" w:before="0" w:after="240"/>
              <w:ind w:left="720" w:right="0" w:hanging="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eastAsia="Arial" w:cs="Arial"/>
                <w:b/>
                <w:b/>
                <w:color w:val="585857"/>
                <w:lang w:val="en-GB" w:eastAsia="en-GB"/>
              </w:rPr>
            </w:pPr>
            <w:r>
              <w:rPr>
                <w:rFonts w:eastAsia="Arial" w:cs="Arial"/>
                <w:b/>
                <w:color w:val="585857"/>
                <w:lang w:val="en-GB" w:eastAsia="en-GB"/>
              </w:rPr>
              <w:t>Professional values, qualities and skills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Able to establish and develop good relationships with all those involved in the academy.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Able to work effectively as a team member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Ability to communicate effectively in writing and orally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Flexible and approachable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Resilient under pressure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Able to deal sensitively with people and resolve conflicts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 xml:space="preserve">High levels of energy and enthusiasm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A good sense of humour and ability to find solutions in challenging circumstances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Bring personal interests and enthusiasms to the local community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 w:before="0" w:after="240"/>
              <w:contextualSpacing/>
              <w:rPr>
                <w:rFonts w:eastAsia="Arial" w:cs="Arial"/>
                <w:color w:val="585857"/>
                <w:lang w:val="en-GB" w:eastAsia="en-GB"/>
              </w:rPr>
            </w:pPr>
            <w:r>
              <w:rPr>
                <w:rFonts w:eastAsia="Arial" w:cs="Arial"/>
                <w:color w:val="585857"/>
                <w:lang w:val="en-GB" w:eastAsia="en-GB"/>
              </w:rPr>
              <w:t>Ambitious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40"/>
              <w:rPr>
                <w:rFonts w:ascii="Wingdings" w:hAnsi="Wingdings" w:eastAsia="Wingdings" w:cs="Wingdings"/>
                <w:b/>
                <w:b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/>
                <w:color w:val="585857"/>
                <w:lang w:val="en-GB" w:eastAsia="en-GB"/>
              </w:rPr>
              <w:t></w:t>
            </w:r>
          </w:p>
        </w:tc>
      </w:tr>
    </w:tbl>
    <w:p>
      <w:pPr>
        <w:pStyle w:val="Heading2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</w:r>
    </w:p>
    <w:p>
      <w:pPr>
        <w:pStyle w:val="Normal"/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</w:r>
    </w:p>
    <w:p>
      <w:pPr>
        <w:pStyle w:val="Normal"/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</w:r>
    </w:p>
    <w:p>
      <w:pPr>
        <w:pStyle w:val="Normal"/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</w:r>
    </w:p>
    <w:p>
      <w:pPr>
        <w:pStyle w:val="Normal"/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</w:r>
    </w:p>
    <w:p>
      <w:pPr>
        <w:pStyle w:val="Normal"/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</w:r>
    </w:p>
    <w:p>
      <w:pPr>
        <w:pStyle w:val="Normal"/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</w:r>
    </w:p>
    <w:p>
      <w:pPr>
        <w:pStyle w:val="Normal"/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</w:r>
    </w:p>
    <w:p>
      <w:pPr>
        <w:pStyle w:val="Normal"/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</w:r>
    </w:p>
    <w:p>
      <w:pPr>
        <w:pStyle w:val="Normal"/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</w:r>
    </w:p>
    <w:p>
      <w:pPr>
        <w:pStyle w:val="Normal"/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</w:r>
    </w:p>
    <w:p>
      <w:pPr>
        <w:pStyle w:val="Normal"/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</w:r>
    </w:p>
    <w:p>
      <w:pPr>
        <w:pStyle w:val="Normal"/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</w:r>
    </w:p>
    <w:p>
      <w:pPr>
        <w:pStyle w:val="Normal"/>
        <w:spacing w:before="0" w:after="240"/>
        <w:rPr>
          <w:vanish/>
        </w:rPr>
      </w:pPr>
      <w:r>
        <w:rPr>
          <w:vanish/>
        </w:rPr>
      </w:r>
      <w:bookmarkStart w:id="0" w:name="_PictureBullets"/>
      <w:bookmarkStart w:id="1" w:name="_PictureBullets"/>
      <w:bookmarkEnd w:id="1"/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63" w:right="1021" w:header="720" w:top="1497" w:footer="217" w:bottom="1094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BasicParagraph"/>
      <w:spacing w:lineRule="auto" w:line="360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rFonts w:ascii="Arial" w:hAnsi="Arial" w:cs="Arial"/>
        <w:color w:val="4F5252"/>
        <w:spacing w:val="-1"/>
        <w:sz w:val="15"/>
        <w:szCs w:val="15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BasicParagraph"/>
      <w:spacing w:before="0" w:after="113"/>
      <w:jc w:val="right"/>
      <w:rPr>
        <w:rFonts w:ascii="Arial" w:hAnsi="Arial" w:cs="Arial"/>
        <w:color w:val="4F5252"/>
        <w:spacing w:val="-1"/>
        <w:sz w:val="15"/>
        <w:szCs w:val="15"/>
      </w:rPr>
    </w:pPr>
    <w:r>
      <w:rPr>
        <w:rFonts w:cs="Arial" w:ascii="Arial" w:hAnsi="Arial"/>
        <w:color w:val="4F5252"/>
        <w:spacing w:val="-1"/>
        <w:sz w:val="15"/>
        <w:szCs w:val="15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360" w:before="0" w:after="240"/>
      <w:jc w:val="left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4279265</wp:posOffset>
          </wp:positionH>
          <wp:positionV relativeFrom="paragraph">
            <wp:posOffset>15875</wp:posOffset>
          </wp:positionV>
          <wp:extent cx="2082800" cy="1065530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" r="-6" b="-12"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  <w:color w:val="1E9CD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  <w:color w:val="1E9CD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 w:val="false"/>
        <w:rFonts w:cs="Symbol"/>
        <w:color w:val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false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false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false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false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false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false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 w:val="false"/>
        <w:rFonts w:cs="Symbol"/>
        <w:color w:val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false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  <w:color w:val="00B0F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false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1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 w:val="false"/>
        <w:rFonts w:cs="Symbol"/>
        <w:color w:val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 w:val="false"/>
        <w:rFonts w:cs="Symbol"/>
        <w:color w:val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 w:val="false"/>
        <w:rFonts w:cs="Symbol"/>
        <w:color w:val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360" w:before="0" w:after="240"/>
      <w:jc w:val="left"/>
    </w:pPr>
    <w:rPr>
      <w:rFonts w:ascii="Arial" w:hAnsi="Arial" w:eastAsia="Times New Roman" w:cs="Arial"/>
      <w:bCs/>
      <w:color w:val="4F5252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lineRule="auto" w:line="240" w:before="240" w:after="240"/>
      <w:outlineLvl w:val="0"/>
    </w:pPr>
    <w:rPr>
      <w:rFonts w:ascii="Century Gothic" w:hAnsi="Century Gothic" w:cs="Times New Roman"/>
      <w:b/>
      <w:color w:val="13A64C"/>
      <w:sz w:val="28"/>
      <w:szCs w:val="28"/>
      <w:lang w:val="en-GB" w:eastAsia="en-GB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lineRule="auto" w:line="240"/>
      <w:outlineLvl w:val="1"/>
    </w:pPr>
    <w:rPr>
      <w:rFonts w:ascii="Century Gothic" w:hAnsi="Century Gothic" w:cs="Times New Roman"/>
      <w:b/>
      <w:color w:val="0C9DD9"/>
      <w:sz w:val="22"/>
      <w:lang w:val="en-GB" w:eastAsia="en-GB"/>
    </w:rPr>
  </w:style>
  <w:style w:type="paragraph" w:styleId="Heading3">
    <w:name w:val="Heading 3"/>
    <w:basedOn w:val="ReferenceIntroLineCenturyGothic"/>
    <w:next w:val="Normal"/>
    <w:qFormat/>
    <w:pPr>
      <w:numPr>
        <w:ilvl w:val="2"/>
        <w:numId w:val="1"/>
      </w:numPr>
      <w:outlineLvl w:val="2"/>
    </w:pPr>
    <w:rPr>
      <w:color w:val="D11317"/>
    </w:rPr>
  </w:style>
  <w:style w:type="character" w:styleId="WW8Num1z0">
    <w:name w:val="WW8Num1z0"/>
    <w:qFormat/>
    <w:rPr>
      <w:rFonts w:ascii="Symbol" w:hAnsi="Symbol" w:cs="Symbol"/>
      <w:color w:val="1E9CD8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b w:val="false"/>
      <w:color w:val="1E9CD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b w:val="false"/>
      <w:color w:val="00B0F0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b w:val="false"/>
      <w:color w:val="00B0F0"/>
    </w:rPr>
  </w:style>
  <w:style w:type="character" w:styleId="WW8Num4z1">
    <w:name w:val="WW8Num4z1"/>
    <w:qFormat/>
    <w:rPr>
      <w:rFonts w:ascii="Courier New" w:hAnsi="Courier New" w:cs="Courier New"/>
      <w:b w:val="false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  <w:b w:val="false"/>
      <w:color w:val="00B0F0"/>
    </w:rPr>
  </w:style>
  <w:style w:type="character" w:styleId="WW8Num5z1">
    <w:name w:val="WW8Num5z1"/>
    <w:qFormat/>
    <w:rPr>
      <w:rFonts w:ascii="Courier New" w:hAnsi="Courier New" w:cs="Courier New"/>
      <w:b w:val="false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  <w:b w:val="false"/>
      <w:color w:val="00B0F0"/>
    </w:rPr>
  </w:style>
  <w:style w:type="character" w:styleId="WW8Num6z1">
    <w:name w:val="WW8Num6z1"/>
    <w:qFormat/>
    <w:rPr>
      <w:rFonts w:ascii="Courier New" w:hAnsi="Courier New" w:cs="Courier New"/>
      <w:b w:val="false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  <w:b w:val="false"/>
      <w:color w:val="00B0F0"/>
    </w:rPr>
  </w:style>
  <w:style w:type="character" w:styleId="WW8Num7z1">
    <w:name w:val="WW8Num7z1"/>
    <w:qFormat/>
    <w:rPr>
      <w:rFonts w:ascii="Courier New" w:hAnsi="Courier New" w:cs="Courier New"/>
      <w:b w:val="false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  <w:b w:val="false"/>
      <w:color w:val="00B0F0"/>
    </w:rPr>
  </w:style>
  <w:style w:type="character" w:styleId="WW8Num8z1">
    <w:name w:val="WW8Num8z1"/>
    <w:qFormat/>
    <w:rPr>
      <w:rFonts w:ascii="Courier New" w:hAnsi="Courier New" w:cs="Courier New"/>
      <w:b w:val="false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  <w:b w:val="false"/>
      <w:color w:val="00B0F0"/>
    </w:rPr>
  </w:style>
  <w:style w:type="character" w:styleId="WW8Num9z1">
    <w:name w:val="WW8Num9z1"/>
    <w:qFormat/>
    <w:rPr>
      <w:rFonts w:ascii="Courier New" w:hAnsi="Courier New" w:cs="Courier New"/>
      <w:b w:val="false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  <w:b w:val="false"/>
      <w:color w:val="00B0F0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b w:val="false"/>
      <w:color w:val="00B0F0"/>
    </w:rPr>
  </w:style>
  <w:style w:type="character" w:styleId="WW8Num11z1">
    <w:name w:val="WW8Num11z1"/>
    <w:qFormat/>
    <w:rPr>
      <w:rFonts w:ascii="Courier New" w:hAnsi="Courier New" w:cs="Courier New"/>
      <w:b w:val="false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  <w:color w:val="00B0F0"/>
    </w:rPr>
  </w:style>
  <w:style w:type="character" w:styleId="WW8Num12z1">
    <w:name w:val="WW8Num12z1"/>
    <w:qFormat/>
    <w:rPr>
      <w:rFonts w:ascii="Courier New" w:hAnsi="Courier New" w:cs="Courier New"/>
      <w:b w:val="false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  <w:b w:val="false"/>
      <w:color w:val="00B0F0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b w:val="false"/>
      <w:color w:val="00B0F0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b w:val="false"/>
      <w:color w:val="00B0F0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b w:val="false"/>
      <w:color w:val="00B0F0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7z0">
    <w:name w:val="WW8Num17z0"/>
    <w:qFormat/>
    <w:rPr>
      <w:rFonts w:ascii="Symbol" w:hAnsi="Symbol" w:cs="Symbol"/>
      <w:b w:val="false"/>
      <w:color w:val="00B0F0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imes New Roman" w:hAnsi="Times New Roman" w:eastAsia="Times New Roman" w:cs="Times New Roman"/>
      <w:bCs/>
      <w:color w:val="4F5252"/>
      <w:sz w:val="18"/>
      <w:szCs w:val="18"/>
      <w:lang w:val="en-US" w:eastAsia="en-US"/>
    </w:rPr>
  </w:style>
  <w:style w:type="character" w:styleId="InternetLink">
    <w:name w:val="Internet Link"/>
    <w:rPr>
      <w:color w:val="0C9DD9"/>
      <w:u w:val="single"/>
    </w:rPr>
  </w:style>
  <w:style w:type="character" w:styleId="UnresolvedMention1">
    <w:name w:val="Unresolved Mention1"/>
    <w:qFormat/>
    <w:rPr>
      <w:color w:val="605E5C"/>
      <w:shd w:fill="E1DFDD" w:val="clear"/>
    </w:rPr>
  </w:style>
  <w:style w:type="character" w:styleId="Pagenumber">
    <w:name w:val="page number"/>
    <w:basedOn w:val="DefaultParagraphFont"/>
    <w:qFormat/>
    <w:rPr/>
  </w:style>
  <w:style w:type="character" w:styleId="Heading2Char">
    <w:name w:val="Heading 2 Char"/>
    <w:qFormat/>
    <w:rPr>
      <w:rFonts w:eastAsia="Times New Roman"/>
      <w:b/>
      <w:bCs/>
      <w:color w:val="0C9DD9"/>
      <w:sz w:val="22"/>
    </w:rPr>
  </w:style>
  <w:style w:type="character" w:styleId="Heading1Char">
    <w:name w:val="Heading 1 Char"/>
    <w:qFormat/>
    <w:rPr>
      <w:rFonts w:eastAsia="Times New Roman"/>
      <w:b/>
      <w:bCs/>
      <w:color w:val="13A64C"/>
      <w:sz w:val="28"/>
      <w:szCs w:val="28"/>
    </w:rPr>
  </w:style>
  <w:style w:type="character" w:styleId="Heading3Char">
    <w:name w:val="Heading 3 Char"/>
    <w:qFormat/>
    <w:rPr>
      <w:rFonts w:ascii="Century Gothic" w:hAnsi="Century Gothic" w:eastAsia="Times New Roman" w:cs="Times New Roman"/>
      <w:b/>
      <w:bCs/>
      <w:color w:val="D11317"/>
      <w:sz w:val="20"/>
      <w:szCs w:val="20"/>
      <w:lang w:eastAsia="en-GB"/>
    </w:rPr>
  </w:style>
  <w:style w:type="character" w:styleId="FootnoteTextChar">
    <w:name w:val="Footnote Text Char"/>
    <w:qFormat/>
    <w:rPr>
      <w:rFonts w:ascii="Arial" w:hAnsi="Arial" w:eastAsia="Times New Roman" w:cs="Arial"/>
      <w:bCs/>
      <w:color w:val="4C4C4D"/>
      <w:spacing w:val="-2"/>
      <w:sz w:val="20"/>
      <w:szCs w:val="20"/>
      <w:lang w:val="en-US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pellingerror">
    <w:name w:val="spellingerror"/>
    <w:basedOn w:val="DefaultParagraphFont"/>
    <w:qFormat/>
    <w:rPr/>
  </w:style>
  <w:style w:type="character" w:styleId="Normaltextrun">
    <w:name w:val="normaltextrun"/>
    <w:basedOn w:val="DefaultParagraphFont"/>
    <w:qFormat/>
    <w:rPr/>
  </w:style>
  <w:style w:type="character" w:styleId="HeaderChar">
    <w:name w:val="Header Char"/>
    <w:basedOn w:val="DefaultParagraphFont"/>
    <w:qFormat/>
    <w:rPr>
      <w:rFonts w:ascii="Arial" w:hAnsi="Arial" w:eastAsia="Times New Roman" w:cs="Arial"/>
      <w:bCs/>
      <w:color w:val="4F5252"/>
      <w:lang w:val="en-US" w:eastAsia="en-US"/>
    </w:rPr>
  </w:style>
  <w:style w:type="character" w:styleId="FooterChar">
    <w:name w:val="Footer Char"/>
    <w:basedOn w:val="DefaultParagraphFont"/>
    <w:qFormat/>
    <w:rPr>
      <w:rFonts w:ascii="Arial" w:hAnsi="Arial" w:eastAsia="Times New Roman" w:cs="Arial"/>
      <w:bCs/>
      <w:color w:val="4F5252"/>
      <w:lang w:val="en-US" w:eastAsia="en-US"/>
    </w:rPr>
  </w:style>
  <w:style w:type="character" w:styleId="UnresolvedMention2">
    <w:name w:val="Unresolved Mention2"/>
    <w:basedOn w:val="DefaultParagraphFont"/>
    <w:qFormat/>
    <w:rPr>
      <w:color w:val="605E5C"/>
      <w:shd w:fill="E1DFDD" w:val="clear"/>
    </w:rPr>
  </w:style>
  <w:style w:type="character" w:styleId="UnresolvedMention3">
    <w:name w:val="Unresolved Mention3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ferenceIntroLineCenturyGothic">
    <w:name w:val="Reference/Intro Line Century Gothic"/>
    <w:basedOn w:val="Normal"/>
    <w:next w:val="Normal"/>
    <w:qFormat/>
    <w:pPr/>
    <w:rPr>
      <w:rFonts w:ascii="Century Gothic" w:hAnsi="Century Gothic" w:cs="Times New Roman"/>
      <w:b/>
      <w:color w:val="0C9DD9"/>
      <w:sz w:val="22"/>
      <w:lang w:val="en-GB" w:eastAsia="en-GB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SignatureDetails">
    <w:name w:val="Signature Details"/>
    <w:basedOn w:val="ReferenceIntroLineCenturyGothic"/>
    <w:next w:val="Normal"/>
    <w:qFormat/>
    <w:pPr>
      <w:spacing w:lineRule="auto" w:line="240" w:before="0" w:after="240"/>
      <w:contextualSpacing/>
    </w:pPr>
    <w:rPr>
      <w:b w:val="false"/>
    </w:rPr>
  </w:style>
  <w:style w:type="paragraph" w:styleId="SignatureName">
    <w:name w:val="Signature Name"/>
    <w:basedOn w:val="ReferenceIntroLineCenturyGothic"/>
    <w:next w:val="SignatureDetails"/>
    <w:qFormat/>
    <w:pPr>
      <w:spacing w:lineRule="auto" w:line="240" w:before="0" w:after="0"/>
      <w:contextualSpacing/>
    </w:pPr>
    <w:rPr/>
  </w:style>
  <w:style w:type="paragraph" w:styleId="BasicParagraph">
    <w:name w:val="[Basic Paragraph]"/>
    <w:basedOn w:val="Normal"/>
    <w:qFormat/>
    <w:pPr>
      <w:spacing w:lineRule="auto" w:line="288" w:before="0" w:after="0"/>
      <w:textAlignment w:val="center"/>
    </w:pPr>
    <w:rPr>
      <w:rFonts w:ascii="Times;Times New Roman" w:hAnsi="Times;Times New Roman" w:eastAsia="Century Gothic" w:cs="Times;Times New Roman"/>
      <w:bCs w:val="false"/>
      <w:color w:val="000000"/>
      <w:sz w:val="24"/>
      <w:szCs w:val="24"/>
      <w:lang w:val="en-GB"/>
    </w:rPr>
  </w:style>
  <w:style w:type="paragraph" w:styleId="ListParagraph">
    <w:name w:val="List Paragraph"/>
    <w:basedOn w:val="Normal"/>
    <w:qFormat/>
    <w:pPr>
      <w:spacing w:before="0" w:after="240"/>
      <w:ind w:left="720" w:right="0" w:hanging="0"/>
      <w:contextualSpacing/>
    </w:pPr>
    <w:rPr/>
  </w:style>
  <w:style w:type="paragraph" w:styleId="NumberedBullets">
    <w:name w:val="Numbered Bullets"/>
    <w:basedOn w:val="ListParagraph"/>
    <w:qFormat/>
    <w:pPr>
      <w:ind w:left="612" w:right="0" w:hanging="0"/>
    </w:pPr>
    <w:rPr>
      <w:szCs w:val="16"/>
    </w:rPr>
  </w:style>
  <w:style w:type="paragraph" w:styleId="Footnote">
    <w:name w:val="Footnote Text"/>
    <w:basedOn w:val="Normal"/>
    <w:pPr>
      <w:spacing w:lineRule="auto" w:line="360"/>
    </w:pPr>
    <w:rPr>
      <w:color w:val="585857"/>
      <w:sz w:val="18"/>
      <w:szCs w:val="18"/>
    </w:rPr>
  </w:style>
  <w:style w:type="paragraph" w:styleId="TOCHeading">
    <w:name w:val="TOC Heading"/>
    <w:basedOn w:val="Heading1"/>
    <w:next w:val="Normal"/>
    <w:qFormat/>
    <w:pPr>
      <w:keepNext w:val="true"/>
      <w:keepLines/>
      <w:numPr>
        <w:ilvl w:val="0"/>
        <w:numId w:val="0"/>
      </w:numPr>
      <w:spacing w:lineRule="auto" w:line="276" w:before="480" w:after="0"/>
    </w:pPr>
    <w:rPr>
      <w:color w:val="1674A1"/>
      <w:lang w:val="en-US" w:eastAsia="en-US"/>
    </w:rPr>
  </w:style>
  <w:style w:type="paragraph" w:styleId="Contents2">
    <w:name w:val="TOC 2"/>
    <w:basedOn w:val="Normal"/>
    <w:next w:val="Normal"/>
    <w:pPr>
      <w:spacing w:before="0" w:after="0"/>
      <w:ind w:left="220" w:right="0" w:hanging="0"/>
    </w:pPr>
    <w:rPr>
      <w:rFonts w:ascii="Century Gothic" w:hAnsi="Century Gothic" w:cs="Century Gothic"/>
      <w:bCs w:val="false"/>
      <w:smallCaps/>
    </w:rPr>
  </w:style>
  <w:style w:type="paragraph" w:styleId="Contents1">
    <w:name w:val="TOC 1"/>
    <w:basedOn w:val="Normal"/>
    <w:next w:val="Normal"/>
    <w:pPr>
      <w:spacing w:before="120" w:after="120"/>
      <w:ind w:left="0" w:right="2345" w:hanging="0"/>
    </w:pPr>
    <w:rPr>
      <w:b/>
      <w:caps/>
      <w:color w:val="0B9C3C"/>
    </w:rPr>
  </w:style>
  <w:style w:type="paragraph" w:styleId="Contents3">
    <w:name w:val="TOC 3"/>
    <w:basedOn w:val="Normal"/>
    <w:next w:val="Normal"/>
    <w:pPr>
      <w:spacing w:before="0" w:after="0"/>
      <w:ind w:left="440" w:right="0" w:hanging="0"/>
    </w:pPr>
    <w:rPr>
      <w:rFonts w:ascii="Century Gothic" w:hAnsi="Century Gothic" w:cs="Century Gothic"/>
      <w:bCs w:val="false"/>
      <w:i/>
      <w:iCs/>
    </w:rPr>
  </w:style>
  <w:style w:type="paragraph" w:styleId="Contents4">
    <w:name w:val="TOC 4"/>
    <w:basedOn w:val="Normal"/>
    <w:next w:val="Normal"/>
    <w:pPr>
      <w:spacing w:before="0" w:after="0"/>
      <w:ind w:left="660" w:right="0" w:hanging="0"/>
    </w:pPr>
    <w:rPr>
      <w:rFonts w:ascii="Century Gothic" w:hAnsi="Century Gothic" w:cs="Century Gothic"/>
      <w:bCs w:val="false"/>
      <w:sz w:val="18"/>
      <w:szCs w:val="18"/>
    </w:rPr>
  </w:style>
  <w:style w:type="paragraph" w:styleId="Contents5">
    <w:name w:val="TOC 5"/>
    <w:basedOn w:val="Normal"/>
    <w:next w:val="Normal"/>
    <w:pPr>
      <w:spacing w:before="0" w:after="0"/>
      <w:ind w:left="880" w:right="0" w:hanging="0"/>
    </w:pPr>
    <w:rPr>
      <w:rFonts w:ascii="Century Gothic" w:hAnsi="Century Gothic" w:cs="Century Gothic"/>
      <w:bCs w:val="false"/>
      <w:sz w:val="18"/>
      <w:szCs w:val="18"/>
    </w:rPr>
  </w:style>
  <w:style w:type="paragraph" w:styleId="Contents6">
    <w:name w:val="TOC 6"/>
    <w:basedOn w:val="Normal"/>
    <w:next w:val="Normal"/>
    <w:pPr>
      <w:spacing w:before="0" w:after="0"/>
      <w:ind w:left="1100" w:right="0" w:hanging="0"/>
    </w:pPr>
    <w:rPr>
      <w:rFonts w:ascii="Century Gothic" w:hAnsi="Century Gothic" w:cs="Century Gothic"/>
      <w:bCs w:val="false"/>
      <w:sz w:val="18"/>
      <w:szCs w:val="18"/>
    </w:rPr>
  </w:style>
  <w:style w:type="paragraph" w:styleId="Contents7">
    <w:name w:val="TOC 7"/>
    <w:basedOn w:val="Normal"/>
    <w:next w:val="Normal"/>
    <w:pPr>
      <w:spacing w:before="0" w:after="0"/>
      <w:ind w:left="1320" w:right="0" w:hanging="0"/>
    </w:pPr>
    <w:rPr>
      <w:rFonts w:ascii="Century Gothic" w:hAnsi="Century Gothic" w:cs="Century Gothic"/>
      <w:bCs w:val="false"/>
      <w:sz w:val="18"/>
      <w:szCs w:val="18"/>
    </w:rPr>
  </w:style>
  <w:style w:type="paragraph" w:styleId="Contents8">
    <w:name w:val="TOC 8"/>
    <w:basedOn w:val="Normal"/>
    <w:next w:val="Normal"/>
    <w:pPr>
      <w:spacing w:before="0" w:after="0"/>
      <w:ind w:left="1540" w:right="0" w:hanging="0"/>
    </w:pPr>
    <w:rPr>
      <w:rFonts w:ascii="Century Gothic" w:hAnsi="Century Gothic" w:cs="Century Gothic"/>
      <w:bCs w:val="false"/>
      <w:sz w:val="18"/>
      <w:szCs w:val="18"/>
    </w:rPr>
  </w:style>
  <w:style w:type="paragraph" w:styleId="Contents9">
    <w:name w:val="TOC 9"/>
    <w:basedOn w:val="Normal"/>
    <w:next w:val="Normal"/>
    <w:pPr>
      <w:spacing w:before="0" w:after="0"/>
      <w:ind w:left="1760" w:right="0" w:hanging="0"/>
    </w:pPr>
    <w:rPr>
      <w:rFonts w:ascii="Century Gothic" w:hAnsi="Century Gothic" w:cs="Century Gothic"/>
      <w:bCs w:val="false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Cs/>
      <w:color w:val="4C4C4D"/>
      <w:spacing w:val="-2"/>
      <w:kern w:val="0"/>
      <w:sz w:val="22"/>
      <w:szCs w:val="20"/>
      <w:lang w:val="en-US" w:eastAsia="en-US" w:bidi="ar-SA"/>
    </w:rPr>
  </w:style>
  <w:style w:type="paragraph" w:styleId="BulletPoints">
    <w:name w:val="Bullet Points"/>
    <w:basedOn w:val="Normal"/>
    <w:qFormat/>
    <w:pPr>
      <w:spacing w:before="0" w:after="0"/>
      <w:ind w:left="714" w:right="0" w:hanging="357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cs="Times New Roman"/>
      <w:bCs w:val="false"/>
      <w:color w:val="auto"/>
      <w:sz w:val="24"/>
      <w:szCs w:val="24"/>
      <w:lang w:val="en-GB" w:eastAsia="en-GB"/>
    </w:rPr>
  </w:style>
  <w:style w:type="paragraph" w:styleId="4Bulletedcopyblue">
    <w:name w:val="4 Bulleted copy blue"/>
    <w:basedOn w:val="Normal"/>
    <w:qFormat/>
    <w:pPr>
      <w:spacing w:lineRule="auto" w:line="240" w:before="0" w:after="60"/>
    </w:pPr>
    <w:rPr>
      <w:rFonts w:eastAsia="MS Mincho"/>
      <w:bCs w:val="false"/>
      <w:color w:val="auto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2026-04-23T09:43:00Z</dcterms:created>
  <dc:creator>Ed Longton</dc:creator>
  <dc:description/>
  <dc:language>en-US</dc:language>
  <cp:lastModifiedBy>Lisa Marie Flynn</cp:lastModifiedBy>
  <cp:lastPrinted>1995-11-21T17:41:00Z</cp:lastPrinted>
  <dcterms:modified xsi:type="dcterms:W3CDTF">2026-04-23T09:47:00Z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f38d0305131e18efe172796f3f29a1ea5d5949d86f52ff56d5c68fa7407a360e</vt:lpwstr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