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before="240" w:after="0"/>
        <w:ind w:left="-426" w:right="-784" w:hanging="0"/>
        <w:rPr>
          <w:rFonts w:cs="Calibri"/>
          <w:sz w:val="24"/>
          <w:szCs w:val="24"/>
        </w:rPr>
      </w:pPr>
      <w:r>
        <w:rPr>
          <w:rFonts w:cs="Calibri"/>
          <w:sz w:val="24"/>
          <w:szCs w:val="24"/>
        </w:rPr>
        <w:t>S</w:t>
        <mc:AlternateContent>
          <mc:Choice Requires="wps">
            <w:drawing>
              <wp:anchor behindDoc="0" distT="0" distB="0" distL="114935" distR="114935" simplePos="0" locked="0" layoutInCell="1" allowOverlap="1" relativeHeight="2">
                <wp:simplePos x="0" y="0"/>
                <wp:positionH relativeFrom="column">
                  <wp:posOffset>-355600</wp:posOffset>
                </wp:positionH>
                <wp:positionV relativeFrom="paragraph">
                  <wp:posOffset>5080</wp:posOffset>
                </wp:positionV>
                <wp:extent cx="8039735" cy="314325"/>
                <wp:effectExtent l="0" t="0" r="0" b="0"/>
                <wp:wrapTopAndBottom/>
                <wp:docPr id="1" name=""/>
                <a:graphic xmlns:a="http://schemas.openxmlformats.org/drawingml/2006/main">
                  <a:graphicData uri="http://schemas.microsoft.com/office/word/2010/wordprocessingShape">
                    <wps:wsp>
                      <wps:cNvSpPr txBox="1"/>
                      <wps:spPr>
                        <a:xfrm>
                          <a:off x="0" y="0"/>
                          <a:ext cx="8039160" cy="313560"/>
                        </a:xfrm>
                        <a:prstGeom prst="rect">
                          <a:avLst/>
                        </a:prstGeom>
                        <a:solidFill>
                          <a:srgbClr val="b72621"/>
                        </a:solidFill>
                        <a:ln w="25560">
                          <a:solidFill>
                            <a:srgbClr val="b72621"/>
                          </a:solidFill>
                          <a:round/>
                        </a:ln>
                      </wps:spPr>
                      <wps:bodyPr/>
                    </wps:wsp>
                  </a:graphicData>
                </a:graphic>
              </wp:anchor>
            </w:drawing>
          </mc:Choice>
          <mc:Fallback>
            <w:pict>
              <v:shapetype id="_x005F_x0000_t202" coordsize="21600,21600" o:spt="202" path="m,l,21600l21600,21600l21600,xe">
                <v:stroke joinstyle="miter"/>
                <v:path gradientshapeok="t" o:connecttype="rect"/>
              </v:shapetype>
              <v:shape id="shape_0" fillcolor="#b72621" stroked="t" style="position:absolute;margin-left:-28pt;margin-top:0.4pt;width:632.95pt;height:24.65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48d9de"/>
                <v:stroke color="#b72621" weight="25560" joinstyle="round" endcap="flat"/>
              </v:shape>
            </w:pict>
          </mc:Fallback>
        </mc:AlternateContent>
        <w:drawing>
          <wp:anchor behindDoc="0" distT="0" distB="0" distL="0" distR="0" simplePos="0" locked="0" layoutInCell="1" allowOverlap="1" relativeHeight="9">
            <wp:simplePos x="0" y="0"/>
            <wp:positionH relativeFrom="column">
              <wp:posOffset>7833360</wp:posOffset>
            </wp:positionH>
            <wp:positionV relativeFrom="paragraph">
              <wp:posOffset>-264160</wp:posOffset>
            </wp:positionV>
            <wp:extent cx="1495425" cy="1495425"/>
            <wp:effectExtent l="0" t="0" r="0" b="0"/>
            <wp:wrapNone/>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2"/>
                    <a:srcRect l="-24" t="-24" r="-24" b="-24"/>
                    <a:stretch>
                      <a:fillRect/>
                    </a:stretch>
                  </pic:blipFill>
                  <pic:spPr bwMode="auto">
                    <a:xfrm>
                      <a:off x="0" y="0"/>
                      <a:ext cx="1495425" cy="1495425"/>
                    </a:xfrm>
                    <a:prstGeom prst="rect">
                      <a:avLst/>
                    </a:prstGeom>
                  </pic:spPr>
                </pic:pic>
              </a:graphicData>
            </a:graphic>
          </wp:anchor>
        </w:drawing>
      </w:r>
      <w:r>
        <w:rPr>
          <w:rFonts w:cs="Calibri"/>
          <w:sz w:val="24"/>
          <w:szCs w:val="24"/>
        </w:rPr>
        <w:t>ervice:</w:t>
        <w:tab/>
        <w:tab/>
        <w:t xml:space="preserve">Regulatory Services – Place Directorate </w:t>
        <w:tab/>
        <w:tab/>
      </w:r>
      <w:r>
        <mc:AlternateContent>
          <mc:Choice Requires="wps">
            <w:drawing>
              <wp:anchor behindDoc="0" distT="72390" distB="72390" distL="114300" distR="133350" simplePos="0" locked="0" layoutInCell="1" allowOverlap="1" relativeHeight="12">
                <wp:simplePos x="0" y="0"/>
                <wp:positionH relativeFrom="column">
                  <wp:posOffset>-355600</wp:posOffset>
                </wp:positionH>
                <wp:positionV relativeFrom="paragraph">
                  <wp:posOffset>5080</wp:posOffset>
                </wp:positionV>
                <wp:extent cx="8039100" cy="313690"/>
                <wp:effectExtent l="0" t="0" r="0" b="0"/>
                <wp:wrapNone/>
                <wp:docPr id="3" name="Frame1"/>
                <a:graphic xmlns:a="http://schemas.openxmlformats.org/drawingml/2006/main">
                  <a:graphicData uri="http://schemas.microsoft.com/office/word/2010/wordprocessingShape">
                    <wps:wsp>
                      <wps:cNvSpPr txBox="1"/>
                      <wps:spPr>
                        <a:xfrm>
                          <a:off x="0" y="0"/>
                          <a:ext cx="8039100" cy="313690"/>
                        </a:xfrm>
                        <a:prstGeom prst="rect"/>
                        <a:solidFill>
                          <a:srgbClr val="FFFFFF"/>
                        </a:solidFill>
                      </wps:spPr>
                      <wps:txbx>
                        <w:txbxContent>
                          <w:p>
                            <w:pPr>
                              <w:pStyle w:val="FrameContents"/>
                              <w:rPr>
                                <w:rFonts w:cs="Calibri"/>
                                <w:b/>
                                <w:b/>
                                <w:color w:val="FFFFFF"/>
                                <w:sz w:val="28"/>
                              </w:rPr>
                            </w:pPr>
                            <w:r>
                              <w:rPr>
                                <w:rFonts w:cs="Calibri"/>
                                <w:b/>
                                <w:color w:val="FFFFFF"/>
                                <w:sz w:val="28"/>
                              </w:rPr>
                              <w:t>Environmental Health Officer</w:t>
                              <w:tab/>
                              <w:tab/>
                              <w:tab/>
                              <w:tab/>
                              <w:tab/>
                              <w:tab/>
                              <w:tab/>
                              <w:tab/>
                              <w:tab/>
                              <w:tab/>
                              <w:tab/>
                              <w:t>Role Profile</w:t>
                            </w:r>
                          </w:p>
                          <w:p>
                            <w:pPr>
                              <w:pStyle w:val="FrameContents"/>
                              <w:spacing w:before="0" w:after="200"/>
                              <w:jc w:val="center"/>
                              <w:rPr>
                                <w:color w:val="FFFFFF"/>
                              </w:rPr>
                            </w:pPr>
                            <w:r>
                              <w:rPr>
                                <w:color w:val="FFFFFF"/>
                              </w:rPr>
                            </w:r>
                          </w:p>
                        </w:txbxContent>
                      </wps:txbx>
                      <wps:bodyPr anchor="t" lIns="92075" tIns="46355" rIns="92075" bIns="46355">
                        <a:noAutofit/>
                      </wps:bodyPr>
                    </wps:wsp>
                  </a:graphicData>
                </a:graphic>
              </wp:anchor>
            </w:drawing>
          </mc:Choice>
          <mc:Fallback>
            <w:pict>
              <v:rect fillcolor="#FFFFFF" style="position:absolute;rotation:0;width:633pt;height:24.7pt;mso-wrap-distance-left:9pt;mso-wrap-distance-right:10.5pt;mso-wrap-distance-top:5.7pt;mso-wrap-distance-bottom:5.7pt;margin-top:0.4pt;mso-position-vertical-relative:text;margin-left:-28pt;mso-position-horizontal-relative:text">
                <v:textbox inset="0.100694444444444in,0.0506944444444444in,0.100694444444444in,0.0506944444444444in">
                  <w:txbxContent>
                    <w:p>
                      <w:pPr>
                        <w:pStyle w:val="FrameContents"/>
                        <w:rPr>
                          <w:rFonts w:cs="Calibri"/>
                          <w:b/>
                          <w:b/>
                          <w:color w:val="FFFFFF"/>
                          <w:sz w:val="28"/>
                        </w:rPr>
                      </w:pPr>
                      <w:r>
                        <w:rPr>
                          <w:rFonts w:cs="Calibri"/>
                          <w:b/>
                          <w:color w:val="FFFFFF"/>
                          <w:sz w:val="28"/>
                        </w:rPr>
                        <w:t>Environmental Health Officer</w:t>
                        <w:tab/>
                        <w:tab/>
                        <w:tab/>
                        <w:tab/>
                        <w:tab/>
                        <w:tab/>
                        <w:tab/>
                        <w:tab/>
                        <w:tab/>
                        <w:tab/>
                        <w:tab/>
                        <w:t>Role Profile</w:t>
                      </w:r>
                    </w:p>
                    <w:p>
                      <w:pPr>
                        <w:pStyle w:val="FrameContents"/>
                        <w:spacing w:before="0" w:after="200"/>
                        <w:jc w:val="center"/>
                        <w:rPr>
                          <w:color w:val="FFFFFF"/>
                        </w:rPr>
                      </w:pPr>
                      <w:r>
                        <w:rPr>
                          <w:color w:val="FFFFFF"/>
                        </w:rPr>
                      </w:r>
                    </w:p>
                  </w:txbxContent>
                </v:textbox>
              </v:rect>
            </w:pict>
          </mc:Fallback>
        </mc:AlternateContent>
      </w:r>
    </w:p>
    <w:p>
      <w:pPr>
        <w:pStyle w:val="Default"/>
        <w:ind w:left="-426" w:right="0" w:hanging="0"/>
        <w:rPr/>
      </w:pPr>
      <w:r>
        <w:rPr>
          <w:rFonts w:cs="Calibri" w:ascii="Calibri" w:hAnsi="Calibri"/>
          <w:b/>
        </w:rPr>
        <w:t>Band:</w:t>
      </w:r>
      <w:r>
        <w:rPr>
          <w:rFonts w:cs="Calibri" w:ascii="Calibri" w:hAnsi="Calibri"/>
        </w:rPr>
        <w:t xml:space="preserve"> </w:t>
      </w:r>
      <w:r>
        <w:rPr>
          <w:rFonts w:cs="Calibri" w:ascii="Calibri" w:hAnsi="Calibri"/>
          <w:color w:val="auto"/>
        </w:rPr>
        <w:tab/>
        <w:t xml:space="preserve"> </w:t>
        <w:tab/>
        <w:t>Band 8</w:t>
      </w:r>
      <w:r>
        <w:rPr>
          <w:rFonts w:cs="Calibri" w:ascii="Calibri" w:hAnsi="Calibri"/>
          <w:i/>
          <w:iCs/>
          <w:color w:val="auto"/>
        </w:rPr>
        <w:t xml:space="preserve"> </w:t>
      </w:r>
    </w:p>
    <w:p>
      <w:pPr>
        <w:pStyle w:val="Normal"/>
        <w:spacing w:before="0" w:after="0"/>
        <w:ind w:left="-426" w:right="0" w:hanging="0"/>
        <w:rPr/>
      </w:pPr>
      <w:r>
        <w:rPr>
          <w:rFonts w:cs="Calibri"/>
          <w:b/>
          <w:sz w:val="24"/>
          <w:szCs w:val="24"/>
        </w:rPr>
        <w:t>Reporting to:</w:t>
        <w:tab/>
      </w:r>
      <w:r>
        <w:rPr>
          <w:rFonts w:cs="Calibri"/>
          <w:bCs/>
          <w:sz w:val="24"/>
          <w:szCs w:val="24"/>
        </w:rPr>
        <w:t>Team Leader in relevant team</w:t>
      </w:r>
      <w:r>
        <w:rPr>
          <w:rFonts w:cs="Calibri"/>
          <w:bCs/>
          <w:i/>
          <w:iCs/>
          <w:sz w:val="24"/>
          <w:szCs w:val="24"/>
        </w:rPr>
        <w:t xml:space="preserve"> </w:t>
      </w:r>
      <w:r>
        <w:rPr>
          <w:rFonts w:cs="Calibri"/>
          <w:b/>
          <w:sz w:val="24"/>
          <w:szCs w:val="24"/>
        </w:rPr>
        <w:tab/>
      </w:r>
    </w:p>
    <w:p>
      <w:pPr>
        <w:pStyle w:val="Normal"/>
        <w:spacing w:before="0" w:after="0"/>
        <w:ind w:left="-426" w:right="0" w:hanging="0"/>
        <w:rPr/>
      </w:pPr>
      <w:r>
        <w:rPr>
          <w:rFonts w:cs="Calibri"/>
          <w:b/>
          <w:sz w:val="24"/>
          <w:szCs w:val="24"/>
        </w:rPr>
        <w:t xml:space="preserve">Responsible for:  </w:t>
        <w:tab/>
      </w:r>
      <w:r>
        <w:rPr>
          <w:rFonts w:cs="Calibri"/>
          <w:bCs/>
          <w:sz w:val="24"/>
          <w:szCs w:val="24"/>
        </w:rPr>
        <w:t>No direct reports</w:t>
      </w:r>
      <w:r>
        <w:rPr>
          <w:rFonts w:cs="Calibri"/>
          <w:bCs/>
          <w:i/>
          <w:iCs/>
          <w:sz w:val="24"/>
          <w:szCs w:val="24"/>
        </w:rPr>
        <w:t xml:space="preserve"> </w:t>
      </w:r>
    </w:p>
    <w:p>
      <w:pPr>
        <w:pStyle w:val="Normal"/>
        <w:spacing w:before="0" w:after="0"/>
        <w:ind w:left="-426" w:right="0" w:hanging="0"/>
        <w:rPr>
          <w:rFonts w:cs="Calibri"/>
          <w:b/>
          <w:b/>
          <w:sz w:val="8"/>
          <w:szCs w:val="8"/>
        </w:rPr>
      </w:pPr>
      <w:r>
        <w:rPr>
          <w:rFonts w:cs="Calibri"/>
          <w:b/>
          <w:sz w:val="8"/>
          <w:szCs w:val="8"/>
        </w:rPr>
      </w:r>
    </w:p>
    <w:p>
      <w:pPr>
        <w:pStyle w:val="Normal"/>
        <w:spacing w:before="0" w:after="0"/>
        <w:ind w:left="-426" w:right="0" w:hanging="0"/>
        <w:rPr>
          <w:rFonts w:cs="Calibri"/>
          <w:b/>
          <w:b/>
          <w:sz w:val="4"/>
          <w:szCs w:val="4"/>
        </w:rPr>
      </w:pPr>
      <w:r>
        <w:rPr>
          <w:rFonts w:cs="Calibri"/>
          <w:b/>
          <w:sz w:val="4"/>
          <w:szCs w:val="4"/>
        </w:rPr>
        <mc:AlternateContent>
          <mc:Choice Requires="wps">
            <w:drawing>
              <wp:anchor behindDoc="0" distT="0" distB="0" distL="114935" distR="114935" simplePos="0" locked="0" layoutInCell="1" allowOverlap="1" relativeHeight="8">
                <wp:simplePos x="0" y="0"/>
                <wp:positionH relativeFrom="column">
                  <wp:posOffset>-361950</wp:posOffset>
                </wp:positionH>
                <wp:positionV relativeFrom="paragraph">
                  <wp:posOffset>78105</wp:posOffset>
                </wp:positionV>
                <wp:extent cx="4655185" cy="295910"/>
                <wp:effectExtent l="0" t="0" r="0" b="0"/>
                <wp:wrapNone/>
                <wp:docPr id="4" name=""/>
                <a:graphic xmlns:a="http://schemas.openxmlformats.org/drawingml/2006/main">
                  <a:graphicData uri="http://schemas.microsoft.com/office/word/2010/wordprocessingShape">
                    <wps:wsp>
                      <wps:cNvSpPr txBox="1"/>
                      <wps:spPr>
                        <a:xfrm>
                          <a:off x="0" y="0"/>
                          <a:ext cx="4654440" cy="295200"/>
                        </a:xfrm>
                        <a:prstGeom prst="rect">
                          <a:avLst/>
                        </a:prstGeom>
                        <a:solidFill>
                          <a:srgbClr val="0088b2"/>
                        </a:solidFill>
                        <a:ln w="25560">
                          <a:solidFill>
                            <a:srgbClr val="0088b2"/>
                          </a:solidFill>
                          <a:round/>
                        </a:ln>
                      </wps:spPr>
                      <wps:bodyPr/>
                    </wps:wsp>
                  </a:graphicData>
                </a:graphic>
              </wp:anchor>
            </w:drawing>
          </mc:Choice>
          <mc:Fallback>
            <w:pict>
              <v:shape id="shape_0" fillcolor="#0088b2" stroked="t" style="position:absolute;margin-left:-28.5pt;margin-top:6.15pt;width:366.45pt;height:23.2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ff774d"/>
                <v:stroke color="#0088b2" weight="25560" joinstyle="round" endcap="flat"/>
              </v:shape>
            </w:pict>
          </mc:Fallback>
        </mc:AlternateContent>
      </w:r>
      <w:r>
        <mc:AlternateContent>
          <mc:Choice Requires="wps">
            <w:drawing>
              <wp:anchor behindDoc="0" distT="72390" distB="72390" distL="0" distR="12700" simplePos="0" locked="0" layoutInCell="1" allowOverlap="1" relativeHeight="13">
                <wp:simplePos x="0" y="0"/>
                <wp:positionH relativeFrom="column">
                  <wp:posOffset>-361950</wp:posOffset>
                </wp:positionH>
                <wp:positionV relativeFrom="paragraph">
                  <wp:posOffset>78105</wp:posOffset>
                </wp:positionV>
                <wp:extent cx="4654550" cy="295275"/>
                <wp:effectExtent l="0" t="0" r="0" b="0"/>
                <wp:wrapNone/>
                <wp:docPr id="5" name="Frame2"/>
                <a:graphic xmlns:a="http://schemas.openxmlformats.org/drawingml/2006/main">
                  <a:graphicData uri="http://schemas.microsoft.com/office/word/2010/wordprocessingShape">
                    <wps:wsp>
                      <wps:cNvSpPr txBox="1"/>
                      <wps:spPr>
                        <a:xfrm>
                          <a:off x="0" y="0"/>
                          <a:ext cx="4654550" cy="295275"/>
                        </a:xfrm>
                        <a:prstGeom prst="rect"/>
                        <a:solidFill>
                          <a:srgbClr val="FFFFFF"/>
                        </a:solidFill>
                      </wps:spPr>
                      <wps:txbx>
                        <w:txbxContent>
                          <w:p>
                            <w:pPr>
                              <w:pStyle w:val="FrameContents"/>
                              <w:spacing w:before="0" w:after="200"/>
                              <w:rPr>
                                <w:rFonts w:cs="Calibri"/>
                                <w:b/>
                                <w:b/>
                                <w:color w:val="FFFFFF"/>
                                <w:sz w:val="28"/>
                                <w:szCs w:val="24"/>
                              </w:rPr>
                            </w:pPr>
                            <w:r>
                              <w:rPr>
                                <w:rFonts w:cs="Calibri"/>
                                <w:b/>
                                <w:color w:val="FFFFFF"/>
                                <w:sz w:val="28"/>
                                <w:szCs w:val="24"/>
                              </w:rPr>
                              <w:t>About Us</w:t>
                            </w:r>
                          </w:p>
                        </w:txbxContent>
                      </wps:txbx>
                      <wps:bodyPr anchor="t" lIns="92075" tIns="46355" rIns="92075" bIns="46355">
                        <a:noAutofit/>
                      </wps:bodyPr>
                    </wps:wsp>
                  </a:graphicData>
                </a:graphic>
              </wp:anchor>
            </w:drawing>
          </mc:Choice>
          <mc:Fallback>
            <w:pict>
              <v:rect fillcolor="#FFFFFF" style="position:absolute;rotation:0;width:366.5pt;height:23.25pt;mso-wrap-distance-left:0pt;mso-wrap-distance-right:1pt;mso-wrap-distance-top:5.7pt;mso-wrap-distance-bottom:5.7pt;margin-top:6.15pt;mso-position-vertical-relative:text;margin-left:-28.5pt;mso-position-horizontal-relative:text">
                <v:textbox inset="0.100694444444444in,0.0506944444444444in,0.100694444444444in,0.0506944444444444in">
                  <w:txbxContent>
                    <w:p>
                      <w:pPr>
                        <w:pStyle w:val="FrameContents"/>
                        <w:spacing w:before="0" w:after="200"/>
                        <w:rPr>
                          <w:rFonts w:cs="Calibri"/>
                          <w:b/>
                          <w:b/>
                          <w:color w:val="FFFFFF"/>
                          <w:sz w:val="28"/>
                          <w:szCs w:val="24"/>
                        </w:rPr>
                      </w:pPr>
                      <w:r>
                        <w:rPr>
                          <w:rFonts w:cs="Calibri"/>
                          <w:b/>
                          <w:color w:val="FFFFFF"/>
                          <w:sz w:val="28"/>
                          <w:szCs w:val="24"/>
                        </w:rPr>
                        <w:t>About Us</w:t>
                      </w:r>
                    </w:p>
                  </w:txbxContent>
                </v:textbox>
              </v:rect>
            </w:pict>
          </mc:Fallback>
        </mc:AlternateContent>
      </w:r>
    </w:p>
    <w:p>
      <w:pPr>
        <w:pStyle w:val="Normal"/>
        <w:rPr>
          <w:rFonts w:cs="Calibri"/>
          <w:sz w:val="4"/>
          <w:szCs w:val="4"/>
          <w:u w:val="single"/>
        </w:rPr>
      </w:pPr>
      <w:r>
        <w:rPr>
          <w:rFonts w:cs="Calibri"/>
          <w:sz w:val="4"/>
          <w:szCs w:val="4"/>
          <w:u w:val="single"/>
        </w:rPr>
        <mc:AlternateContent>
          <mc:Choice Requires="wps">
            <w:drawing>
              <wp:anchor behindDoc="0" distT="0" distB="0" distL="114935" distR="114935" simplePos="0" locked="0" layoutInCell="1" allowOverlap="1" relativeHeight="3">
                <wp:simplePos x="0" y="0"/>
                <wp:positionH relativeFrom="column">
                  <wp:posOffset>4508500</wp:posOffset>
                </wp:positionH>
                <wp:positionV relativeFrom="paragraph">
                  <wp:posOffset>42545</wp:posOffset>
                </wp:positionV>
                <wp:extent cx="4712335" cy="295910"/>
                <wp:effectExtent l="0" t="0" r="0" b="0"/>
                <wp:wrapNone/>
                <wp:docPr id="6" name=""/>
                <a:graphic xmlns:a="http://schemas.openxmlformats.org/drawingml/2006/main">
                  <a:graphicData uri="http://schemas.microsoft.com/office/word/2010/wordprocessingShape">
                    <wps:wsp>
                      <wps:cNvSpPr txBox="1"/>
                      <wps:spPr>
                        <a:xfrm>
                          <a:off x="0" y="0"/>
                          <a:ext cx="4711680" cy="295200"/>
                        </a:xfrm>
                        <a:prstGeom prst="rect">
                          <a:avLst/>
                        </a:prstGeom>
                        <a:solidFill>
                          <a:srgbClr val="0088b2"/>
                        </a:solidFill>
                        <a:ln w="25560">
                          <a:solidFill>
                            <a:srgbClr val="0088b2"/>
                          </a:solidFill>
                          <a:round/>
                        </a:ln>
                      </wps:spPr>
                      <wps:bodyPr/>
                    </wps:wsp>
                  </a:graphicData>
                </a:graphic>
              </wp:anchor>
            </w:drawing>
          </mc:Choice>
          <mc:Fallback>
            <w:pict>
              <v:shape id="shape_0" fillcolor="#0088b2" stroked="t" style="position:absolute;margin-left:355pt;margin-top:3.35pt;width:370.95pt;height:23.2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ff774d"/>
                <v:stroke color="#0088b2" weight="25560" joinstyle="round" endcap="flat"/>
              </v:shape>
            </w:pict>
          </mc:Fallback>
        </mc:AlternateContent>
        <mc:AlternateContent>
          <mc:Choice Requires="wps">
            <w:drawing>
              <wp:anchor behindDoc="0" distT="0" distB="0" distL="114935" distR="114935" simplePos="0" locked="0" layoutInCell="1" allowOverlap="1" relativeHeight="4">
                <wp:simplePos x="0" y="0"/>
                <wp:positionH relativeFrom="column">
                  <wp:posOffset>-393700</wp:posOffset>
                </wp:positionH>
                <wp:positionV relativeFrom="paragraph">
                  <wp:posOffset>346075</wp:posOffset>
                </wp:positionV>
                <wp:extent cx="4819650" cy="5118735"/>
                <wp:effectExtent l="0" t="0" r="0" b="0"/>
                <wp:wrapNone/>
                <wp:docPr id="7" name=""/>
                <a:graphic xmlns:a="http://schemas.openxmlformats.org/drawingml/2006/main">
                  <a:graphicData uri="http://schemas.microsoft.com/office/word/2010/wordprocessingShape">
                    <wps:wsp>
                      <wps:cNvSpPr txBox="1"/>
                      <wps:spPr>
                        <a:xfrm>
                          <a:off x="0" y="0"/>
                          <a:ext cx="4818960" cy="5118120"/>
                        </a:xfrm>
                        <a:prstGeom prst="rect">
                          <a:avLst/>
                        </a:prstGeom>
                        <a:noFill/>
                        <a:ln>
                          <a:noFill/>
                        </a:ln>
                      </wps:spPr>
                      <wps:bodyPr/>
                    </wps:wsp>
                  </a:graphicData>
                </a:graphic>
              </wp:anchor>
            </w:drawing>
          </mc:Choice>
          <mc:Fallback>
            <w:pict>
              <v:shape id="shape_0" stroked="f" style="position:absolute;margin-left:-31pt;margin-top:27.25pt;width:379.4pt;height:402.95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on="false"/>
                <v:stroke color="#3465a4" joinstyle="round" endcap="flat"/>
              </v:shape>
            </w:pict>
          </mc:Fallback>
        </mc:AlternateContent>
      </w:r>
      <w:r>
        <mc:AlternateContent>
          <mc:Choice Requires="wps">
            <w:drawing>
              <wp:anchor behindDoc="0" distT="72390" distB="72390" distL="0" distR="0" simplePos="0" locked="0" layoutInCell="1" allowOverlap="1" relativeHeight="14">
                <wp:simplePos x="0" y="0"/>
                <wp:positionH relativeFrom="column">
                  <wp:posOffset>-393700</wp:posOffset>
                </wp:positionH>
                <wp:positionV relativeFrom="paragraph">
                  <wp:posOffset>346075</wp:posOffset>
                </wp:positionV>
                <wp:extent cx="4819015" cy="5114290"/>
                <wp:effectExtent l="0" t="0" r="0" b="0"/>
                <wp:wrapNone/>
                <wp:docPr id="8" name="Frame3"/>
                <a:graphic xmlns:a="http://schemas.openxmlformats.org/drawingml/2006/main">
                  <a:graphicData uri="http://schemas.microsoft.com/office/word/2010/wordprocessingShape">
                    <wps:wsp>
                      <wps:cNvSpPr txBox="1"/>
                      <wps:spPr>
                        <a:xfrm>
                          <a:off x="0" y="0"/>
                          <a:ext cx="4819015" cy="5114290"/>
                        </a:xfrm>
                        <a:prstGeom prst="rect"/>
                        <a:solidFill>
                          <a:srgbClr val="FFFFFF"/>
                        </a:solidFill>
                      </wps:spPr>
                      <wps:txbx>
                        <w:txbxContent>
                          <w:p>
                            <w:pPr>
                              <w:pStyle w:val="FrameContents"/>
                              <w:spacing w:lineRule="auto" w:line="240"/>
                              <w:rPr/>
                            </w:pPr>
                            <w:r>
                              <w:rPr>
                                <w:rFonts w:cs="Calibri"/>
                                <w:sz w:val="24"/>
                                <w:szCs w:val="24"/>
                              </w:rPr>
                              <w:t>Trafford is a great place to live, work, learn and visit.</w:t>
                            </w:r>
                            <w:r>
                              <w:rPr>
                                <w:rFonts w:cs="Calibri"/>
                                <w:b/>
                                <w:sz w:val="24"/>
                                <w:szCs w:val="24"/>
                              </w:rPr>
                              <w:t xml:space="preserve"> </w:t>
                            </w:r>
                            <w:r>
                              <w:rPr>
                                <w:rStyle w:val="Strong"/>
                                <w:rFonts w:cs="Calibri"/>
                                <w:b w:val="false"/>
                                <w:sz w:val="24"/>
                                <w:szCs w:val="24"/>
                                <w:lang w:val="en"/>
                              </w:rPr>
                              <w:t>From its leafy suburbs, to its more urban areas, the borough takes pride in its strong, diverse communities, its cultural and sporting heritage and its position at the heart of the region’s economic powerhouse.</w:t>
                            </w:r>
                          </w:p>
                          <w:p>
                            <w:pPr>
                              <w:pStyle w:val="FrameContents"/>
                              <w:spacing w:lineRule="auto" w:line="240"/>
                              <w:rPr>
                                <w:rFonts w:cs="Calibri"/>
                                <w:sz w:val="24"/>
                                <w:szCs w:val="24"/>
                              </w:rPr>
                            </w:pPr>
                            <w:r>
                              <w:rPr>
                                <w:rFonts w:cs="Calibri"/>
                                <w:sz w:val="24"/>
                                <w:szCs w:val="24"/>
                              </w:rPr>
                              <w:t xml:space="preserve">Trafford Council and its partners in the public, private and third sectors have a Vision which sees us working together to close inequality gaps and maximise Trafford’s huge potential. </w:t>
                            </w:r>
                          </w:p>
                          <w:p>
                            <w:pPr>
                              <w:pStyle w:val="FrameContents"/>
                              <w:spacing w:lineRule="auto" w:line="240"/>
                              <w:jc w:val="center"/>
                              <w:rPr>
                                <w:rFonts w:cs="Calibri"/>
                                <w:b/>
                                <w:b/>
                                <w:i/>
                                <w:i/>
                                <w:sz w:val="24"/>
                                <w:szCs w:val="24"/>
                              </w:rPr>
                            </w:pPr>
                            <w:r>
                              <w:rPr>
                                <w:rFonts w:cs="Calibri"/>
                                <w:b/>
                                <w:i/>
                                <w:sz w:val="24"/>
                                <w:szCs w:val="24"/>
                              </w:rPr>
                              <w:t>Our vision: Trafford – where all our residents, businesses and communities thrive</w:t>
                            </w:r>
                          </w:p>
                          <w:p>
                            <w:pPr>
                              <w:pStyle w:val="FrameContents"/>
                              <w:spacing w:lineRule="auto" w:line="240"/>
                              <w:rPr>
                                <w:rFonts w:cs="Calibri"/>
                                <w:sz w:val="24"/>
                                <w:szCs w:val="24"/>
                              </w:rPr>
                            </w:pPr>
                            <w:r>
                              <w:rPr>
                                <w:rFonts w:cs="Calibri"/>
                                <w:sz w:val="24"/>
                                <w:szCs w:val="24"/>
                              </w:rPr>
                              <w:t>At the heart of our vision is a common cause – we want to make Trafford a better borough. We want to make it a place where everyone has a chance to succeed and where everybody has a voice. Through our new vision, we are making a commitment to work together across different services and agencies to make the best use of our resources.</w:t>
                            </w:r>
                          </w:p>
                          <w:p>
                            <w:pPr>
                              <w:pStyle w:val="NormalWeb"/>
                              <w:spacing w:before="160" w:after="0"/>
                              <w:ind w:left="547" w:right="0" w:hanging="547"/>
                              <w:rPr/>
                            </w:pPr>
                            <w:r>
                              <w:rPr/>
                              <w:drawing>
                                <wp:inline distT="0" distB="0" distL="0" distR="0">
                                  <wp:extent cx="4477385" cy="1916430"/>
                                  <wp:effectExtent l="0" t="0" r="0" b="0"/>
                                  <wp:docPr id="9"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 descr=""/>
                                          <pic:cNvPicPr>
                                            <a:picLocks noChangeAspect="1" noChangeArrowheads="1"/>
                                          </pic:cNvPicPr>
                                        </pic:nvPicPr>
                                        <pic:blipFill>
                                          <a:blip r:embed="rId3"/>
                                          <a:srcRect l="-9" t="-22" r="-9" b="-22"/>
                                          <a:stretch>
                                            <a:fillRect/>
                                          </a:stretch>
                                        </pic:blipFill>
                                        <pic:spPr bwMode="auto">
                                          <a:xfrm>
                                            <a:off x="0" y="0"/>
                                            <a:ext cx="4477385" cy="191643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379.45pt;height:402.7pt;mso-wrap-distance-left:0pt;mso-wrap-distance-right:0pt;mso-wrap-distance-top:5.7pt;mso-wrap-distance-bottom:5.7pt;margin-top:27.25pt;mso-position-vertical-relative:text;margin-left:-31pt;mso-position-horizontal-relative:text">
                <v:textbox inset="0.100694444444444in,0.0506944444444444in,0.100694444444444in,0.0506944444444444in">
                  <w:txbxContent>
                    <w:p>
                      <w:pPr>
                        <w:pStyle w:val="FrameContents"/>
                        <w:spacing w:lineRule="auto" w:line="240"/>
                        <w:rPr/>
                      </w:pPr>
                      <w:r>
                        <w:rPr>
                          <w:rFonts w:cs="Calibri"/>
                          <w:sz w:val="24"/>
                          <w:szCs w:val="24"/>
                        </w:rPr>
                        <w:t>Trafford is a great place to live, work, learn and visit.</w:t>
                      </w:r>
                      <w:r>
                        <w:rPr>
                          <w:rFonts w:cs="Calibri"/>
                          <w:b/>
                          <w:sz w:val="24"/>
                          <w:szCs w:val="24"/>
                        </w:rPr>
                        <w:t xml:space="preserve"> </w:t>
                      </w:r>
                      <w:r>
                        <w:rPr>
                          <w:rStyle w:val="Strong"/>
                          <w:rFonts w:cs="Calibri"/>
                          <w:b w:val="false"/>
                          <w:sz w:val="24"/>
                          <w:szCs w:val="24"/>
                          <w:lang w:val="en"/>
                        </w:rPr>
                        <w:t>From its leafy suburbs, to its more urban areas, the borough takes pride in its strong, diverse communities, its cultural and sporting heritage and its position at the heart of the region’s economic powerhouse.</w:t>
                      </w:r>
                    </w:p>
                    <w:p>
                      <w:pPr>
                        <w:pStyle w:val="FrameContents"/>
                        <w:spacing w:lineRule="auto" w:line="240"/>
                        <w:rPr>
                          <w:rFonts w:cs="Calibri"/>
                          <w:sz w:val="24"/>
                          <w:szCs w:val="24"/>
                        </w:rPr>
                      </w:pPr>
                      <w:r>
                        <w:rPr>
                          <w:rFonts w:cs="Calibri"/>
                          <w:sz w:val="24"/>
                          <w:szCs w:val="24"/>
                        </w:rPr>
                        <w:t xml:space="preserve">Trafford Council and its partners in the public, private and third sectors have a Vision which sees us working together to close inequality gaps and maximise Trafford’s huge potential. </w:t>
                      </w:r>
                    </w:p>
                    <w:p>
                      <w:pPr>
                        <w:pStyle w:val="FrameContents"/>
                        <w:spacing w:lineRule="auto" w:line="240"/>
                        <w:jc w:val="center"/>
                        <w:rPr>
                          <w:rFonts w:cs="Calibri"/>
                          <w:b/>
                          <w:b/>
                          <w:i/>
                          <w:i/>
                          <w:sz w:val="24"/>
                          <w:szCs w:val="24"/>
                        </w:rPr>
                      </w:pPr>
                      <w:r>
                        <w:rPr>
                          <w:rFonts w:cs="Calibri"/>
                          <w:b/>
                          <w:i/>
                          <w:sz w:val="24"/>
                          <w:szCs w:val="24"/>
                        </w:rPr>
                        <w:t>Our vision: Trafford – where all our residents, businesses and communities thrive</w:t>
                      </w:r>
                    </w:p>
                    <w:p>
                      <w:pPr>
                        <w:pStyle w:val="FrameContents"/>
                        <w:spacing w:lineRule="auto" w:line="240"/>
                        <w:rPr>
                          <w:rFonts w:cs="Calibri"/>
                          <w:sz w:val="24"/>
                          <w:szCs w:val="24"/>
                        </w:rPr>
                      </w:pPr>
                      <w:r>
                        <w:rPr>
                          <w:rFonts w:cs="Calibri"/>
                          <w:sz w:val="24"/>
                          <w:szCs w:val="24"/>
                        </w:rPr>
                        <w:t>At the heart of our vision is a common cause – we want to make Trafford a better borough. We want to make it a place where everyone has a chance to succeed and where everybody has a voice. Through our new vision, we are making a commitment to work together across different services and agencies to make the best use of our resources.</w:t>
                      </w:r>
                    </w:p>
                    <w:p>
                      <w:pPr>
                        <w:pStyle w:val="NormalWeb"/>
                        <w:spacing w:before="160" w:after="0"/>
                        <w:ind w:left="547" w:right="0" w:hanging="547"/>
                        <w:rPr/>
                      </w:pPr>
                      <w:r>
                        <w:rPr/>
                        <w:drawing>
                          <wp:inline distT="0" distB="0" distL="0" distR="0">
                            <wp:extent cx="4477385" cy="1916430"/>
                            <wp:effectExtent l="0" t="0" r="0" b="0"/>
                            <wp:docPr id="10"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descr=""/>
                                    <pic:cNvPicPr>
                                      <a:picLocks noChangeAspect="1" noChangeArrowheads="1"/>
                                    </pic:cNvPicPr>
                                  </pic:nvPicPr>
                                  <pic:blipFill>
                                    <a:blip r:embed="rId3"/>
                                    <a:srcRect l="-9" t="-22" r="-9" b="-22"/>
                                    <a:stretch>
                                      <a:fillRect/>
                                    </a:stretch>
                                  </pic:blipFill>
                                  <pic:spPr bwMode="auto">
                                    <a:xfrm>
                                      <a:off x="0" y="0"/>
                                      <a:ext cx="4477385" cy="1916430"/>
                                    </a:xfrm>
                                    <a:prstGeom prst="rect">
                                      <a:avLst/>
                                    </a:prstGeom>
                                  </pic:spPr>
                                </pic:pic>
                              </a:graphicData>
                            </a:graphic>
                          </wp:inline>
                        </w:drawing>
                      </w:r>
                    </w:p>
                  </w:txbxContent>
                </v:textbox>
              </v:rect>
            </w:pict>
          </mc:Fallback>
        </mc:AlternateContent>
      </w:r>
      <w:r>
        <mc:AlternateContent>
          <mc:Choice Requires="wps">
            <w:drawing>
              <wp:anchor behindDoc="0" distT="72390" distB="72390" distL="0" distR="12700" simplePos="0" locked="0" layoutInCell="1" allowOverlap="1" relativeHeight="16">
                <wp:simplePos x="0" y="0"/>
                <wp:positionH relativeFrom="column">
                  <wp:posOffset>4508500</wp:posOffset>
                </wp:positionH>
                <wp:positionV relativeFrom="paragraph">
                  <wp:posOffset>42545</wp:posOffset>
                </wp:positionV>
                <wp:extent cx="4711700" cy="295275"/>
                <wp:effectExtent l="0" t="0" r="0" b="0"/>
                <wp:wrapNone/>
                <wp:docPr id="11" name="Frame4"/>
                <a:graphic xmlns:a="http://schemas.openxmlformats.org/drawingml/2006/main">
                  <a:graphicData uri="http://schemas.microsoft.com/office/word/2010/wordprocessingShape">
                    <wps:wsp>
                      <wps:cNvSpPr txBox="1"/>
                      <wps:spPr>
                        <a:xfrm>
                          <a:off x="0" y="0"/>
                          <a:ext cx="4711700" cy="295275"/>
                        </a:xfrm>
                        <a:prstGeom prst="rect"/>
                        <a:solidFill>
                          <a:srgbClr val="FFFFFF"/>
                        </a:solidFill>
                      </wps:spPr>
                      <wps:txbx>
                        <w:txbxContent>
                          <w:p>
                            <w:pPr>
                              <w:pStyle w:val="FrameContents"/>
                              <w:spacing w:before="0" w:after="280"/>
                              <w:rPr>
                                <w:rFonts w:cs="Calibri"/>
                                <w:b/>
                                <w:b/>
                                <w:color w:val="FFFFFF"/>
                                <w:sz w:val="28"/>
                                <w:szCs w:val="24"/>
                              </w:rPr>
                            </w:pPr>
                            <w:r>
                              <w:rPr>
                                <w:rFonts w:cs="Calibri"/>
                                <w:b/>
                                <w:color w:val="FFFFFF"/>
                                <w:sz w:val="28"/>
                                <w:szCs w:val="24"/>
                              </w:rPr>
                              <w:t>Our Culture</w:t>
                            </w:r>
                          </w:p>
                        </w:txbxContent>
                      </wps:txbx>
                      <wps:bodyPr anchor="t" lIns="92075" tIns="46355" rIns="92075" bIns="46355">
                        <a:noAutofit/>
                      </wps:bodyPr>
                    </wps:wsp>
                  </a:graphicData>
                </a:graphic>
              </wp:anchor>
            </w:drawing>
          </mc:Choice>
          <mc:Fallback>
            <w:pict>
              <v:rect fillcolor="#FFFFFF" style="position:absolute;rotation:0;width:371pt;height:23.25pt;mso-wrap-distance-left:0pt;mso-wrap-distance-right:1pt;mso-wrap-distance-top:5.7pt;mso-wrap-distance-bottom:5.7pt;margin-top:3.35pt;mso-position-vertical-relative:text;margin-left:355pt;mso-position-horizontal-relative:text">
                <v:textbox inset="0.100694444444444in,0.0506944444444444in,0.100694444444444in,0.0506944444444444in">
                  <w:txbxContent>
                    <w:p>
                      <w:pPr>
                        <w:pStyle w:val="FrameContents"/>
                        <w:spacing w:before="0" w:after="280"/>
                        <w:rPr>
                          <w:rFonts w:cs="Calibri"/>
                          <w:b/>
                          <w:b/>
                          <w:color w:val="FFFFFF"/>
                          <w:sz w:val="28"/>
                          <w:szCs w:val="24"/>
                        </w:rPr>
                      </w:pPr>
                      <w:r>
                        <w:rPr>
                          <w:rFonts w:cs="Calibri"/>
                          <w:b/>
                          <w:color w:val="FFFFFF"/>
                          <w:sz w:val="28"/>
                          <w:szCs w:val="24"/>
                        </w:rPr>
                        <w:t>Our Culture</w:t>
                      </w:r>
                    </w:p>
                  </w:txbxContent>
                </v:textbox>
              </v:rect>
            </w:pict>
          </mc:Fallback>
        </mc:AlternateContent>
      </w:r>
    </w:p>
    <w:p>
      <w:pPr>
        <w:pStyle w:val="Normal"/>
        <w:rPr>
          <w:u w:val="single"/>
        </w:rPr>
      </w:pPr>
      <w:r>
        <w:rPr>
          <w:u w:val="single"/>
        </w:rPr>
        <mc:AlternateContent>
          <mc:Choice Requires="wps">
            <w:drawing>
              <wp:anchor behindDoc="0" distT="0" distB="0" distL="114935" distR="114935" simplePos="0" locked="0" layoutInCell="1" allowOverlap="1" relativeHeight="7">
                <wp:simplePos x="0" y="0"/>
                <wp:positionH relativeFrom="column">
                  <wp:posOffset>4495800</wp:posOffset>
                </wp:positionH>
                <wp:positionV relativeFrom="paragraph">
                  <wp:posOffset>36830</wp:posOffset>
                </wp:positionV>
                <wp:extent cx="4756785" cy="2073910"/>
                <wp:effectExtent l="0" t="0" r="0" b="0"/>
                <wp:wrapNone/>
                <wp:docPr id="12" name=""/>
                <a:graphic xmlns:a="http://schemas.openxmlformats.org/drawingml/2006/main">
                  <a:graphicData uri="http://schemas.microsoft.com/office/word/2010/wordprocessingShape">
                    <wps:wsp>
                      <wps:cNvSpPr txBox="1"/>
                      <wps:spPr>
                        <a:xfrm>
                          <a:off x="0" y="0"/>
                          <a:ext cx="4756320" cy="2073240"/>
                        </a:xfrm>
                        <a:prstGeom prst="rect">
                          <a:avLst/>
                        </a:prstGeom>
                        <a:solidFill>
                          <a:srgbClr val="ffffff"/>
                        </a:solidFill>
                        <a:ln>
                          <a:noFill/>
                        </a:ln>
                      </wps:spPr>
                      <wps:bodyPr/>
                    </wps:wsp>
                  </a:graphicData>
                </a:graphic>
              </wp:anchor>
            </w:drawing>
          </mc:Choice>
          <mc:Fallback>
            <w:pict>
              <v:shape id="shape_0" fillcolor="white" stroked="f" style="position:absolute;margin-left:354pt;margin-top:2.9pt;width:374.45pt;height:163.2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mc:AlternateContent>
          <mc:Choice Requires="wps">
            <w:drawing>
              <wp:anchor behindDoc="0" distT="72390" distB="72390" distL="0" distR="6350" simplePos="0" locked="0" layoutInCell="1" allowOverlap="1" relativeHeight="17">
                <wp:simplePos x="0" y="0"/>
                <wp:positionH relativeFrom="column">
                  <wp:posOffset>4495800</wp:posOffset>
                </wp:positionH>
                <wp:positionV relativeFrom="paragraph">
                  <wp:posOffset>36830</wp:posOffset>
                </wp:positionV>
                <wp:extent cx="4756150" cy="2073275"/>
                <wp:effectExtent l="0" t="0" r="0" b="0"/>
                <wp:wrapNone/>
                <wp:docPr id="13" name="Frame5"/>
                <a:graphic xmlns:a="http://schemas.openxmlformats.org/drawingml/2006/main">
                  <a:graphicData uri="http://schemas.microsoft.com/office/word/2010/wordprocessingShape">
                    <wps:wsp>
                      <wps:cNvSpPr txBox="1"/>
                      <wps:spPr>
                        <a:xfrm>
                          <a:off x="0" y="0"/>
                          <a:ext cx="4756150" cy="2073275"/>
                        </a:xfrm>
                        <a:prstGeom prst="rect"/>
                        <a:solidFill>
                          <a:srgbClr val="FFFFFF"/>
                        </a:solidFill>
                      </wps:spPr>
                      <wps:txbx>
                        <w:txbxContent>
                          <w:p>
                            <w:pPr>
                              <w:pStyle w:val="FrameContents"/>
                              <w:spacing w:lineRule="auto" w:line="240"/>
                              <w:rPr/>
                            </w:pPr>
                            <w:r>
                              <w:rPr>
                                <w:rFonts w:cs="Calibri"/>
                                <w:sz w:val="24"/>
                                <w:szCs w:val="24"/>
                              </w:rPr>
                              <w:t>Trafford Council employs around 2300 non-school members of staff and a</w:t>
                            </w:r>
                            <w:r>
                              <w:rPr>
                                <w:rFonts w:cs="Calibri"/>
                                <w:sz w:val="24"/>
                                <w:szCs w:val="24"/>
                                <w:lang w:val="en"/>
                              </w:rPr>
                              <w:t>s one of the biggest employers in the borough,</w:t>
                            </w:r>
                            <w:r>
                              <w:rPr>
                                <w:rFonts w:cs="Calibri"/>
                                <w:sz w:val="24"/>
                                <w:szCs w:val="24"/>
                              </w:rPr>
                              <w:t xml:space="preserve"> we work hard to make Trafford Council an employer of choice. We care what you think and believe you are more than just a job role.  We have a great benefits’ package and a real focus on your health and wellbeing, as well as, extensive learning, succession and development opportunities.</w:t>
                            </w:r>
                          </w:p>
                          <w:p>
                            <w:pPr>
                              <w:pStyle w:val="FrameContents"/>
                              <w:spacing w:lineRule="auto" w:line="240"/>
                              <w:rPr/>
                            </w:pPr>
                            <w:r>
                              <w:rPr>
                                <w:rFonts w:cs="Calibri"/>
                                <w:sz w:val="24"/>
                                <w:szCs w:val="24"/>
                              </w:rPr>
                              <w:t xml:space="preserve">For us, it’s not just about </w:t>
                            </w:r>
                            <w:r>
                              <w:rPr>
                                <w:rFonts w:cs="Calibri"/>
                                <w:i/>
                                <w:sz w:val="24"/>
                                <w:szCs w:val="24"/>
                              </w:rPr>
                              <w:t>what</w:t>
                            </w:r>
                            <w:r>
                              <w:rPr>
                                <w:rFonts w:cs="Calibri"/>
                                <w:sz w:val="24"/>
                                <w:szCs w:val="24"/>
                              </w:rPr>
                              <w:t xml:space="preserve"> we achieve as an organisation, but </w:t>
                            </w:r>
                            <w:r>
                              <w:rPr>
                                <w:rFonts w:cs="Calibri"/>
                                <w:i/>
                                <w:sz w:val="24"/>
                                <w:szCs w:val="24"/>
                              </w:rPr>
                              <w:t>how</w:t>
                            </w:r>
                            <w:r>
                              <w:rPr>
                                <w:rFonts w:cs="Calibri"/>
                                <w:sz w:val="24"/>
                                <w:szCs w:val="24"/>
                              </w:rPr>
                              <w:t xml:space="preserve"> we do it. Therefore, all employees are expected to display our </w:t>
                            </w:r>
                            <w:r>
                              <w:rPr>
                                <w:rFonts w:cs="Calibri"/>
                                <w:b/>
                                <w:color w:val="FF671D"/>
                                <w:sz w:val="24"/>
                                <w:szCs w:val="24"/>
                              </w:rPr>
                              <w:t>EPIC</w:t>
                            </w:r>
                            <w:r>
                              <w:rPr>
                                <w:rFonts w:cs="Calibri"/>
                                <w:color w:val="FF671D"/>
                                <w:sz w:val="24"/>
                                <w:szCs w:val="24"/>
                              </w:rPr>
                              <w:t xml:space="preserve"> </w:t>
                            </w:r>
                            <w:r>
                              <w:rPr>
                                <w:rFonts w:cs="Calibri"/>
                                <w:sz w:val="24"/>
                                <w:szCs w:val="24"/>
                              </w:rPr>
                              <w:t xml:space="preserve">values. </w:t>
                            </w:r>
                          </w:p>
                          <w:p>
                            <w:pPr>
                              <w:pStyle w:val="FrameContents"/>
                              <w:spacing w:lineRule="auto" w:line="240"/>
                              <w:rPr>
                                <w:rFonts w:ascii="Arial" w:hAnsi="Arial" w:cs="Arial"/>
                              </w:rPr>
                            </w:pPr>
                            <w:r>
                              <w:rPr>
                                <w:rFonts w:cs="Arial" w:ascii="Arial" w:hAnsi="Arial"/>
                              </w:rPr>
                            </w:r>
                          </w:p>
                          <w:p>
                            <w:pPr>
                              <w:pStyle w:val="FrameContents"/>
                              <w:spacing w:lineRule="auto" w:line="240" w:before="0" w:after="200"/>
                              <w:rPr>
                                <w:rFonts w:ascii="Arial" w:hAnsi="Arial" w:cs="Arial"/>
                              </w:rPr>
                            </w:pPr>
                            <w:r>
                              <w:rPr>
                                <w:rFonts w:cs="Arial" w:ascii="Arial" w:hAnsi="Arial"/>
                              </w:rPr>
                            </w:r>
                          </w:p>
                        </w:txbxContent>
                      </wps:txbx>
                      <wps:bodyPr anchor="t" lIns="92075" tIns="46355" rIns="92075" bIns="46355">
                        <a:noAutofit/>
                      </wps:bodyPr>
                    </wps:wsp>
                  </a:graphicData>
                </a:graphic>
              </wp:anchor>
            </w:drawing>
          </mc:Choice>
          <mc:Fallback>
            <w:pict>
              <v:rect fillcolor="#FFFFFF" style="position:absolute;rotation:0;width:374.5pt;height:163.25pt;mso-wrap-distance-left:0pt;mso-wrap-distance-right:0.5pt;mso-wrap-distance-top:5.7pt;mso-wrap-distance-bottom:5.7pt;margin-top:2.9pt;mso-position-vertical-relative:text;margin-left:354pt;mso-position-horizontal-relative:text">
                <v:textbox inset="0.100694444444444in,0.0506944444444444in,0.100694444444444in,0.0506944444444444in">
                  <w:txbxContent>
                    <w:p>
                      <w:pPr>
                        <w:pStyle w:val="FrameContents"/>
                        <w:spacing w:lineRule="auto" w:line="240"/>
                        <w:rPr/>
                      </w:pPr>
                      <w:r>
                        <w:rPr>
                          <w:rFonts w:cs="Calibri"/>
                          <w:sz w:val="24"/>
                          <w:szCs w:val="24"/>
                        </w:rPr>
                        <w:t>Trafford Council employs around 2300 non-school members of staff and a</w:t>
                      </w:r>
                      <w:r>
                        <w:rPr>
                          <w:rFonts w:cs="Calibri"/>
                          <w:sz w:val="24"/>
                          <w:szCs w:val="24"/>
                          <w:lang w:val="en"/>
                        </w:rPr>
                        <w:t>s one of the biggest employers in the borough,</w:t>
                      </w:r>
                      <w:r>
                        <w:rPr>
                          <w:rFonts w:cs="Calibri"/>
                          <w:sz w:val="24"/>
                          <w:szCs w:val="24"/>
                        </w:rPr>
                        <w:t xml:space="preserve"> we work hard to make Trafford Council an employer of choice. We care what you think and believe you are more than just a job role.  We have a great benefits’ package and a real focus on your health and wellbeing, as well as, extensive learning, succession and development opportunities.</w:t>
                      </w:r>
                    </w:p>
                    <w:p>
                      <w:pPr>
                        <w:pStyle w:val="FrameContents"/>
                        <w:spacing w:lineRule="auto" w:line="240"/>
                        <w:rPr/>
                      </w:pPr>
                      <w:r>
                        <w:rPr>
                          <w:rFonts w:cs="Calibri"/>
                          <w:sz w:val="24"/>
                          <w:szCs w:val="24"/>
                        </w:rPr>
                        <w:t xml:space="preserve">For us, it’s not just about </w:t>
                      </w:r>
                      <w:r>
                        <w:rPr>
                          <w:rFonts w:cs="Calibri"/>
                          <w:i/>
                          <w:sz w:val="24"/>
                          <w:szCs w:val="24"/>
                        </w:rPr>
                        <w:t>what</w:t>
                      </w:r>
                      <w:r>
                        <w:rPr>
                          <w:rFonts w:cs="Calibri"/>
                          <w:sz w:val="24"/>
                          <w:szCs w:val="24"/>
                        </w:rPr>
                        <w:t xml:space="preserve"> we achieve as an organisation, but </w:t>
                      </w:r>
                      <w:r>
                        <w:rPr>
                          <w:rFonts w:cs="Calibri"/>
                          <w:i/>
                          <w:sz w:val="24"/>
                          <w:szCs w:val="24"/>
                        </w:rPr>
                        <w:t>how</w:t>
                      </w:r>
                      <w:r>
                        <w:rPr>
                          <w:rFonts w:cs="Calibri"/>
                          <w:sz w:val="24"/>
                          <w:szCs w:val="24"/>
                        </w:rPr>
                        <w:t xml:space="preserve"> we do it. Therefore, all employees are expected to display our </w:t>
                      </w:r>
                      <w:r>
                        <w:rPr>
                          <w:rFonts w:cs="Calibri"/>
                          <w:b/>
                          <w:color w:val="FF671D"/>
                          <w:sz w:val="24"/>
                          <w:szCs w:val="24"/>
                        </w:rPr>
                        <w:t>EPIC</w:t>
                      </w:r>
                      <w:r>
                        <w:rPr>
                          <w:rFonts w:cs="Calibri"/>
                          <w:color w:val="FF671D"/>
                          <w:sz w:val="24"/>
                          <w:szCs w:val="24"/>
                        </w:rPr>
                        <w:t xml:space="preserve"> </w:t>
                      </w:r>
                      <w:r>
                        <w:rPr>
                          <w:rFonts w:cs="Calibri"/>
                          <w:sz w:val="24"/>
                          <w:szCs w:val="24"/>
                        </w:rPr>
                        <w:t xml:space="preserve">values. </w:t>
                      </w:r>
                    </w:p>
                    <w:p>
                      <w:pPr>
                        <w:pStyle w:val="FrameContents"/>
                        <w:spacing w:lineRule="auto" w:line="240"/>
                        <w:rPr>
                          <w:rFonts w:ascii="Arial" w:hAnsi="Arial" w:cs="Arial"/>
                        </w:rPr>
                      </w:pPr>
                      <w:r>
                        <w:rPr>
                          <w:rFonts w:cs="Arial" w:ascii="Arial" w:hAnsi="Arial"/>
                        </w:rPr>
                      </w:r>
                    </w:p>
                    <w:p>
                      <w:pPr>
                        <w:pStyle w:val="FrameContents"/>
                        <w:spacing w:lineRule="auto" w:line="240" w:before="0" w:after="200"/>
                        <w:rPr>
                          <w:rFonts w:ascii="Arial" w:hAnsi="Arial" w:cs="Arial"/>
                        </w:rPr>
                      </w:pPr>
                      <w:r>
                        <w:rPr>
                          <w:rFonts w:cs="Arial" w:ascii="Arial" w:hAnsi="Arial"/>
                        </w:rPr>
                      </w:r>
                    </w:p>
                  </w:txbxContent>
                </v:textbox>
              </v:rect>
            </w:pict>
          </mc:Fallback>
        </mc:AlternateContent>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mc:AlternateContent>
          <mc:Choice Requires="wps">
            <w:drawing>
              <wp:anchor behindDoc="0" distT="0" distB="0" distL="114935" distR="114935" simplePos="0" locked="0" layoutInCell="1" allowOverlap="1" relativeHeight="10">
                <wp:simplePos x="0" y="0"/>
                <wp:positionH relativeFrom="column">
                  <wp:posOffset>4508500</wp:posOffset>
                </wp:positionH>
                <wp:positionV relativeFrom="paragraph">
                  <wp:posOffset>9525</wp:posOffset>
                </wp:positionV>
                <wp:extent cx="4788535" cy="3004185"/>
                <wp:effectExtent l="0" t="0" r="0" b="0"/>
                <wp:wrapNone/>
                <wp:docPr id="14" name=""/>
                <a:graphic xmlns:a="http://schemas.openxmlformats.org/drawingml/2006/main">
                  <a:graphicData uri="http://schemas.microsoft.com/office/word/2010/wordprocessingShape">
                    <wps:wsp>
                      <wps:cNvSpPr txBox="1"/>
                      <wps:spPr>
                        <a:xfrm>
                          <a:off x="0" y="0"/>
                          <a:ext cx="4788000" cy="3003480"/>
                        </a:xfrm>
                        <a:prstGeom prst="rect">
                          <a:avLst/>
                        </a:prstGeom>
                        <a:solidFill>
                          <a:srgbClr val="ffffff"/>
                        </a:solidFill>
                        <a:ln>
                          <a:noFill/>
                        </a:ln>
                      </wps:spPr>
                      <wps:bodyPr/>
                    </wps:wsp>
                  </a:graphicData>
                </a:graphic>
              </wp:anchor>
            </w:drawing>
          </mc:Choice>
          <mc:Fallback>
            <w:pict>
              <v:shape id="shape_0" fillcolor="white" stroked="f" style="position:absolute;margin-left:355pt;margin-top:0.75pt;width:376.95pt;height:236.45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mc:AlternateContent>
          <mc:Choice Requires="wps">
            <w:drawing>
              <wp:anchor behindDoc="0" distT="72390" distB="72390" distL="0" distR="0" simplePos="0" locked="0" layoutInCell="1" allowOverlap="1" relativeHeight="18">
                <wp:simplePos x="0" y="0"/>
                <wp:positionH relativeFrom="column">
                  <wp:posOffset>4508500</wp:posOffset>
                </wp:positionH>
                <wp:positionV relativeFrom="paragraph">
                  <wp:posOffset>9525</wp:posOffset>
                </wp:positionV>
                <wp:extent cx="4787900" cy="3003550"/>
                <wp:effectExtent l="0" t="0" r="0" b="0"/>
                <wp:wrapNone/>
                <wp:docPr id="15" name="Frame6"/>
                <a:graphic xmlns:a="http://schemas.openxmlformats.org/drawingml/2006/main">
                  <a:graphicData uri="http://schemas.microsoft.com/office/word/2010/wordprocessingShape">
                    <wps:wsp>
                      <wps:cNvSpPr txBox="1"/>
                      <wps:spPr>
                        <a:xfrm>
                          <a:off x="0" y="0"/>
                          <a:ext cx="4787900" cy="3003550"/>
                        </a:xfrm>
                        <a:prstGeom prst="rect"/>
                        <a:solidFill>
                          <a:srgbClr val="FFFFFF"/>
                        </a:solidFill>
                      </wps:spPr>
                      <wps:txbx>
                        <w:txbxContent>
                          <w:p>
                            <w:pPr>
                              <w:pStyle w:val="FrameContents"/>
                              <w:spacing w:lineRule="auto" w:line="240" w:before="0" w:after="120"/>
                              <w:rPr/>
                            </w:pPr>
                            <w:r>
                              <w:rPr>
                                <w:rFonts w:cs="Calibri"/>
                                <w:b/>
                                <w:sz w:val="24"/>
                              </w:rPr>
                              <w:t xml:space="preserve">At Trafford Council we are </w:t>
                            </w:r>
                            <w:r>
                              <w:rPr>
                                <w:rFonts w:cs="Calibri"/>
                                <w:b/>
                                <w:color w:val="FF671D"/>
                                <w:sz w:val="24"/>
                              </w:rPr>
                              <w:t>EPIC</w:t>
                            </w:r>
                          </w:p>
                          <w:p>
                            <w:pPr>
                              <w:pStyle w:val="FrameContents"/>
                              <w:spacing w:lineRule="auto" w:line="240" w:before="0" w:after="120"/>
                              <w:rPr/>
                            </w:pPr>
                            <w:r>
                              <w:rPr>
                                <w:rFonts w:cs="Calibri"/>
                                <w:b/>
                                <w:sz w:val="24"/>
                              </w:rPr>
                              <w:t xml:space="preserve">We </w:t>
                            </w:r>
                            <w:r>
                              <w:rPr>
                                <w:rFonts w:cs="Calibri"/>
                                <w:b/>
                                <w:color w:val="FF671D"/>
                                <w:sz w:val="32"/>
                              </w:rPr>
                              <w:t>E</w:t>
                            </w:r>
                            <w:r>
                              <w:rPr>
                                <w:rFonts w:cs="Calibri"/>
                                <w:b/>
                                <w:sz w:val="24"/>
                              </w:rPr>
                              <w:t xml:space="preserve">MPOWER – </w:t>
                            </w:r>
                            <w:r>
                              <w:rPr>
                                <w:rFonts w:cs="Calibri"/>
                                <w:sz w:val="24"/>
                                <w:szCs w:val="24"/>
                              </w:rPr>
                              <w:t>We inspire and trust our people to deliver the best outcomes for our customers, communities and colleagues.</w:t>
                            </w:r>
                          </w:p>
                          <w:p>
                            <w:pPr>
                              <w:pStyle w:val="FrameContents"/>
                              <w:spacing w:lineRule="auto" w:line="240" w:before="0" w:after="120"/>
                              <w:rPr/>
                            </w:pPr>
                            <w:r>
                              <w:rPr>
                                <w:rFonts w:cs="Calibri"/>
                                <w:b/>
                                <w:sz w:val="24"/>
                              </w:rPr>
                              <w:t xml:space="preserve">We are </w:t>
                            </w:r>
                            <w:r>
                              <w:rPr>
                                <w:rFonts w:cs="Calibri"/>
                                <w:b/>
                                <w:color w:val="FF671D"/>
                                <w:sz w:val="32"/>
                              </w:rPr>
                              <w:t>P</w:t>
                            </w:r>
                            <w:r>
                              <w:rPr>
                                <w:rFonts w:cs="Calibri"/>
                                <w:b/>
                                <w:sz w:val="24"/>
                              </w:rPr>
                              <w:t xml:space="preserve">EOPLE CENTRED </w:t>
                            </w:r>
                            <w:r>
                              <w:rPr>
                                <w:rFonts w:cs="Calibri"/>
                                <w:b/>
                                <w:sz w:val="24"/>
                                <w:szCs w:val="24"/>
                              </w:rPr>
                              <w:t xml:space="preserve">– </w:t>
                            </w:r>
                            <w:r>
                              <w:rPr>
                                <w:rFonts w:cs="Calibri"/>
                                <w:sz w:val="24"/>
                                <w:szCs w:val="24"/>
                              </w:rPr>
                              <w:t>We value all people, within and external to the organisation and give those around us respect. We will act with honesty and integrity in all that we do, and create an environment that enables everyone we work with to thrive and succeed.</w:t>
                            </w:r>
                          </w:p>
                          <w:p>
                            <w:pPr>
                              <w:pStyle w:val="FrameContents"/>
                              <w:spacing w:lineRule="auto" w:line="240" w:before="0" w:after="120"/>
                              <w:rPr/>
                            </w:pPr>
                            <w:r>
                              <w:rPr>
                                <w:rFonts w:cs="Calibri"/>
                                <w:b/>
                                <w:sz w:val="24"/>
                              </w:rPr>
                              <w:t xml:space="preserve">We are </w:t>
                            </w:r>
                            <w:r>
                              <w:rPr>
                                <w:rFonts w:cs="Calibri"/>
                                <w:b/>
                                <w:color w:val="FF671D"/>
                                <w:sz w:val="32"/>
                              </w:rPr>
                              <w:t>I</w:t>
                            </w:r>
                            <w:r>
                              <w:rPr>
                                <w:rFonts w:cs="Calibri"/>
                                <w:b/>
                                <w:sz w:val="24"/>
                              </w:rPr>
                              <w:t xml:space="preserve">NCLUSIVE – </w:t>
                            </w:r>
                            <w:r>
                              <w:rPr>
                                <w:rFonts w:cs="Calibri"/>
                                <w:sz w:val="24"/>
                                <w:szCs w:val="24"/>
                              </w:rPr>
                              <w:t>We are committed to creating an environment that values and respects the diversity and richness differences bring.</w:t>
                            </w:r>
                          </w:p>
                          <w:p>
                            <w:pPr>
                              <w:pStyle w:val="FrameContents"/>
                              <w:spacing w:lineRule="auto" w:line="240" w:before="0" w:after="120"/>
                              <w:rPr/>
                            </w:pPr>
                            <w:r>
                              <w:rPr>
                                <w:rFonts w:cs="Calibri"/>
                                <w:b/>
                                <w:sz w:val="24"/>
                              </w:rPr>
                              <w:t xml:space="preserve">We </w:t>
                            </w:r>
                            <w:r>
                              <w:rPr>
                                <w:rFonts w:cs="Calibri"/>
                                <w:b/>
                                <w:color w:val="FF671D"/>
                                <w:sz w:val="32"/>
                              </w:rPr>
                              <w:t>C</w:t>
                            </w:r>
                            <w:r>
                              <w:rPr>
                                <w:rFonts w:cs="Calibri"/>
                                <w:b/>
                                <w:sz w:val="24"/>
                              </w:rPr>
                              <w:t xml:space="preserve">OLLABORATE </w:t>
                            </w:r>
                            <w:r>
                              <w:rPr>
                                <w:rFonts w:cs="Calibri"/>
                                <w:b/>
                                <w:sz w:val="24"/>
                                <w:szCs w:val="24"/>
                              </w:rPr>
                              <w:t xml:space="preserve">– </w:t>
                            </w:r>
                            <w:r>
                              <w:rPr>
                                <w:rFonts w:cs="Calibri"/>
                                <w:sz w:val="24"/>
                                <w:szCs w:val="24"/>
                              </w:rPr>
                              <w:t>We build relationships, collaborate; treat people as equal partners and work together to make things happen.</w:t>
                            </w:r>
                          </w:p>
                        </w:txbxContent>
                      </wps:txbx>
                      <wps:bodyPr anchor="t" lIns="92075" tIns="46355" rIns="92075" bIns="46355">
                        <a:noAutofit/>
                      </wps:bodyPr>
                    </wps:wsp>
                  </a:graphicData>
                </a:graphic>
              </wp:anchor>
            </w:drawing>
          </mc:Choice>
          <mc:Fallback>
            <w:pict>
              <v:rect fillcolor="#FFFFFF" style="position:absolute;rotation:0;width:377pt;height:236.5pt;mso-wrap-distance-left:0pt;mso-wrap-distance-right:0pt;mso-wrap-distance-top:5.7pt;mso-wrap-distance-bottom:5.7pt;margin-top:0.75pt;mso-position-vertical-relative:text;margin-left:355pt;mso-position-horizontal-relative:text">
                <v:textbox inset="0.100694444444444in,0.0506944444444444in,0.100694444444444in,0.0506944444444444in">
                  <w:txbxContent>
                    <w:p>
                      <w:pPr>
                        <w:pStyle w:val="FrameContents"/>
                        <w:spacing w:lineRule="auto" w:line="240" w:before="0" w:after="120"/>
                        <w:rPr/>
                      </w:pPr>
                      <w:r>
                        <w:rPr>
                          <w:rFonts w:cs="Calibri"/>
                          <w:b/>
                          <w:sz w:val="24"/>
                        </w:rPr>
                        <w:t xml:space="preserve">At Trafford Council we are </w:t>
                      </w:r>
                      <w:r>
                        <w:rPr>
                          <w:rFonts w:cs="Calibri"/>
                          <w:b/>
                          <w:color w:val="FF671D"/>
                          <w:sz w:val="24"/>
                        </w:rPr>
                        <w:t>EPIC</w:t>
                      </w:r>
                    </w:p>
                    <w:p>
                      <w:pPr>
                        <w:pStyle w:val="FrameContents"/>
                        <w:spacing w:lineRule="auto" w:line="240" w:before="0" w:after="120"/>
                        <w:rPr/>
                      </w:pPr>
                      <w:r>
                        <w:rPr>
                          <w:rFonts w:cs="Calibri"/>
                          <w:b/>
                          <w:sz w:val="24"/>
                        </w:rPr>
                        <w:t xml:space="preserve">We </w:t>
                      </w:r>
                      <w:r>
                        <w:rPr>
                          <w:rFonts w:cs="Calibri"/>
                          <w:b/>
                          <w:color w:val="FF671D"/>
                          <w:sz w:val="32"/>
                        </w:rPr>
                        <w:t>E</w:t>
                      </w:r>
                      <w:r>
                        <w:rPr>
                          <w:rFonts w:cs="Calibri"/>
                          <w:b/>
                          <w:sz w:val="24"/>
                        </w:rPr>
                        <w:t xml:space="preserve">MPOWER – </w:t>
                      </w:r>
                      <w:r>
                        <w:rPr>
                          <w:rFonts w:cs="Calibri"/>
                          <w:sz w:val="24"/>
                          <w:szCs w:val="24"/>
                        </w:rPr>
                        <w:t>We inspire and trust our people to deliver the best outcomes for our customers, communities and colleagues.</w:t>
                      </w:r>
                    </w:p>
                    <w:p>
                      <w:pPr>
                        <w:pStyle w:val="FrameContents"/>
                        <w:spacing w:lineRule="auto" w:line="240" w:before="0" w:after="120"/>
                        <w:rPr/>
                      </w:pPr>
                      <w:r>
                        <w:rPr>
                          <w:rFonts w:cs="Calibri"/>
                          <w:b/>
                          <w:sz w:val="24"/>
                        </w:rPr>
                        <w:t xml:space="preserve">We are </w:t>
                      </w:r>
                      <w:r>
                        <w:rPr>
                          <w:rFonts w:cs="Calibri"/>
                          <w:b/>
                          <w:color w:val="FF671D"/>
                          <w:sz w:val="32"/>
                        </w:rPr>
                        <w:t>P</w:t>
                      </w:r>
                      <w:r>
                        <w:rPr>
                          <w:rFonts w:cs="Calibri"/>
                          <w:b/>
                          <w:sz w:val="24"/>
                        </w:rPr>
                        <w:t xml:space="preserve">EOPLE CENTRED </w:t>
                      </w:r>
                      <w:r>
                        <w:rPr>
                          <w:rFonts w:cs="Calibri"/>
                          <w:b/>
                          <w:sz w:val="24"/>
                          <w:szCs w:val="24"/>
                        </w:rPr>
                        <w:t xml:space="preserve">– </w:t>
                      </w:r>
                      <w:r>
                        <w:rPr>
                          <w:rFonts w:cs="Calibri"/>
                          <w:sz w:val="24"/>
                          <w:szCs w:val="24"/>
                        </w:rPr>
                        <w:t>We value all people, within and external to the organisation and give those around us respect. We will act with honesty and integrity in all that we do, and create an environment that enables everyone we work with to thrive and succeed.</w:t>
                      </w:r>
                    </w:p>
                    <w:p>
                      <w:pPr>
                        <w:pStyle w:val="FrameContents"/>
                        <w:spacing w:lineRule="auto" w:line="240" w:before="0" w:after="120"/>
                        <w:rPr/>
                      </w:pPr>
                      <w:r>
                        <w:rPr>
                          <w:rFonts w:cs="Calibri"/>
                          <w:b/>
                          <w:sz w:val="24"/>
                        </w:rPr>
                        <w:t xml:space="preserve">We are </w:t>
                      </w:r>
                      <w:r>
                        <w:rPr>
                          <w:rFonts w:cs="Calibri"/>
                          <w:b/>
                          <w:color w:val="FF671D"/>
                          <w:sz w:val="32"/>
                        </w:rPr>
                        <w:t>I</w:t>
                      </w:r>
                      <w:r>
                        <w:rPr>
                          <w:rFonts w:cs="Calibri"/>
                          <w:b/>
                          <w:sz w:val="24"/>
                        </w:rPr>
                        <w:t xml:space="preserve">NCLUSIVE – </w:t>
                      </w:r>
                      <w:r>
                        <w:rPr>
                          <w:rFonts w:cs="Calibri"/>
                          <w:sz w:val="24"/>
                          <w:szCs w:val="24"/>
                        </w:rPr>
                        <w:t>We are committed to creating an environment that values and respects the diversity and richness differences bring.</w:t>
                      </w:r>
                    </w:p>
                    <w:p>
                      <w:pPr>
                        <w:pStyle w:val="FrameContents"/>
                        <w:spacing w:lineRule="auto" w:line="240" w:before="0" w:after="120"/>
                        <w:rPr/>
                      </w:pPr>
                      <w:r>
                        <w:rPr>
                          <w:rFonts w:cs="Calibri"/>
                          <w:b/>
                          <w:sz w:val="24"/>
                        </w:rPr>
                        <w:t xml:space="preserve">We </w:t>
                      </w:r>
                      <w:r>
                        <w:rPr>
                          <w:rFonts w:cs="Calibri"/>
                          <w:b/>
                          <w:color w:val="FF671D"/>
                          <w:sz w:val="32"/>
                        </w:rPr>
                        <w:t>C</w:t>
                      </w:r>
                      <w:r>
                        <w:rPr>
                          <w:rFonts w:cs="Calibri"/>
                          <w:b/>
                          <w:sz w:val="24"/>
                        </w:rPr>
                        <w:t xml:space="preserve">OLLABORATE </w:t>
                      </w:r>
                      <w:r>
                        <w:rPr>
                          <w:rFonts w:cs="Calibri"/>
                          <w:b/>
                          <w:sz w:val="24"/>
                          <w:szCs w:val="24"/>
                        </w:rPr>
                        <w:t xml:space="preserve">– </w:t>
                      </w:r>
                      <w:r>
                        <w:rPr>
                          <w:rFonts w:cs="Calibri"/>
                          <w:sz w:val="24"/>
                          <w:szCs w:val="24"/>
                        </w:rPr>
                        <w:t>We build relationships, collaborate; treat people as equal partners and work together to make things happen.</w:t>
                      </w:r>
                    </w:p>
                  </w:txbxContent>
                </v:textbox>
              </v:rect>
            </w:pict>
          </mc:Fallback>
        </mc:AlternateContent>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w:r>
    </w:p>
    <w:p>
      <w:pPr>
        <w:pStyle w:val="Normal"/>
        <w:rPr>
          <w:u w:val="single"/>
        </w:rPr>
      </w:pPr>
      <w:r>
        <w:rPr>
          <w:u w:val="single"/>
        </w:rPr>
        <mc:AlternateContent>
          <mc:Choice Requires="wps">
            <w:drawing>
              <wp:anchor behindDoc="0" distT="0" distB="0" distL="114935" distR="114935" simplePos="0" locked="0" layoutInCell="1" allowOverlap="1" relativeHeight="11">
                <wp:simplePos x="0" y="0"/>
                <wp:positionH relativeFrom="margin">
                  <wp:align>center</wp:align>
                </wp:positionH>
                <wp:positionV relativeFrom="paragraph">
                  <wp:posOffset>-165735</wp:posOffset>
                </wp:positionV>
                <wp:extent cx="9601835" cy="362585"/>
                <wp:effectExtent l="0" t="0" r="0" b="0"/>
                <wp:wrapNone/>
                <wp:docPr id="16" name=""/>
                <a:graphic xmlns:a="http://schemas.openxmlformats.org/drawingml/2006/main">
                  <a:graphicData uri="http://schemas.microsoft.com/office/word/2010/wordprocessingShape">
                    <wps:wsp>
                      <wps:cNvSpPr txBox="1"/>
                      <wps:spPr>
                        <a:xfrm>
                          <a:off x="0" y="0"/>
                          <a:ext cx="9601200" cy="361800"/>
                        </a:xfrm>
                        <a:prstGeom prst="rect">
                          <a:avLst/>
                        </a:prstGeom>
                        <a:solidFill>
                          <a:srgbClr val="b72621"/>
                        </a:solidFill>
                        <a:ln w="25560">
                          <a:solidFill>
                            <a:srgbClr val="b72621"/>
                          </a:solidFill>
                          <a:round/>
                        </a:ln>
                      </wps:spPr>
                      <wps:bodyPr/>
                    </wps:wsp>
                  </a:graphicData>
                </a:graphic>
              </wp:anchor>
            </w:drawing>
          </mc:Choice>
          <mc:Fallback>
            <w:pict>
              <v:shape id="shape_0" fillcolor="#b72621" stroked="t" style="position:absolute;margin-left:-29.05pt;margin-top:-13.05pt;width:755.95pt;height:28.45pt;mso-position-horizontal:center;mso-position-horizontal-relative:margin"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48d9de"/>
                <v:stroke color="#b72621" weight="25560" joinstyle="round" endcap="flat"/>
              </v:shape>
            </w:pict>
          </mc:Fallback>
        </mc:AlternateContent>
      </w:r>
      <w:r>
        <mc:AlternateContent>
          <mc:Choice Requires="wps">
            <w:drawing>
              <wp:anchor behindDoc="0" distT="72390" distB="72390" distL="0" distR="19050" simplePos="0" locked="0" layoutInCell="1" allowOverlap="1" relativeHeight="19">
                <wp:simplePos x="0" y="0"/>
                <wp:positionH relativeFrom="margin">
                  <wp:align>center</wp:align>
                </wp:positionH>
                <wp:positionV relativeFrom="paragraph">
                  <wp:posOffset>-165735</wp:posOffset>
                </wp:positionV>
                <wp:extent cx="9601200" cy="361950"/>
                <wp:effectExtent l="0" t="0" r="0" b="0"/>
                <wp:wrapNone/>
                <wp:docPr id="17" name="Frame7"/>
                <a:graphic xmlns:a="http://schemas.openxmlformats.org/drawingml/2006/main">
                  <a:graphicData uri="http://schemas.microsoft.com/office/word/2010/wordprocessingShape">
                    <wps:wsp>
                      <wps:cNvSpPr txBox="1"/>
                      <wps:spPr>
                        <a:xfrm>
                          <a:off x="0" y="0"/>
                          <a:ext cx="9601200" cy="361950"/>
                        </a:xfrm>
                        <a:prstGeom prst="rect"/>
                        <a:solidFill>
                          <a:srgbClr val="FFFFFF"/>
                        </a:solidFill>
                      </wps:spPr>
                      <wps:txbx>
                        <w:txbxContent>
                          <w:p>
                            <w:pPr>
                              <w:pStyle w:val="FrameContents"/>
                              <w:shd w:fill="B72621" w:val="clear"/>
                              <w:spacing w:before="0" w:after="200"/>
                              <w:rPr>
                                <w:rFonts w:cs="Calibri"/>
                                <w:b/>
                                <w:b/>
                                <w:color w:val="FFFFFF"/>
                                <w:sz w:val="28"/>
                                <w:szCs w:val="24"/>
                              </w:rPr>
                            </w:pPr>
                            <w:r>
                              <w:rPr>
                                <w:rFonts w:cs="Calibri"/>
                                <w:b/>
                                <w:color w:val="FFFFFF"/>
                                <w:sz w:val="28"/>
                                <w:szCs w:val="24"/>
                              </w:rPr>
                              <w:t>About the Role</w:t>
                            </w:r>
                          </w:p>
                        </w:txbxContent>
                      </wps:txbx>
                      <wps:bodyPr anchor="t" lIns="92075" tIns="46355" rIns="92075" bIns="46355">
                        <a:noAutofit/>
                      </wps:bodyPr>
                    </wps:wsp>
                  </a:graphicData>
                </a:graphic>
              </wp:anchor>
            </w:drawing>
          </mc:Choice>
          <mc:Fallback>
            <w:pict>
              <v:rect fillcolor="#FFFFFF" style="position:absolute;rotation:0;width:756pt;height:28.5pt;mso-wrap-distance-left:0pt;mso-wrap-distance-right:1.5pt;mso-wrap-distance-top:5.7pt;mso-wrap-distance-bottom:5.7pt;margin-top:-13.05pt;mso-position-vertical-relative:text;margin-left:-29.05pt;mso-position-horizontal:center;mso-position-horizontal-relative:margin">
                <v:textbox inset="0.100694444444444in,0.0506944444444444in,0.100694444444444in,0.0506944444444444in">
                  <w:txbxContent>
                    <w:p>
                      <w:pPr>
                        <w:pStyle w:val="FrameContents"/>
                        <w:shd w:fill="B72621" w:val="clear"/>
                        <w:spacing w:before="0" w:after="200"/>
                        <w:rPr>
                          <w:rFonts w:cs="Calibri"/>
                          <w:b/>
                          <w:b/>
                          <w:color w:val="FFFFFF"/>
                          <w:sz w:val="28"/>
                          <w:szCs w:val="24"/>
                        </w:rPr>
                      </w:pPr>
                      <w:r>
                        <w:rPr>
                          <w:rFonts w:cs="Calibri"/>
                          <w:b/>
                          <w:color w:val="FFFFFF"/>
                          <w:sz w:val="28"/>
                          <w:szCs w:val="24"/>
                        </w:rPr>
                        <w:t>About the Role</w:t>
                      </w:r>
                    </w:p>
                  </w:txbxContent>
                </v:textbox>
              </v:rect>
            </w:pict>
          </mc:Fallback>
        </mc:AlternateContent>
      </w:r>
    </w:p>
    <w:tbl>
      <w:tblPr>
        <w:tblW w:w="15036" w:type="dxa"/>
        <w:jc w:val="left"/>
        <w:tblInd w:w="-577" w:type="dxa"/>
        <w:tblCellMar>
          <w:top w:w="0" w:type="dxa"/>
          <w:left w:w="108" w:type="dxa"/>
          <w:bottom w:w="0" w:type="dxa"/>
          <w:right w:w="108" w:type="dxa"/>
        </w:tblCellMar>
      </w:tblPr>
      <w:tblGrid>
        <w:gridCol w:w="15036"/>
      </w:tblGrid>
      <w:tr>
        <w:trPr/>
        <w:tc>
          <w:tcPr>
            <w:tcW w:w="1503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76" w:before="0" w:after="200"/>
              <w:jc w:val="both"/>
              <w:rPr>
                <w:rFonts w:cs="Calibri"/>
                <w:sz w:val="24"/>
              </w:rPr>
            </w:pPr>
            <w:r>
              <w:rPr>
                <w:rFonts w:cs="Calibri"/>
                <w:sz w:val="24"/>
              </w:rPr>
              <w:t>This Role Profile outlines the key tasks you will be expected to perform to give you an understanding of a typical day and the key activities that you will be expected to deliver or contribute to the delivery of.</w:t>
            </w:r>
          </w:p>
          <w:p>
            <w:pPr>
              <w:pStyle w:val="Normal"/>
              <w:spacing w:lineRule="auto" w:line="276" w:before="0" w:after="200"/>
              <w:jc w:val="both"/>
              <w:rPr>
                <w:rFonts w:cs="Calibri"/>
                <w:sz w:val="24"/>
              </w:rPr>
            </w:pPr>
            <w:r>
              <w:rPr>
                <w:rFonts w:cs="Calibri"/>
                <w:sz w:val="24"/>
              </w:rPr>
              <w:t>The ‘About You’ section explores what qualifications, experience, skills and knowledge you will need for the role.</w:t>
            </w:r>
          </w:p>
          <w:p>
            <w:pPr>
              <w:pStyle w:val="Normal"/>
              <w:spacing w:lineRule="auto" w:line="276" w:before="0" w:after="200"/>
              <w:jc w:val="both"/>
              <w:rPr>
                <w:rFonts w:cs="Calibri"/>
                <w:sz w:val="24"/>
              </w:rPr>
            </w:pPr>
            <w:r>
              <w:rPr>
                <w:rFonts w:cs="Calibri"/>
                <w:sz w:val="24"/>
              </w:rPr>
              <w:t>We are a values-based organisation and you will need to reflect our values, as well as the requirements in ‘About You’ in your application.</w:t>
            </w:r>
          </w:p>
        </w:tc>
      </w:tr>
      <w:tr>
        <w:trPr>
          <w:trHeight w:val="983" w:hRule="atLeast"/>
        </w:trPr>
        <w:tc>
          <w:tcPr>
            <w:tcW w:w="1503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lineRule="auto" w:line="240" w:before="0" w:after="0"/>
              <w:jc w:val="both"/>
              <w:rPr>
                <w:rFonts w:cs="Calibri"/>
                <w:b/>
                <w:b/>
                <w:sz w:val="24"/>
                <w:szCs w:val="24"/>
              </w:rPr>
            </w:pPr>
            <w:r>
              <w:rPr>
                <w:rFonts w:cs="Calibri"/>
                <w:b/>
                <w:sz w:val="24"/>
                <w:szCs w:val="24"/>
              </w:rPr>
            </w:r>
          </w:p>
          <w:p>
            <w:pPr>
              <w:pStyle w:val="Normal"/>
              <w:spacing w:lineRule="auto" w:line="240" w:before="0" w:after="0"/>
              <w:ind w:left="567" w:right="0" w:hanging="567"/>
              <w:jc w:val="both"/>
              <w:rPr/>
            </w:pPr>
            <w:r>
              <w:rPr>
                <w:rStyle w:val="HEADINGINLOWERCASE11PTBOLD"/>
                <w:rFonts w:cs="Calibri"/>
                <w:color w:val="auto"/>
                <w:sz w:val="24"/>
                <w:szCs w:val="24"/>
              </w:rPr>
              <w:t>Overview</w:t>
            </w:r>
          </w:p>
          <w:p>
            <w:pPr>
              <w:pStyle w:val="Normal"/>
              <w:spacing w:lineRule="auto" w:line="240" w:before="0" w:after="0"/>
              <w:ind w:left="567" w:right="0" w:hanging="567"/>
              <w:jc w:val="both"/>
              <w:rPr>
                <w:rFonts w:cs="Calibri"/>
                <w:color w:val="auto"/>
                <w:sz w:val="24"/>
                <w:szCs w:val="24"/>
              </w:rPr>
            </w:pPr>
            <w:r>
              <w:rPr>
                <w:rFonts w:cs="Calibri"/>
                <w:color w:val="auto"/>
                <w:sz w:val="24"/>
                <w:szCs w:val="24"/>
              </w:rPr>
            </w:r>
          </w:p>
          <w:p>
            <w:pPr>
              <w:pStyle w:val="Normal"/>
              <w:spacing w:lineRule="auto" w:line="240" w:before="0" w:after="0"/>
              <w:jc w:val="both"/>
              <w:rPr/>
            </w:pPr>
            <w:r>
              <w:rPr>
                <w:rStyle w:val="HEADINGINLOWERCASE11PTBOLD"/>
                <w:rFonts w:cs="Calibri"/>
                <w:b w:val="false"/>
                <w:color w:val="auto"/>
                <w:sz w:val="24"/>
                <w:szCs w:val="24"/>
              </w:rPr>
              <w:t>Regulatory Services is part of the Place Directorate. Regulatory Services enforces statutory requirements i</w:t>
            </w:r>
            <w:r>
              <w:rPr>
                <w:rStyle w:val="HEADINGINLOWERCASE11PTBOLD"/>
                <w:b w:val="false"/>
                <w:color w:val="auto"/>
                <w:sz w:val="24"/>
                <w:szCs w:val="24"/>
              </w:rPr>
              <w:t xml:space="preserve">n relation to environmental health (Pollution, Housing and Environmental Health) which are </w:t>
            </w:r>
            <w:r>
              <w:rPr>
                <w:rStyle w:val="HEADINGINLOWERCASE11PTBOLD"/>
                <w:rFonts w:cs="Calibri"/>
                <w:b w:val="false"/>
                <w:color w:val="auto"/>
                <w:sz w:val="24"/>
                <w:szCs w:val="24"/>
              </w:rPr>
              <w:t xml:space="preserve">required of businesses and residents in Trafford, to protect and improve health and safety of residents, workers and visitors to Trafford. </w:t>
            </w:r>
          </w:p>
          <w:p>
            <w:pPr>
              <w:pStyle w:val="Normal"/>
              <w:spacing w:lineRule="auto" w:line="240" w:before="0" w:after="0"/>
              <w:jc w:val="both"/>
              <w:rPr>
                <w:rFonts w:cs="Calibri"/>
                <w:b w:val="false"/>
                <w:b w:val="false"/>
                <w:i/>
                <w:i/>
                <w:iCs/>
                <w:color w:val="auto"/>
                <w:sz w:val="24"/>
                <w:szCs w:val="24"/>
              </w:rPr>
            </w:pPr>
            <w:r>
              <w:rPr>
                <w:rFonts w:cs="Calibri"/>
                <w:b w:val="false"/>
                <w:i/>
                <w:iCs/>
                <w:color w:val="auto"/>
                <w:sz w:val="24"/>
                <w:szCs w:val="24"/>
              </w:rPr>
            </w:r>
          </w:p>
          <w:p>
            <w:pPr>
              <w:pStyle w:val="Normal"/>
              <w:spacing w:lineRule="auto" w:line="240" w:before="0" w:after="0"/>
              <w:jc w:val="both"/>
              <w:rPr>
                <w:rFonts w:cs="Calibri"/>
                <w:b/>
                <w:b/>
                <w:sz w:val="24"/>
                <w:szCs w:val="24"/>
              </w:rPr>
            </w:pPr>
            <w:r>
              <w:rPr>
                <w:rFonts w:cs="Calibri"/>
                <w:b/>
                <w:sz w:val="24"/>
                <w:szCs w:val="24"/>
              </w:rPr>
              <w:t>Your Main Priorities</w:t>
            </w:r>
          </w:p>
          <w:p>
            <w:pPr>
              <w:pStyle w:val="Normal"/>
              <w:spacing w:lineRule="auto" w:line="240" w:before="0" w:after="0"/>
              <w:jc w:val="both"/>
              <w:rPr>
                <w:rFonts w:cs="Calibri"/>
                <w:bCs/>
                <w:i/>
                <w:i/>
                <w:iCs/>
                <w:sz w:val="24"/>
                <w:szCs w:val="24"/>
                <w:highlight w:val="yellow"/>
              </w:rPr>
            </w:pPr>
            <w:r>
              <w:rPr>
                <w:rFonts w:cs="Calibri"/>
                <w:bCs/>
                <w:i/>
                <w:iCs/>
                <w:sz w:val="24"/>
                <w:szCs w:val="24"/>
                <w:highlight w:val="yellow"/>
              </w:rPr>
            </w:r>
          </w:p>
          <w:p>
            <w:pPr>
              <w:pStyle w:val="ListParagraph"/>
              <w:numPr>
                <w:ilvl w:val="0"/>
                <w:numId w:val="3"/>
              </w:numPr>
              <w:spacing w:lineRule="auto" w:line="240" w:before="0" w:after="0"/>
              <w:contextualSpacing/>
              <w:jc w:val="both"/>
              <w:rPr>
                <w:rFonts w:eastAsia="Times New Roman" w:cs="Calibri"/>
                <w:sz w:val="24"/>
                <w:szCs w:val="24"/>
              </w:rPr>
            </w:pPr>
            <w:r>
              <w:rPr>
                <w:rFonts w:eastAsia="Times New Roman" w:cs="Calibri"/>
                <w:sz w:val="24"/>
                <w:szCs w:val="24"/>
              </w:rPr>
              <w:t>Providing a high-quality Regulatory Service in the relevant Environmental Health team to businesses and residents in Trafford, under the direction of the Regulatory Services Manager and Team Leaders, in accordance with statutory requirements, directives, codes of practice, national guidance, local byelaws and the Authority’s policies and work procedures.</w:t>
            </w:r>
          </w:p>
          <w:p>
            <w:pPr>
              <w:pStyle w:val="NormalWeb"/>
              <w:numPr>
                <w:ilvl w:val="0"/>
                <w:numId w:val="3"/>
              </w:numPr>
              <w:spacing w:lineRule="auto" w:line="240" w:before="0" w:after="0"/>
              <w:rPr/>
            </w:pPr>
            <w:r>
              <w:rPr>
                <w:rStyle w:val="HEADINGINLOWERCASE11PTBOLD"/>
                <w:rFonts w:cs="Calibri" w:ascii="Calibri" w:hAnsi="Calibri"/>
                <w:b w:val="false"/>
                <w:color w:val="auto"/>
                <w:sz w:val="24"/>
                <w:szCs w:val="24"/>
              </w:rPr>
              <w:t>Environmental Health Officers will e</w:t>
            </w:r>
            <w:r>
              <w:rPr>
                <w:rStyle w:val="HEADINGINLOWERCASE11PTBOLD"/>
                <w:rFonts w:cs="Calibri"/>
                <w:b w:val="false"/>
                <w:color w:val="auto"/>
                <w:sz w:val="24"/>
                <w:szCs w:val="24"/>
              </w:rPr>
              <w:t xml:space="preserve">nsure compliance with all relevant legislative requirements and </w:t>
            </w:r>
            <w:r>
              <w:rPr>
                <w:rFonts w:cs="Calibri" w:ascii="Calibri" w:hAnsi="Calibri"/>
                <w:bCs/>
              </w:rPr>
              <w:t>provide specialist advice and assistance in one of the following environmental health specialism areas:</w:t>
            </w:r>
          </w:p>
          <w:p>
            <w:pPr>
              <w:pStyle w:val="NormalWeb"/>
              <w:numPr>
                <w:ilvl w:val="1"/>
                <w:numId w:val="6"/>
              </w:numPr>
              <w:spacing w:lineRule="auto" w:line="240" w:before="0" w:after="0"/>
              <w:rPr>
                <w:rFonts w:ascii="Calibri" w:hAnsi="Calibri" w:cs="Calibri"/>
              </w:rPr>
            </w:pPr>
            <w:r>
              <w:rPr>
                <w:rFonts w:cs="Calibri" w:ascii="Calibri" w:hAnsi="Calibri"/>
              </w:rPr>
              <w:t>Food hygiene and food standards</w:t>
            </w:r>
          </w:p>
          <w:p>
            <w:pPr>
              <w:pStyle w:val="NormalWeb"/>
              <w:numPr>
                <w:ilvl w:val="1"/>
                <w:numId w:val="6"/>
              </w:numPr>
              <w:spacing w:lineRule="auto" w:line="240" w:before="0" w:after="0"/>
              <w:rPr>
                <w:rFonts w:ascii="Calibri" w:hAnsi="Calibri" w:cs="Calibri"/>
              </w:rPr>
            </w:pPr>
            <w:r>
              <w:rPr>
                <w:rFonts w:cs="Calibri" w:ascii="Calibri" w:hAnsi="Calibri"/>
              </w:rPr>
              <w:t>Workplace health and safety</w:t>
            </w:r>
          </w:p>
          <w:p>
            <w:pPr>
              <w:pStyle w:val="NormalWeb"/>
              <w:numPr>
                <w:ilvl w:val="1"/>
                <w:numId w:val="6"/>
              </w:numPr>
              <w:spacing w:lineRule="auto" w:line="240" w:before="0" w:after="0"/>
              <w:rPr>
                <w:rFonts w:ascii="Calibri" w:hAnsi="Calibri" w:cs="Calibri"/>
              </w:rPr>
            </w:pPr>
            <w:r>
              <w:rPr>
                <w:rFonts w:cs="Calibri" w:ascii="Calibri" w:hAnsi="Calibri"/>
              </w:rPr>
              <w:t>Pollution control: contaminated land and air quality</w:t>
            </w:r>
          </w:p>
          <w:p>
            <w:pPr>
              <w:pStyle w:val="NormalWeb"/>
              <w:numPr>
                <w:ilvl w:val="1"/>
                <w:numId w:val="6"/>
              </w:numPr>
              <w:spacing w:lineRule="auto" w:line="240" w:before="0" w:after="0"/>
              <w:rPr>
                <w:rFonts w:ascii="Calibri" w:hAnsi="Calibri" w:cs="Calibri"/>
              </w:rPr>
            </w:pPr>
            <w:r>
              <w:rPr>
                <w:rFonts w:cs="Calibri" w:ascii="Calibri" w:hAnsi="Calibri"/>
              </w:rPr>
              <w:t>Housing standards</w:t>
            </w:r>
          </w:p>
          <w:p>
            <w:pPr>
              <w:pStyle w:val="NormalWeb"/>
              <w:spacing w:lineRule="auto" w:line="240" w:before="0" w:after="0"/>
              <w:rPr>
                <w:rFonts w:ascii="Calibri" w:hAnsi="Calibri" w:cs="Calibri"/>
                <w:b/>
                <w:b/>
              </w:rPr>
            </w:pPr>
            <w:r>
              <w:rPr>
                <w:rFonts w:cs="Calibri" w:ascii="Calibri" w:hAnsi="Calibri"/>
                <w:b/>
              </w:rPr>
            </w:r>
          </w:p>
          <w:p>
            <w:pPr>
              <w:pStyle w:val="NormalWeb"/>
              <w:spacing w:lineRule="auto" w:line="240" w:before="0" w:after="0"/>
              <w:rPr>
                <w:rFonts w:ascii="Calibri" w:hAnsi="Calibri" w:cs="Calibri"/>
                <w:b/>
                <w:b/>
              </w:rPr>
            </w:pPr>
            <w:r>
              <w:rPr>
                <w:rFonts w:cs="Calibri" w:ascii="Calibri" w:hAnsi="Calibri"/>
                <w:b/>
              </w:rPr>
              <w:t>Key duties</w:t>
            </w:r>
          </w:p>
          <w:p>
            <w:pPr>
              <w:pStyle w:val="NormalWeb"/>
              <w:spacing w:lineRule="auto" w:line="240" w:before="0" w:after="0"/>
              <w:rPr>
                <w:rFonts w:ascii="Calibri" w:hAnsi="Calibri" w:cs="Calibri"/>
                <w:bCs/>
              </w:rPr>
            </w:pPr>
            <w:r>
              <w:rPr>
                <w:rFonts w:cs="Calibri" w:ascii="Calibri" w:hAnsi="Calibri"/>
                <w:bCs/>
              </w:rPr>
            </w:r>
          </w:p>
          <w:p>
            <w:pPr>
              <w:pStyle w:val="NoSpacing"/>
              <w:numPr>
                <w:ilvl w:val="0"/>
                <w:numId w:val="5"/>
              </w:numPr>
              <w:spacing w:lineRule="auto" w:line="240" w:before="0" w:after="0"/>
              <w:rPr/>
            </w:pPr>
            <w:r>
              <w:rPr>
                <w:rFonts w:eastAsia="Times New Roman" w:cs="Calibri"/>
                <w:sz w:val="24"/>
                <w:szCs w:val="24"/>
              </w:rPr>
              <w:t>Carryi</w:t>
            </w:r>
            <w:r>
              <w:rPr>
                <w:rFonts w:eastAsia="Times New Roman"/>
                <w:sz w:val="24"/>
                <w:szCs w:val="24"/>
              </w:rPr>
              <w:t xml:space="preserve">ng </w:t>
            </w:r>
            <w:r>
              <w:rPr>
                <w:rFonts w:eastAsia="Times New Roman" w:cs="Calibri"/>
                <w:sz w:val="24"/>
                <w:szCs w:val="24"/>
              </w:rPr>
              <w:t xml:space="preserve">out inspections, audits and sampling to monitor compliance, </w:t>
            </w:r>
            <w:r>
              <w:rPr>
                <w:rFonts w:eastAsia="Times New Roman"/>
                <w:sz w:val="24"/>
                <w:szCs w:val="24"/>
              </w:rPr>
              <w:t>and i</w:t>
            </w:r>
            <w:r>
              <w:rPr>
                <w:rFonts w:eastAsia="Times New Roman" w:cs="Calibri"/>
                <w:sz w:val="24"/>
                <w:szCs w:val="24"/>
              </w:rPr>
              <w:t>nvestigati</w:t>
            </w:r>
            <w:r>
              <w:rPr>
                <w:rFonts w:eastAsia="Times New Roman"/>
                <w:sz w:val="24"/>
                <w:szCs w:val="24"/>
              </w:rPr>
              <w:t>ng</w:t>
            </w:r>
            <w:r>
              <w:rPr>
                <w:rFonts w:eastAsia="Times New Roman" w:cs="Calibri"/>
                <w:sz w:val="24"/>
                <w:szCs w:val="24"/>
              </w:rPr>
              <w:t xml:space="preserve"> complaints, service requests and statutory notifications.</w:t>
            </w:r>
          </w:p>
          <w:p>
            <w:pPr>
              <w:pStyle w:val="NoSpacing"/>
              <w:numPr>
                <w:ilvl w:val="0"/>
                <w:numId w:val="5"/>
              </w:numPr>
              <w:spacing w:lineRule="auto" w:line="240" w:before="0" w:after="0"/>
              <w:rPr/>
            </w:pPr>
            <w:r>
              <w:rPr>
                <w:rFonts w:eastAsia="Times New Roman" w:cs="Calibri"/>
                <w:sz w:val="24"/>
                <w:szCs w:val="24"/>
              </w:rPr>
              <w:t>P</w:t>
            </w:r>
            <w:r>
              <w:rPr>
                <w:rFonts w:eastAsia="Times New Roman"/>
                <w:sz w:val="24"/>
                <w:szCs w:val="24"/>
              </w:rPr>
              <w:t xml:space="preserve">roviding advice to </w:t>
            </w:r>
            <w:r>
              <w:rPr>
                <w:rFonts w:eastAsia="Times New Roman" w:cs="Calibri"/>
                <w:sz w:val="24"/>
                <w:szCs w:val="24"/>
              </w:rPr>
              <w:t>customers, commercial premises and organisations in accordance with legislation. Ensuring an appropriate and timely response to all correspondence, complaints and enquiries from the service users, stakeholders and senior officers within agreed timescales.</w:t>
            </w:r>
          </w:p>
          <w:p>
            <w:pPr>
              <w:pStyle w:val="NoSpacing"/>
              <w:numPr>
                <w:ilvl w:val="0"/>
                <w:numId w:val="5"/>
              </w:numPr>
              <w:spacing w:lineRule="auto" w:line="240" w:before="0" w:after="0"/>
              <w:rPr/>
            </w:pPr>
            <w:r>
              <w:rPr>
                <w:rFonts w:eastAsia="Times New Roman" w:cs="Calibri"/>
                <w:sz w:val="24"/>
                <w:szCs w:val="24"/>
              </w:rPr>
              <w:t>Maintaini</w:t>
            </w:r>
            <w:r>
              <w:rPr>
                <w:rFonts w:eastAsia="Times New Roman"/>
                <w:sz w:val="24"/>
                <w:szCs w:val="24"/>
              </w:rPr>
              <w:t>ng</w:t>
            </w:r>
            <w:r>
              <w:rPr>
                <w:rFonts w:eastAsia="Times New Roman" w:cs="Calibri"/>
                <w:sz w:val="24"/>
                <w:szCs w:val="24"/>
              </w:rPr>
              <w:t xml:space="preserve"> records, diaries, travel records and other associated administrative details as required, including entering/processing information on IT systems and databases. </w:t>
            </w:r>
          </w:p>
          <w:p>
            <w:pPr>
              <w:pStyle w:val="NoSpacing"/>
              <w:numPr>
                <w:ilvl w:val="0"/>
                <w:numId w:val="5"/>
              </w:numPr>
              <w:spacing w:lineRule="auto" w:line="240" w:before="0" w:after="0"/>
              <w:rPr/>
            </w:pPr>
            <w:r>
              <w:rPr>
                <w:rFonts w:eastAsia="Times New Roman" w:cs="Calibri"/>
                <w:sz w:val="24"/>
                <w:szCs w:val="24"/>
              </w:rPr>
              <w:t>Undertaki</w:t>
            </w:r>
            <w:r>
              <w:rPr>
                <w:rFonts w:eastAsia="Times New Roman"/>
                <w:sz w:val="24"/>
                <w:szCs w:val="24"/>
              </w:rPr>
              <w:t>ng</w:t>
            </w:r>
            <w:r>
              <w:rPr>
                <w:rFonts w:eastAsia="Times New Roman" w:cs="Calibri"/>
                <w:sz w:val="24"/>
                <w:szCs w:val="24"/>
              </w:rPr>
              <w:t xml:space="preserve"> enforcement action in accordance with the Council’s enforcement policies, including the preparation of evidence and prosecution cases, court appearances, public inquiries and the service of notices. Liaisi</w:t>
            </w:r>
            <w:r>
              <w:rPr>
                <w:rFonts w:eastAsia="Times New Roman"/>
                <w:sz w:val="24"/>
                <w:szCs w:val="24"/>
              </w:rPr>
              <w:t>ng</w:t>
            </w:r>
            <w:r>
              <w:rPr>
                <w:rFonts w:eastAsia="Times New Roman" w:cs="Calibri"/>
                <w:sz w:val="24"/>
                <w:szCs w:val="24"/>
              </w:rPr>
              <w:t xml:space="preserve"> with Legal Services as required.</w:t>
            </w:r>
          </w:p>
          <w:p>
            <w:pPr>
              <w:pStyle w:val="NoSpacing"/>
              <w:numPr>
                <w:ilvl w:val="0"/>
                <w:numId w:val="5"/>
              </w:numPr>
              <w:spacing w:lineRule="auto" w:line="240" w:before="0" w:after="0"/>
              <w:rPr/>
            </w:pPr>
            <w:r>
              <w:rPr>
                <w:rFonts w:eastAsia="Times New Roman" w:cs="Calibri"/>
                <w:sz w:val="24"/>
                <w:szCs w:val="24"/>
              </w:rPr>
              <w:t>Examini</w:t>
            </w:r>
            <w:r>
              <w:rPr>
                <w:rFonts w:eastAsia="Times New Roman"/>
                <w:sz w:val="24"/>
                <w:szCs w:val="24"/>
              </w:rPr>
              <w:t>ng</w:t>
            </w:r>
            <w:r>
              <w:rPr>
                <w:rFonts w:eastAsia="Times New Roman" w:cs="Calibri"/>
                <w:sz w:val="24"/>
                <w:szCs w:val="24"/>
              </w:rPr>
              <w:t xml:space="preserve"> technical aspects of quality assessments and taki</w:t>
            </w:r>
            <w:r>
              <w:rPr>
                <w:rFonts w:eastAsia="Times New Roman"/>
                <w:sz w:val="24"/>
                <w:szCs w:val="24"/>
              </w:rPr>
              <w:t>ng</w:t>
            </w:r>
            <w:r>
              <w:rPr>
                <w:rFonts w:eastAsia="Times New Roman" w:cs="Calibri"/>
                <w:sz w:val="24"/>
                <w:szCs w:val="24"/>
              </w:rPr>
              <w:t xml:space="preserve"> appropriate action regarding any proposals or improvement plans which affect any duty under the Environmental Health Officer’s specialism area.</w:t>
            </w:r>
          </w:p>
          <w:p>
            <w:pPr>
              <w:pStyle w:val="NoSpacing"/>
              <w:numPr>
                <w:ilvl w:val="0"/>
                <w:numId w:val="5"/>
              </w:numPr>
              <w:spacing w:lineRule="auto" w:line="240" w:before="0" w:after="0"/>
              <w:rPr/>
            </w:pPr>
            <w:r>
              <w:rPr>
                <w:rFonts w:eastAsia="Times New Roman" w:cs="Calibri"/>
                <w:sz w:val="24"/>
                <w:szCs w:val="24"/>
              </w:rPr>
              <w:t>Providi</w:t>
            </w:r>
            <w:r>
              <w:rPr>
                <w:rFonts w:eastAsia="Times New Roman"/>
                <w:sz w:val="24"/>
                <w:szCs w:val="24"/>
              </w:rPr>
              <w:t>ng</w:t>
            </w:r>
            <w:r>
              <w:rPr>
                <w:rFonts w:eastAsia="Times New Roman" w:cs="Calibri"/>
                <w:sz w:val="24"/>
                <w:szCs w:val="24"/>
              </w:rPr>
              <w:t xml:space="preserve"> guidance and instruction to other officers within the service where appropriate. </w:t>
            </w:r>
          </w:p>
          <w:p>
            <w:pPr>
              <w:pStyle w:val="NoSpacing"/>
              <w:numPr>
                <w:ilvl w:val="0"/>
                <w:numId w:val="5"/>
              </w:numPr>
              <w:spacing w:lineRule="auto" w:line="240" w:before="0" w:after="0"/>
              <w:rPr/>
            </w:pPr>
            <w:r>
              <w:rPr>
                <w:rFonts w:eastAsia="Times New Roman" w:cs="Calibri"/>
                <w:sz w:val="24"/>
                <w:szCs w:val="24"/>
              </w:rPr>
              <w:t>Contributi</w:t>
            </w:r>
            <w:r>
              <w:rPr>
                <w:rFonts w:eastAsia="Times New Roman"/>
                <w:sz w:val="24"/>
                <w:szCs w:val="24"/>
              </w:rPr>
              <w:t>ng</w:t>
            </w:r>
            <w:r>
              <w:rPr>
                <w:rFonts w:eastAsia="Times New Roman" w:cs="Calibri"/>
                <w:sz w:val="24"/>
                <w:szCs w:val="24"/>
              </w:rPr>
              <w:t xml:space="preserve"> to the achievement of the service and directorate business plans and performance indicators. Assisti</w:t>
            </w:r>
            <w:r>
              <w:rPr>
                <w:rFonts w:eastAsia="Times New Roman"/>
                <w:sz w:val="24"/>
                <w:szCs w:val="24"/>
              </w:rPr>
              <w:t>ng</w:t>
            </w:r>
            <w:r>
              <w:rPr>
                <w:rFonts w:eastAsia="Times New Roman" w:cs="Calibri"/>
                <w:sz w:val="24"/>
                <w:szCs w:val="24"/>
              </w:rPr>
              <w:t xml:space="preserve"> with the identification of service improvements and objectives and the programmes of work.</w:t>
            </w:r>
          </w:p>
          <w:p>
            <w:pPr>
              <w:pStyle w:val="NoSpacing"/>
              <w:numPr>
                <w:ilvl w:val="0"/>
                <w:numId w:val="5"/>
              </w:numPr>
              <w:spacing w:lineRule="auto" w:line="240" w:before="0" w:after="0"/>
              <w:rPr/>
            </w:pPr>
            <w:r>
              <w:rPr>
                <w:rFonts w:eastAsia="Times New Roman" w:cs="Calibri"/>
                <w:sz w:val="24"/>
                <w:szCs w:val="24"/>
              </w:rPr>
              <w:t>Attendi</w:t>
            </w:r>
            <w:r>
              <w:rPr>
                <w:rFonts w:eastAsia="Times New Roman"/>
                <w:sz w:val="24"/>
                <w:szCs w:val="24"/>
              </w:rPr>
              <w:t>ng</w:t>
            </w:r>
            <w:r>
              <w:rPr>
                <w:rFonts w:eastAsia="Times New Roman" w:cs="Calibri"/>
                <w:sz w:val="24"/>
                <w:szCs w:val="24"/>
              </w:rPr>
              <w:t xml:space="preserve"> meetings within the Council or with specialist and partner organisations, and carryi</w:t>
            </w:r>
            <w:r>
              <w:rPr>
                <w:rFonts w:eastAsia="Times New Roman"/>
                <w:sz w:val="24"/>
                <w:szCs w:val="24"/>
              </w:rPr>
              <w:t>ng</w:t>
            </w:r>
            <w:r>
              <w:rPr>
                <w:rFonts w:eastAsia="Times New Roman" w:cs="Calibri"/>
                <w:sz w:val="24"/>
                <w:szCs w:val="24"/>
              </w:rPr>
              <w:t xml:space="preserve"> out joint visits and/or maintain good working liaison with other officers of the Council, multi-agency teams and other bodies in order to deliver on identified service and Council priorities.</w:t>
            </w:r>
          </w:p>
          <w:p>
            <w:pPr>
              <w:pStyle w:val="NoSpacing"/>
              <w:numPr>
                <w:ilvl w:val="0"/>
                <w:numId w:val="5"/>
              </w:numPr>
              <w:spacing w:lineRule="auto" w:line="240" w:before="0" w:after="0"/>
              <w:rPr/>
            </w:pPr>
            <w:r>
              <w:rPr>
                <w:rFonts w:eastAsia="Times New Roman" w:cs="Calibri"/>
                <w:sz w:val="24"/>
                <w:szCs w:val="24"/>
              </w:rPr>
              <w:t>Developi</w:t>
            </w:r>
            <w:r>
              <w:rPr>
                <w:rFonts w:eastAsia="Times New Roman"/>
                <w:sz w:val="24"/>
                <w:szCs w:val="24"/>
              </w:rPr>
              <w:t>ng</w:t>
            </w:r>
            <w:r>
              <w:rPr>
                <w:rFonts w:eastAsia="Times New Roman" w:cs="Calibri"/>
                <w:sz w:val="24"/>
                <w:szCs w:val="24"/>
              </w:rPr>
              <w:t xml:space="preserve"> and deliveri</w:t>
            </w:r>
            <w:r>
              <w:rPr>
                <w:rFonts w:eastAsia="Times New Roman"/>
                <w:sz w:val="24"/>
                <w:szCs w:val="24"/>
              </w:rPr>
              <w:t>ng</w:t>
            </w:r>
            <w:r>
              <w:rPr>
                <w:rFonts w:eastAsia="Times New Roman" w:cs="Calibri"/>
                <w:sz w:val="24"/>
                <w:szCs w:val="24"/>
              </w:rPr>
              <w:t xml:space="preserve"> reports, special projects and research as required by the Regulatory Services Manager and Team Leader. Assisti</w:t>
            </w:r>
            <w:r>
              <w:rPr>
                <w:rFonts w:eastAsia="Times New Roman"/>
                <w:sz w:val="24"/>
                <w:szCs w:val="24"/>
              </w:rPr>
              <w:t>ng</w:t>
            </w:r>
            <w:r>
              <w:rPr>
                <w:rFonts w:eastAsia="Times New Roman" w:cs="Calibri"/>
                <w:sz w:val="24"/>
                <w:szCs w:val="24"/>
              </w:rPr>
              <w:t xml:space="preserve"> with the establishment of policies and working procedures within the service.</w:t>
            </w:r>
          </w:p>
          <w:p>
            <w:pPr>
              <w:pStyle w:val="NoSpacing"/>
              <w:numPr>
                <w:ilvl w:val="0"/>
                <w:numId w:val="5"/>
              </w:numPr>
              <w:spacing w:lineRule="auto" w:line="240" w:before="0" w:after="0"/>
              <w:rPr/>
            </w:pPr>
            <w:r>
              <w:rPr>
                <w:rFonts w:eastAsia="Times New Roman" w:cs="Calibri"/>
                <w:sz w:val="24"/>
                <w:szCs w:val="24"/>
              </w:rPr>
              <w:t>Undertaki</w:t>
            </w:r>
            <w:r>
              <w:rPr>
                <w:rFonts w:eastAsia="Times New Roman"/>
                <w:sz w:val="24"/>
                <w:szCs w:val="24"/>
              </w:rPr>
              <w:t>ng</w:t>
            </w:r>
            <w:r>
              <w:rPr>
                <w:rFonts w:eastAsia="Times New Roman" w:cs="Calibri"/>
                <w:sz w:val="24"/>
                <w:szCs w:val="24"/>
              </w:rPr>
              <w:t xml:space="preserve"> advisory, educational and promotional work to the public, commercial premises and organisations in accordance with agreed work programmes and specific projects. </w:t>
            </w:r>
          </w:p>
          <w:p>
            <w:pPr>
              <w:pStyle w:val="NoSpacing"/>
              <w:numPr>
                <w:ilvl w:val="0"/>
                <w:numId w:val="5"/>
              </w:numPr>
              <w:spacing w:lineRule="auto" w:line="240" w:before="0" w:after="0"/>
              <w:rPr/>
            </w:pPr>
            <w:r>
              <w:rPr>
                <w:rFonts w:eastAsia="Times New Roman" w:cs="Calibri"/>
                <w:sz w:val="24"/>
                <w:szCs w:val="24"/>
              </w:rPr>
              <w:t>Adopti</w:t>
            </w:r>
            <w:r>
              <w:rPr>
                <w:rFonts w:eastAsia="Times New Roman"/>
                <w:sz w:val="24"/>
                <w:szCs w:val="24"/>
              </w:rPr>
              <w:t>ng</w:t>
            </w:r>
            <w:r>
              <w:rPr>
                <w:rFonts w:eastAsia="Times New Roman" w:cs="Calibri"/>
                <w:sz w:val="24"/>
                <w:szCs w:val="24"/>
              </w:rPr>
              <w:t xml:space="preserve"> and promoti</w:t>
            </w:r>
            <w:r>
              <w:rPr>
                <w:rFonts w:eastAsia="Times New Roman"/>
                <w:sz w:val="24"/>
                <w:szCs w:val="24"/>
              </w:rPr>
              <w:t>ng</w:t>
            </w:r>
            <w:r>
              <w:rPr>
                <w:rFonts w:eastAsia="Times New Roman" w:cs="Calibri"/>
                <w:sz w:val="24"/>
                <w:szCs w:val="24"/>
              </w:rPr>
              <w:t xml:space="preserve"> an intelligence-led approach to the discharge of statutory enforcement duties.</w:t>
            </w:r>
            <w:r>
              <w:rPr>
                <w:rFonts w:eastAsia="Times New Roman"/>
                <w:sz w:val="24"/>
                <w:szCs w:val="24"/>
              </w:rPr>
              <w:t xml:space="preserve"> R</w:t>
            </w:r>
            <w:r>
              <w:rPr>
                <w:rFonts w:eastAsia="Times New Roman" w:cs="Calibri"/>
                <w:sz w:val="24"/>
                <w:szCs w:val="24"/>
              </w:rPr>
              <w:t>ecordi</w:t>
            </w:r>
            <w:r>
              <w:rPr>
                <w:rFonts w:eastAsia="Times New Roman"/>
                <w:sz w:val="24"/>
                <w:szCs w:val="24"/>
              </w:rPr>
              <w:t>ng</w:t>
            </w:r>
            <w:r>
              <w:rPr>
                <w:rFonts w:eastAsia="Times New Roman" w:cs="Calibri"/>
                <w:sz w:val="24"/>
                <w:szCs w:val="24"/>
              </w:rPr>
              <w:t xml:space="preserve"> and shari</w:t>
            </w:r>
            <w:r>
              <w:rPr>
                <w:rFonts w:eastAsia="Times New Roman"/>
                <w:sz w:val="24"/>
                <w:szCs w:val="24"/>
              </w:rPr>
              <w:t>ng</w:t>
            </w:r>
            <w:r>
              <w:rPr>
                <w:rFonts w:eastAsia="Times New Roman" w:cs="Calibri"/>
                <w:sz w:val="24"/>
                <w:szCs w:val="24"/>
              </w:rPr>
              <w:t xml:space="preserve"> relevant intelligence in accordance with agreed protocols.</w:t>
            </w:r>
          </w:p>
          <w:p>
            <w:pPr>
              <w:pStyle w:val="NoSpacing"/>
              <w:numPr>
                <w:ilvl w:val="0"/>
                <w:numId w:val="5"/>
              </w:numPr>
              <w:spacing w:lineRule="auto" w:line="240" w:before="0" w:after="0"/>
              <w:rPr>
                <w:rFonts w:cs="Calibri"/>
                <w:sz w:val="24"/>
                <w:szCs w:val="24"/>
              </w:rPr>
            </w:pPr>
            <w:r>
              <w:rPr>
                <w:rFonts w:cs="Calibri"/>
                <w:sz w:val="24"/>
                <w:szCs w:val="24"/>
              </w:rPr>
              <w:t xml:space="preserve">Undertaking any other duties as required commensurate with the grade of the post. </w:t>
            </w:r>
          </w:p>
          <w:p>
            <w:pPr>
              <w:pStyle w:val="NoSpacing"/>
              <w:spacing w:lineRule="auto" w:line="240" w:before="0" w:after="0"/>
              <w:ind w:left="360" w:right="0" w:hanging="0"/>
              <w:rPr>
                <w:rFonts w:eastAsia="Times New Roman" w:cs="Calibri"/>
                <w:sz w:val="24"/>
                <w:szCs w:val="24"/>
              </w:rPr>
            </w:pPr>
            <w:r>
              <w:rPr>
                <w:rFonts w:eastAsia="Times New Roman" w:cs="Calibri"/>
                <w:sz w:val="24"/>
                <w:szCs w:val="24"/>
              </w:rPr>
            </w:r>
          </w:p>
        </w:tc>
      </w:tr>
    </w:tbl>
    <w:p>
      <w:pPr>
        <w:pStyle w:val="Normal"/>
        <w:rPr>
          <w:sz w:val="24"/>
          <w:u w:val="single"/>
        </w:rPr>
      </w:pPr>
      <w:r>
        <w:rPr>
          <w:sz w:val="24"/>
          <w:u w:val="single"/>
        </w:rPr>
        <mc:AlternateContent>
          <mc:Choice Requires="wps">
            <w:drawing>
              <wp:anchor behindDoc="0" distT="0" distB="0" distL="114935" distR="114935" simplePos="0" locked="0" layoutInCell="1" allowOverlap="1" relativeHeight="5">
                <wp:simplePos x="0" y="0"/>
                <wp:positionH relativeFrom="column">
                  <wp:posOffset>-381000</wp:posOffset>
                </wp:positionH>
                <wp:positionV relativeFrom="paragraph">
                  <wp:posOffset>182880</wp:posOffset>
                </wp:positionV>
                <wp:extent cx="9589135" cy="361950"/>
                <wp:effectExtent l="0" t="0" r="0" b="0"/>
                <wp:wrapNone/>
                <wp:docPr id="18" name=""/>
                <a:graphic xmlns:a="http://schemas.openxmlformats.org/drawingml/2006/main">
                  <a:graphicData uri="http://schemas.microsoft.com/office/word/2010/wordprocessingShape">
                    <wps:wsp>
                      <wps:cNvSpPr txBox="1"/>
                      <wps:spPr>
                        <a:xfrm>
                          <a:off x="0" y="0"/>
                          <a:ext cx="9588600" cy="361440"/>
                        </a:xfrm>
                        <a:prstGeom prst="rect">
                          <a:avLst/>
                        </a:prstGeom>
                        <a:solidFill>
                          <a:srgbClr val="0088b2"/>
                        </a:solidFill>
                        <a:ln w="25560">
                          <a:solidFill>
                            <a:srgbClr val="0088b2"/>
                          </a:solidFill>
                          <a:round/>
                        </a:ln>
                      </wps:spPr>
                      <wps:bodyPr/>
                    </wps:wsp>
                  </a:graphicData>
                </a:graphic>
              </wp:anchor>
            </w:drawing>
          </mc:Choice>
          <mc:Fallback>
            <w:pict>
              <v:shape id="shape_0" fillcolor="#0088b2" stroked="t" style="position:absolute;margin-left:-30pt;margin-top:14.4pt;width:754.95pt;height:28.4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ff774d"/>
                <v:stroke color="#0088b2" weight="25560" joinstyle="round" endcap="flat"/>
              </v:shape>
            </w:pict>
          </mc:Fallback>
        </mc:AlternateContent>
      </w:r>
      <w:r>
        <mc:AlternateContent>
          <mc:Choice Requires="wps">
            <w:drawing>
              <wp:anchor behindDoc="0" distT="72390" distB="72390" distL="0" distR="12700" simplePos="0" locked="0" layoutInCell="1" allowOverlap="1" relativeHeight="20">
                <wp:simplePos x="0" y="0"/>
                <wp:positionH relativeFrom="column">
                  <wp:posOffset>-381000</wp:posOffset>
                </wp:positionH>
                <wp:positionV relativeFrom="paragraph">
                  <wp:posOffset>182880</wp:posOffset>
                </wp:positionV>
                <wp:extent cx="9588500" cy="361315"/>
                <wp:effectExtent l="0" t="0" r="0" b="0"/>
                <wp:wrapNone/>
                <wp:docPr id="19" name="Frame8"/>
                <a:graphic xmlns:a="http://schemas.openxmlformats.org/drawingml/2006/main">
                  <a:graphicData uri="http://schemas.microsoft.com/office/word/2010/wordprocessingShape">
                    <wps:wsp>
                      <wps:cNvSpPr txBox="1"/>
                      <wps:spPr>
                        <a:xfrm>
                          <a:off x="0" y="0"/>
                          <a:ext cx="9588500" cy="361315"/>
                        </a:xfrm>
                        <a:prstGeom prst="rect"/>
                        <a:solidFill>
                          <a:srgbClr val="FFFFFF"/>
                        </a:solidFill>
                      </wps:spPr>
                      <wps:txbx>
                        <w:txbxContent>
                          <w:p>
                            <w:pPr>
                              <w:pStyle w:val="FrameContents"/>
                              <w:spacing w:before="0" w:after="200"/>
                              <w:rPr>
                                <w:rFonts w:cs="Calibri"/>
                                <w:b/>
                                <w:b/>
                                <w:color w:val="FFFFFF"/>
                                <w:sz w:val="28"/>
                                <w:szCs w:val="24"/>
                              </w:rPr>
                            </w:pPr>
                            <w:r>
                              <w:rPr>
                                <w:rFonts w:cs="Calibri"/>
                                <w:b/>
                                <w:color w:val="FFFFFF"/>
                                <w:sz w:val="28"/>
                                <w:szCs w:val="24"/>
                              </w:rPr>
                              <w:t>About You</w:t>
                            </w:r>
                          </w:p>
                        </w:txbxContent>
                      </wps:txbx>
                      <wps:bodyPr anchor="t" lIns="92075" tIns="46355" rIns="92075" bIns="46355">
                        <a:noAutofit/>
                      </wps:bodyPr>
                    </wps:wsp>
                  </a:graphicData>
                </a:graphic>
              </wp:anchor>
            </w:drawing>
          </mc:Choice>
          <mc:Fallback>
            <w:pict>
              <v:rect fillcolor="#FFFFFF" style="position:absolute;rotation:0;width:755pt;height:28.45pt;mso-wrap-distance-left:0pt;mso-wrap-distance-right:1pt;mso-wrap-distance-top:5.7pt;mso-wrap-distance-bottom:5.7pt;margin-top:14.4pt;mso-position-vertical-relative:text;margin-left:-30pt;mso-position-horizontal-relative:text">
                <v:textbox inset="0.100694444444444in,0.0506944444444444in,0.100694444444444in,0.0506944444444444in">
                  <w:txbxContent>
                    <w:p>
                      <w:pPr>
                        <w:pStyle w:val="FrameContents"/>
                        <w:spacing w:before="0" w:after="200"/>
                        <w:rPr>
                          <w:rFonts w:cs="Calibri"/>
                          <w:b/>
                          <w:b/>
                          <w:color w:val="FFFFFF"/>
                          <w:sz w:val="28"/>
                          <w:szCs w:val="24"/>
                        </w:rPr>
                      </w:pPr>
                      <w:r>
                        <w:rPr>
                          <w:rFonts w:cs="Calibri"/>
                          <w:b/>
                          <w:color w:val="FFFFFF"/>
                          <w:sz w:val="28"/>
                          <w:szCs w:val="24"/>
                        </w:rPr>
                        <w:t>About You</w:t>
                      </w:r>
                    </w:p>
                  </w:txbxContent>
                </v:textbox>
              </v:rect>
            </w:pict>
          </mc:Fallback>
        </mc:AlternateContent>
      </w:r>
    </w:p>
    <w:p>
      <w:pPr>
        <w:pStyle w:val="Normal"/>
        <w:rPr>
          <w:sz w:val="24"/>
          <w:u w:val="single"/>
        </w:rPr>
      </w:pPr>
      <w:r>
        <w:rPr>
          <w:sz w:val="24"/>
          <w:u w:val="single"/>
        </w:rPr>
      </w:r>
    </w:p>
    <w:tbl>
      <w:tblPr>
        <w:tblW w:w="15036" w:type="dxa"/>
        <w:jc w:val="left"/>
        <w:tblInd w:w="-577" w:type="dxa"/>
        <w:tblCellMar>
          <w:top w:w="0" w:type="dxa"/>
          <w:left w:w="108" w:type="dxa"/>
          <w:bottom w:w="0" w:type="dxa"/>
          <w:right w:w="108" w:type="dxa"/>
        </w:tblCellMar>
      </w:tblPr>
      <w:tblGrid>
        <w:gridCol w:w="15036"/>
      </w:tblGrid>
      <w:tr>
        <w:trPr/>
        <w:tc>
          <w:tcPr>
            <w:tcW w:w="15036" w:type="dxa"/>
            <w:tcBorders>
              <w:top w:val="single" w:sz="4" w:space="0" w:color="000000"/>
              <w:left w:val="single" w:sz="4" w:space="0" w:color="000000"/>
              <w:bottom w:val="single" w:sz="4" w:space="0" w:color="000000"/>
              <w:right w:val="single" w:sz="4" w:space="0" w:color="000000"/>
            </w:tcBorders>
            <w:shd w:fill="auto" w:val="clear"/>
          </w:tcPr>
          <w:p>
            <w:pPr>
              <w:pStyle w:val="NormalWeb"/>
              <w:spacing w:lineRule="auto" w:line="240" w:before="0" w:after="0"/>
              <w:rPr>
                <w:rFonts w:ascii="Calibri" w:hAnsi="Calibri" w:cs="Calibri"/>
                <w:b/>
                <w:b/>
              </w:rPr>
            </w:pPr>
            <w:r>
              <w:rPr>
                <w:rFonts w:cs="Calibri" w:ascii="Calibri" w:hAnsi="Calibri"/>
                <w:b/>
              </w:rPr>
              <w:t>Qualifications and Professional Development</w:t>
            </w:r>
          </w:p>
          <w:p>
            <w:pPr>
              <w:pStyle w:val="NormalWeb"/>
              <w:spacing w:lineRule="auto" w:line="240" w:before="0" w:after="0"/>
              <w:rPr>
                <w:rFonts w:ascii="Calibri" w:hAnsi="Calibri" w:cs="Calibri"/>
                <w:b/>
                <w:b/>
              </w:rPr>
            </w:pPr>
            <w:r>
              <w:rPr>
                <w:rFonts w:cs="Calibri" w:ascii="Calibri" w:hAnsi="Calibri"/>
                <w:b/>
              </w:rPr>
            </w:r>
          </w:p>
          <w:p>
            <w:pPr>
              <w:pStyle w:val="ListParagraph"/>
              <w:numPr>
                <w:ilvl w:val="0"/>
                <w:numId w:val="2"/>
              </w:numPr>
              <w:spacing w:lineRule="auto" w:line="240" w:before="0" w:after="0"/>
              <w:contextualSpacing/>
              <w:rPr>
                <w:rFonts w:cs="Calibri"/>
                <w:sz w:val="24"/>
                <w:szCs w:val="24"/>
                <w:lang w:val="en"/>
              </w:rPr>
            </w:pPr>
            <w:r>
              <w:rPr>
                <w:rFonts w:cs="Calibri"/>
                <w:sz w:val="24"/>
                <w:szCs w:val="24"/>
                <w:lang w:val="en"/>
              </w:rPr>
              <w:t>A degree or diploma in Environmental Health recognised by the CIEH</w:t>
            </w:r>
          </w:p>
          <w:p>
            <w:pPr>
              <w:pStyle w:val="NormalWeb"/>
              <w:numPr>
                <w:ilvl w:val="0"/>
                <w:numId w:val="2"/>
              </w:numPr>
              <w:spacing w:lineRule="auto" w:line="240" w:before="280" w:after="0"/>
              <w:rPr>
                <w:rFonts w:ascii="Calibri" w:hAnsi="Calibri" w:cs="Calibri"/>
                <w:lang w:val="en"/>
              </w:rPr>
            </w:pPr>
            <w:r>
              <w:rPr>
                <w:rFonts w:cs="Calibri" w:ascii="Calibri" w:hAnsi="Calibri"/>
                <w:lang w:val="en"/>
              </w:rPr>
              <w:t xml:space="preserve">Evidence of a previous and ongoing commitment to developing their own professional competencies </w:t>
            </w:r>
          </w:p>
          <w:p>
            <w:pPr>
              <w:pStyle w:val="NormalWeb"/>
              <w:numPr>
                <w:ilvl w:val="0"/>
                <w:numId w:val="2"/>
              </w:numPr>
              <w:spacing w:lineRule="auto" w:line="240" w:before="0" w:after="0"/>
              <w:rPr/>
            </w:pPr>
            <w:r>
              <w:rPr>
                <w:rFonts w:cs="Calibri" w:ascii="Calibri" w:hAnsi="Calibri"/>
                <w:lang w:val="en"/>
              </w:rPr>
              <w:t xml:space="preserve">Willingness to undertake further training as needed relating to your </w:t>
            </w:r>
            <w:r>
              <w:rPr>
                <w:rFonts w:cs="Calibri" w:ascii="Calibri" w:hAnsi="Calibri"/>
              </w:rPr>
              <w:t>specific area of work</w:t>
            </w:r>
          </w:p>
          <w:p>
            <w:pPr>
              <w:pStyle w:val="NormalWeb"/>
              <w:spacing w:lineRule="auto" w:line="240" w:before="0" w:after="0"/>
              <w:ind w:left="720" w:right="0" w:hanging="0"/>
              <w:rPr>
                <w:rFonts w:ascii="Calibri" w:hAnsi="Calibri" w:cs="Calibri"/>
                <w:b/>
                <w:b/>
              </w:rPr>
            </w:pPr>
            <w:r>
              <w:rPr>
                <w:rFonts w:cs="Calibri" w:ascii="Calibri" w:hAnsi="Calibri"/>
                <w:b/>
              </w:rPr>
            </w:r>
          </w:p>
          <w:p>
            <w:pPr>
              <w:pStyle w:val="NormalWeb"/>
              <w:spacing w:lineRule="auto" w:line="240" w:before="0" w:after="0"/>
              <w:rPr>
                <w:rFonts w:ascii="Calibri" w:hAnsi="Calibri" w:cs="Calibri"/>
                <w:b/>
                <w:b/>
              </w:rPr>
            </w:pPr>
            <w:r>
              <w:rPr>
                <w:rFonts w:cs="Calibri" w:ascii="Calibri" w:hAnsi="Calibri"/>
                <w:b/>
              </w:rPr>
              <w:t>Experience and Knowledge</w:t>
            </w:r>
          </w:p>
          <w:p>
            <w:pPr>
              <w:pStyle w:val="NormalWeb"/>
              <w:spacing w:lineRule="auto" w:line="240" w:before="0" w:after="0"/>
              <w:rPr>
                <w:rFonts w:ascii="Calibri" w:hAnsi="Calibri" w:cs="Calibri"/>
                <w:b/>
                <w:b/>
              </w:rPr>
            </w:pPr>
            <w:r>
              <w:rPr>
                <w:rFonts w:cs="Calibri" w:ascii="Calibri" w:hAnsi="Calibri"/>
                <w:b/>
              </w:rPr>
            </w:r>
          </w:p>
          <w:p>
            <w:pPr>
              <w:pStyle w:val="ListParagraph"/>
              <w:numPr>
                <w:ilvl w:val="0"/>
                <w:numId w:val="2"/>
              </w:numPr>
              <w:spacing w:lineRule="auto" w:line="240" w:before="0" w:after="0"/>
              <w:contextualSpacing/>
              <w:rPr>
                <w:rFonts w:eastAsia="Times New Roman" w:cs="Calibri"/>
                <w:sz w:val="24"/>
                <w:szCs w:val="24"/>
              </w:rPr>
            </w:pPr>
            <w:r>
              <w:rPr>
                <w:rFonts w:eastAsia="Times New Roman" w:cs="Calibri"/>
                <w:sz w:val="24"/>
                <w:szCs w:val="24"/>
              </w:rPr>
              <w:t>Experience of working in a team, and achieving collective goals</w:t>
            </w:r>
          </w:p>
          <w:p>
            <w:pPr>
              <w:pStyle w:val="ListParagraph"/>
              <w:numPr>
                <w:ilvl w:val="0"/>
                <w:numId w:val="2"/>
              </w:numPr>
              <w:spacing w:lineRule="auto" w:line="240" w:before="0" w:after="0"/>
              <w:contextualSpacing/>
              <w:rPr>
                <w:rFonts w:cs="Calibri"/>
                <w:sz w:val="24"/>
                <w:szCs w:val="24"/>
              </w:rPr>
            </w:pPr>
            <w:r>
              <w:rPr>
                <w:rFonts w:cs="Calibri"/>
                <w:sz w:val="24"/>
                <w:szCs w:val="24"/>
              </w:rPr>
              <w:t>Specialist knowledge relevant to your specific area of work (e.g. food hygiene and food standards, workplace health and safety, pollution control, or housing standards)</w:t>
            </w:r>
          </w:p>
          <w:p>
            <w:pPr>
              <w:pStyle w:val="ListParagraph"/>
              <w:numPr>
                <w:ilvl w:val="0"/>
                <w:numId w:val="2"/>
              </w:numPr>
              <w:spacing w:lineRule="auto" w:line="240" w:before="0" w:after="0"/>
              <w:contextualSpacing/>
              <w:rPr>
                <w:rFonts w:cs="Calibri"/>
                <w:sz w:val="24"/>
                <w:szCs w:val="24"/>
              </w:rPr>
            </w:pPr>
            <w:r>
              <w:rPr>
                <w:rFonts w:cs="Calibri"/>
                <w:sz w:val="24"/>
                <w:szCs w:val="24"/>
              </w:rPr>
              <w:t>Good working knowledge of legislation, guidance and practice relevant to your specific area of work</w:t>
            </w:r>
          </w:p>
          <w:p>
            <w:pPr>
              <w:pStyle w:val="ListParagraph"/>
              <w:numPr>
                <w:ilvl w:val="0"/>
                <w:numId w:val="2"/>
              </w:numPr>
              <w:spacing w:lineRule="auto" w:line="240" w:before="0" w:after="0"/>
              <w:contextualSpacing/>
              <w:rPr>
                <w:rFonts w:eastAsia="Times New Roman" w:cs="Calibri"/>
                <w:sz w:val="24"/>
                <w:szCs w:val="24"/>
              </w:rPr>
            </w:pPr>
            <w:r>
              <w:rPr>
                <w:rFonts w:eastAsia="Times New Roman" w:cs="Calibri"/>
                <w:sz w:val="24"/>
                <w:szCs w:val="24"/>
              </w:rPr>
              <w:t>Experience relevant to the job role and working in Local Government</w:t>
            </w:r>
          </w:p>
          <w:p>
            <w:pPr>
              <w:pStyle w:val="ListParagraph"/>
              <w:numPr>
                <w:ilvl w:val="0"/>
                <w:numId w:val="2"/>
              </w:numPr>
              <w:spacing w:lineRule="auto" w:line="240" w:before="0" w:after="0"/>
              <w:contextualSpacing/>
              <w:rPr>
                <w:rFonts w:eastAsia="Times New Roman" w:cs="Calibri"/>
                <w:sz w:val="24"/>
                <w:szCs w:val="24"/>
              </w:rPr>
            </w:pPr>
            <w:r>
              <w:rPr>
                <w:rFonts w:eastAsia="Times New Roman" w:cs="Calibri"/>
                <w:sz w:val="24"/>
                <w:szCs w:val="24"/>
              </w:rPr>
              <w:t>Experience of dealing with members of the public</w:t>
            </w:r>
          </w:p>
          <w:p>
            <w:pPr>
              <w:pStyle w:val="NormalWeb"/>
              <w:numPr>
                <w:ilvl w:val="0"/>
                <w:numId w:val="2"/>
              </w:numPr>
              <w:spacing w:lineRule="auto" w:line="240" w:before="0" w:after="0"/>
              <w:rPr>
                <w:rFonts w:ascii="Calibri" w:hAnsi="Calibri" w:cs="Calibri"/>
              </w:rPr>
            </w:pPr>
            <w:r>
              <w:rPr>
                <w:rFonts w:cs="Calibri" w:ascii="Calibri" w:hAnsi="Calibri"/>
              </w:rPr>
              <w:t>Experience of undertaking investigation work with a good working knowledge of investigation techniques and legal processes</w:t>
            </w:r>
          </w:p>
          <w:p>
            <w:pPr>
              <w:pStyle w:val="ListParagraph"/>
              <w:numPr>
                <w:ilvl w:val="0"/>
                <w:numId w:val="2"/>
              </w:numPr>
              <w:spacing w:lineRule="auto" w:line="240" w:before="0" w:after="0"/>
              <w:contextualSpacing/>
              <w:rPr>
                <w:rFonts w:eastAsia="Times New Roman" w:cs="Calibri"/>
                <w:sz w:val="24"/>
                <w:szCs w:val="24"/>
              </w:rPr>
            </w:pPr>
            <w:r>
              <w:rPr>
                <w:rFonts w:eastAsia="Times New Roman" w:cs="Calibri"/>
                <w:sz w:val="24"/>
                <w:szCs w:val="24"/>
              </w:rPr>
              <w:t>Evidence of delivering effective project-based work</w:t>
            </w:r>
          </w:p>
          <w:p>
            <w:pPr>
              <w:pStyle w:val="ListParagraph"/>
              <w:numPr>
                <w:ilvl w:val="0"/>
                <w:numId w:val="2"/>
              </w:numPr>
              <w:spacing w:lineRule="auto" w:line="240" w:before="0" w:after="0"/>
              <w:contextualSpacing/>
              <w:rPr>
                <w:rFonts w:eastAsia="Times New Roman" w:cs="Calibri"/>
                <w:sz w:val="24"/>
                <w:szCs w:val="24"/>
              </w:rPr>
            </w:pPr>
            <w:r>
              <w:rPr>
                <w:rFonts w:eastAsia="Times New Roman" w:cs="Calibri"/>
                <w:sz w:val="24"/>
                <w:szCs w:val="24"/>
              </w:rPr>
              <w:t>Experience of preparing and presenting reports</w:t>
            </w:r>
          </w:p>
          <w:p>
            <w:pPr>
              <w:pStyle w:val="NormalWeb"/>
              <w:spacing w:lineRule="auto" w:line="240" w:before="0" w:after="0"/>
              <w:ind w:left="720" w:right="0" w:hanging="0"/>
              <w:rPr>
                <w:rFonts w:ascii="Calibri" w:hAnsi="Calibri" w:cs="Calibri"/>
                <w:lang w:val="en"/>
              </w:rPr>
            </w:pPr>
            <w:r>
              <w:rPr>
                <w:rFonts w:cs="Calibri" w:ascii="Calibri" w:hAnsi="Calibri"/>
                <w:lang w:val="en"/>
              </w:rPr>
            </w:r>
          </w:p>
          <w:p>
            <w:pPr>
              <w:pStyle w:val="NormalWeb"/>
              <w:spacing w:lineRule="auto" w:line="240" w:before="0" w:after="0"/>
              <w:rPr>
                <w:rFonts w:ascii="Calibri" w:hAnsi="Calibri" w:cs="Calibri"/>
                <w:b/>
                <w:b/>
              </w:rPr>
            </w:pPr>
            <w:r>
              <w:rPr>
                <w:rFonts w:cs="Calibri" w:ascii="Calibri" w:hAnsi="Calibri"/>
                <w:b/>
              </w:rPr>
              <w:t>Skills and abilities</w:t>
            </w:r>
          </w:p>
          <w:p>
            <w:pPr>
              <w:pStyle w:val="NormalWeb"/>
              <w:spacing w:lineRule="auto" w:line="240" w:before="0" w:after="0"/>
              <w:rPr>
                <w:rFonts w:ascii="Calibri" w:hAnsi="Calibri" w:cs="Calibri"/>
                <w:b/>
                <w:b/>
                <w:lang w:val="en"/>
              </w:rPr>
            </w:pPr>
            <w:r>
              <w:rPr>
                <w:rFonts w:cs="Calibri" w:ascii="Calibri" w:hAnsi="Calibri"/>
                <w:b/>
                <w:lang w:val="en"/>
              </w:rPr>
            </w:r>
          </w:p>
          <w:p>
            <w:pPr>
              <w:pStyle w:val="ListParagraph"/>
              <w:numPr>
                <w:ilvl w:val="0"/>
                <w:numId w:val="4"/>
              </w:numPr>
              <w:spacing w:lineRule="auto" w:line="240" w:before="0" w:after="0"/>
              <w:contextualSpacing/>
              <w:rPr>
                <w:rFonts w:cs="Calibri"/>
                <w:sz w:val="24"/>
                <w:szCs w:val="24"/>
              </w:rPr>
            </w:pPr>
            <w:r>
              <w:rPr>
                <w:rFonts w:cs="Calibri"/>
                <w:sz w:val="24"/>
                <w:szCs w:val="24"/>
              </w:rPr>
              <w:t>Ability to establish and maintain excellent working relationships and to communicate effectively with colleagues, managers and the public both verbally and in writing</w:t>
            </w:r>
          </w:p>
          <w:p>
            <w:pPr>
              <w:pStyle w:val="ListParagraph"/>
              <w:numPr>
                <w:ilvl w:val="0"/>
                <w:numId w:val="4"/>
              </w:numPr>
              <w:spacing w:lineRule="auto" w:line="240" w:before="0" w:after="0"/>
              <w:contextualSpacing/>
              <w:rPr>
                <w:rFonts w:cs="Calibri"/>
                <w:sz w:val="24"/>
                <w:szCs w:val="24"/>
              </w:rPr>
            </w:pPr>
            <w:r>
              <w:rPr>
                <w:rFonts w:cs="Calibri"/>
                <w:sz w:val="24"/>
                <w:szCs w:val="24"/>
              </w:rPr>
              <w:t>Able to construct letters and reports that are clear, concise and are appropriate to the needs of the recipient, making full use of the technology available</w:t>
            </w:r>
          </w:p>
          <w:p>
            <w:pPr>
              <w:pStyle w:val="ListParagraph"/>
              <w:numPr>
                <w:ilvl w:val="0"/>
                <w:numId w:val="4"/>
              </w:numPr>
              <w:spacing w:lineRule="auto" w:line="240" w:before="0" w:after="0"/>
              <w:contextualSpacing/>
              <w:rPr>
                <w:rFonts w:cs="Calibri"/>
                <w:sz w:val="24"/>
                <w:szCs w:val="24"/>
              </w:rPr>
            </w:pPr>
            <w:r>
              <w:rPr>
                <w:rFonts w:cs="Calibri"/>
                <w:sz w:val="24"/>
                <w:szCs w:val="24"/>
              </w:rPr>
              <w:t>Solution focussed and able to prioritise and manage workload over extended periods, producing accurate work within deadlines</w:t>
            </w:r>
          </w:p>
          <w:p>
            <w:pPr>
              <w:pStyle w:val="ListParagraph"/>
              <w:numPr>
                <w:ilvl w:val="0"/>
                <w:numId w:val="4"/>
              </w:numPr>
              <w:spacing w:lineRule="auto" w:line="240" w:before="0" w:after="0"/>
              <w:contextualSpacing/>
              <w:rPr>
                <w:rFonts w:cs="Calibri"/>
                <w:sz w:val="24"/>
                <w:szCs w:val="24"/>
              </w:rPr>
            </w:pPr>
            <w:r>
              <w:rPr>
                <w:rFonts w:cs="Calibri"/>
                <w:sz w:val="24"/>
                <w:szCs w:val="24"/>
              </w:rPr>
              <w:t>Ability to work on own initiative, without supervision</w:t>
            </w:r>
          </w:p>
          <w:p>
            <w:pPr>
              <w:pStyle w:val="ListParagraph"/>
              <w:numPr>
                <w:ilvl w:val="0"/>
                <w:numId w:val="4"/>
              </w:numPr>
              <w:spacing w:lineRule="auto" w:line="240" w:before="0" w:after="0"/>
              <w:contextualSpacing/>
              <w:rPr>
                <w:rFonts w:cs="Calibri"/>
                <w:sz w:val="24"/>
                <w:szCs w:val="24"/>
              </w:rPr>
            </w:pPr>
            <w:r>
              <w:rPr>
                <w:rFonts w:cs="Calibri"/>
                <w:sz w:val="24"/>
                <w:szCs w:val="24"/>
              </w:rPr>
              <w:t>Abe to work well managing conflicting demands</w:t>
            </w:r>
          </w:p>
          <w:p>
            <w:pPr>
              <w:pStyle w:val="ListParagraph"/>
              <w:numPr>
                <w:ilvl w:val="0"/>
                <w:numId w:val="4"/>
              </w:numPr>
              <w:spacing w:lineRule="auto" w:line="240" w:before="0" w:after="0"/>
              <w:contextualSpacing/>
              <w:rPr>
                <w:rFonts w:cs="Calibri"/>
                <w:sz w:val="24"/>
                <w:szCs w:val="24"/>
              </w:rPr>
            </w:pPr>
            <w:r>
              <w:rPr>
                <w:rFonts w:cs="Calibri"/>
                <w:sz w:val="24"/>
                <w:szCs w:val="24"/>
              </w:rPr>
              <w:t>Ability to research/investigate, analyse technical matters and interpret key data relating to your specific area of work to inform business decisions, having direct input to presenting clear analysis and conclusions</w:t>
            </w:r>
          </w:p>
          <w:p>
            <w:pPr>
              <w:pStyle w:val="NormalWeb"/>
              <w:numPr>
                <w:ilvl w:val="0"/>
                <w:numId w:val="4"/>
              </w:numPr>
              <w:spacing w:lineRule="auto" w:line="240" w:before="0" w:after="0"/>
              <w:rPr>
                <w:rFonts w:ascii="Calibri" w:hAnsi="Calibri" w:cs="Calibri"/>
              </w:rPr>
            </w:pPr>
            <w:r>
              <w:rPr>
                <w:rFonts w:cs="Calibri" w:ascii="Calibri" w:hAnsi="Calibri"/>
              </w:rPr>
              <w:t>Developed interpersonal skills including negotiating, persuading, motivational and interviewing skills</w:t>
            </w:r>
          </w:p>
          <w:p>
            <w:pPr>
              <w:pStyle w:val="NormalWeb"/>
              <w:spacing w:lineRule="auto" w:line="240" w:before="280" w:after="280"/>
              <w:rPr>
                <w:rFonts w:ascii="Calibri" w:hAnsi="Calibri" w:cs="Calibri"/>
                <w:b/>
                <w:b/>
              </w:rPr>
            </w:pPr>
            <w:r>
              <w:rPr>
                <w:rFonts w:cs="Calibri" w:ascii="Calibri" w:hAnsi="Calibri"/>
                <w:b/>
              </w:rPr>
              <w:t xml:space="preserve">Special Conditions </w:t>
            </w:r>
          </w:p>
          <w:p>
            <w:pPr>
              <w:pStyle w:val="NormalWeb"/>
              <w:numPr>
                <w:ilvl w:val="0"/>
                <w:numId w:val="2"/>
              </w:numPr>
              <w:spacing w:lineRule="auto" w:line="240" w:before="280" w:after="0"/>
              <w:rPr>
                <w:rFonts w:ascii="Calibri" w:hAnsi="Calibri" w:cs="Calibri"/>
              </w:rPr>
            </w:pPr>
            <w:r>
              <w:rPr>
                <w:rFonts w:cs="Calibri" w:ascii="Calibri" w:hAnsi="Calibri"/>
              </w:rPr>
              <w:t>Be in possession of a current driving license and provide a serviceable car for use in connection with the duties required</w:t>
            </w:r>
          </w:p>
          <w:p>
            <w:pPr>
              <w:pStyle w:val="NormalWeb"/>
              <w:numPr>
                <w:ilvl w:val="0"/>
                <w:numId w:val="2"/>
              </w:numPr>
              <w:spacing w:lineRule="auto" w:line="240" w:before="280" w:after="0"/>
              <w:rPr>
                <w:rFonts w:ascii="Calibri" w:hAnsi="Calibri" w:cs="Calibri"/>
                <w:lang w:val="en"/>
              </w:rPr>
            </w:pPr>
            <w:r>
              <w:rPr>
                <w:rFonts w:cs="Calibri" w:ascii="Calibri" w:hAnsi="Calibri"/>
                <w:lang w:val="en"/>
              </w:rPr>
              <w:t>Willing and able to travel to sites within or outside of the Trafford Borough to undertake duties required and to attend meetings, seminars/training courses</w:t>
            </w:r>
          </w:p>
          <w:p>
            <w:pPr>
              <w:pStyle w:val="NormalWeb"/>
              <w:numPr>
                <w:ilvl w:val="0"/>
                <w:numId w:val="2"/>
              </w:numPr>
              <w:spacing w:lineRule="auto" w:line="240" w:before="280" w:after="280"/>
              <w:rPr>
                <w:rFonts w:ascii="Calibri" w:hAnsi="Calibri" w:cs="Calibri"/>
                <w:lang w:val="en"/>
              </w:rPr>
            </w:pPr>
            <w:r>
              <w:rPr>
                <w:rFonts w:cs="Calibri" w:ascii="Calibri" w:hAnsi="Calibri"/>
                <w:lang w:val="en"/>
              </w:rPr>
              <w:t>Unsocial hours/weekend work may occasionally be required</w:t>
            </w:r>
          </w:p>
        </w:tc>
      </w:tr>
    </w:tbl>
    <w:p>
      <w:pPr>
        <w:pStyle w:val="Normal"/>
        <w:rPr>
          <w:rFonts w:cs="Calibri"/>
          <w:u w:val="single"/>
        </w:rPr>
      </w:pPr>
      <w:r>
        <w:rPr>
          <w:rFonts w:cs="Calibri"/>
          <w:u w:val="single"/>
        </w:rPr>
      </w:r>
    </w:p>
    <w:tbl>
      <w:tblPr>
        <w:tblW w:w="9223" w:type="dxa"/>
        <w:jc w:val="left"/>
        <w:tblInd w:w="-577" w:type="dxa"/>
        <w:tblCellMar>
          <w:top w:w="0" w:type="dxa"/>
          <w:left w:w="108" w:type="dxa"/>
          <w:bottom w:w="0" w:type="dxa"/>
          <w:right w:w="108" w:type="dxa"/>
        </w:tblCellMar>
      </w:tblPr>
      <w:tblGrid>
        <w:gridCol w:w="2552"/>
        <w:gridCol w:w="6671"/>
      </w:tblGrid>
      <w:tr>
        <w:trPr/>
        <w:tc>
          <w:tcPr>
            <w:tcW w:w="255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Calibri"/>
              </w:rPr>
            </w:pPr>
            <w:r>
              <w:rPr>
                <w:rFonts w:cs="Calibri"/>
              </w:rPr>
              <w:t>Date prepared/revised</w:t>
            </w:r>
          </w:p>
          <w:p>
            <w:pPr>
              <w:pStyle w:val="Normal"/>
              <w:spacing w:lineRule="auto" w:line="240" w:before="0" w:after="0"/>
              <w:rPr>
                <w:rFonts w:cs="Calibri"/>
              </w:rPr>
            </w:pPr>
            <w:r>
              <w:rPr>
                <w:rFonts w:cs="Calibri"/>
              </w:rPr>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cs="Calibri"/>
              </w:rPr>
            </w:pPr>
            <w:r>
              <w:rPr>
                <w:rFonts w:cs="Calibri"/>
              </w:rPr>
              <w:t>JAN 2020 / Updated 27.03.2024/ 17.4.25 Minor change</w:t>
            </w:r>
          </w:p>
        </w:tc>
      </w:tr>
      <w:tr>
        <w:trPr/>
        <w:tc>
          <w:tcPr>
            <w:tcW w:w="255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Calibri"/>
              </w:rPr>
            </w:pPr>
            <w:r>
              <w:rPr>
                <w:rFonts w:cs="Calibri"/>
              </w:rPr>
              <w:t>Prepared/revised by</w:t>
            </w:r>
          </w:p>
          <w:p>
            <w:pPr>
              <w:pStyle w:val="Normal"/>
              <w:spacing w:lineRule="auto" w:line="240" w:before="0" w:after="0"/>
              <w:rPr>
                <w:rFonts w:cs="Calibri"/>
              </w:rPr>
            </w:pPr>
            <w:r>
              <w:rPr>
                <w:rFonts w:cs="Calibri"/>
              </w:rPr>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cs="Calibri"/>
              </w:rPr>
            </w:pPr>
            <w:r>
              <w:rPr>
                <w:rFonts w:cs="Calibri"/>
              </w:rPr>
              <w:t>S Whittaker / L Shellabear (NOV 2022) / R Pollard (MAR 2024)/ I Chunara</w:t>
            </w:r>
          </w:p>
        </w:tc>
      </w:tr>
      <w:tr>
        <w:trPr/>
        <w:tc>
          <w:tcPr>
            <w:tcW w:w="2552"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cs="Calibri"/>
              </w:rPr>
            </w:pPr>
            <w:r>
              <w:rPr>
                <w:rFonts w:cs="Calibri"/>
              </w:rPr>
              <w:t>Job Evaluation</w:t>
            </w:r>
          </w:p>
          <w:p>
            <w:pPr>
              <w:pStyle w:val="Normal"/>
              <w:spacing w:lineRule="auto" w:line="240" w:before="0" w:after="0"/>
              <w:rPr>
                <w:rFonts w:cs="Calibri"/>
              </w:rPr>
            </w:pPr>
            <w:r>
              <w:rPr>
                <w:rFonts w:cs="Calibri"/>
              </w:rPr>
            </w:r>
          </w:p>
        </w:tc>
        <w:tc>
          <w:tcPr>
            <w:tcW w:w="6671"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cs="Calibri"/>
              </w:rPr>
            </w:pPr>
            <w:r>
              <w:rPr>
                <w:rFonts w:cs="Calibri"/>
              </w:rPr>
              <w:t xml:space="preserve">Existing evaluation </w:t>
            </w:r>
          </w:p>
        </w:tc>
      </w:tr>
    </w:tbl>
    <w:p>
      <w:pPr>
        <w:pStyle w:val="Normal"/>
        <w:rPr>
          <w:rFonts w:cs="Calibri"/>
          <w:u w:val="single"/>
        </w:rPr>
      </w:pPr>
      <w:r>
        <w:rPr>
          <w:rFonts w:cs="Calibri"/>
          <w:u w:val="single"/>
        </w:rPr>
      </w:r>
    </w:p>
    <w:p>
      <w:pPr>
        <w:pStyle w:val="Normal"/>
        <w:rPr>
          <w:rFonts w:ascii="Arial" w:hAnsi="Arial" w:eastAsia="Times New Roman" w:cs="Arial"/>
          <w:b/>
          <w:b/>
          <w:sz w:val="24"/>
          <w:szCs w:val="24"/>
          <w:u w:val="single"/>
        </w:rPr>
      </w:pPr>
      <w:r>
        <w:rPr>
          <w:rFonts w:eastAsia="Times New Roman" w:cs="Arial" w:ascii="Arial" w:hAnsi="Arial"/>
          <w:b/>
          <w:sz w:val="24"/>
          <w:szCs w:val="24"/>
          <w:u w:val="single"/>
        </w:rPr>
      </w:r>
      <w:r>
        <w:br w:type="page"/>
      </w:r>
    </w:p>
    <w:p>
      <w:pPr>
        <w:pStyle w:val="Normal"/>
        <w:spacing w:before="0" w:after="200"/>
        <w:rPr>
          <w:rFonts w:ascii="Arial" w:hAnsi="Arial" w:eastAsia="Times New Roman" w:cs="Arial"/>
          <w:b/>
          <w:b/>
          <w:sz w:val="24"/>
          <w:szCs w:val="24"/>
        </w:rPr>
      </w:pPr>
      <w:r>
        <w:rPr>
          <w:rFonts w:eastAsia="Times New Roman" w:cs="Arial" w:ascii="Arial" w:hAnsi="Arial"/>
          <w:b/>
          <w:sz w:val="24"/>
          <w:szCs w:val="24"/>
        </w:rPr>
        <mc:AlternateContent>
          <mc:Choice Requires="wps">
            <w:drawing>
              <wp:anchor behindDoc="0" distT="0" distB="0" distL="114935" distR="114935" simplePos="0" locked="0" layoutInCell="1" allowOverlap="1" relativeHeight="6">
                <wp:simplePos x="0" y="0"/>
                <wp:positionH relativeFrom="column">
                  <wp:posOffset>-12700</wp:posOffset>
                </wp:positionH>
                <wp:positionV relativeFrom="paragraph">
                  <wp:posOffset>-107950</wp:posOffset>
                </wp:positionV>
                <wp:extent cx="9088120" cy="6356985"/>
                <wp:effectExtent l="0" t="0" r="0" b="0"/>
                <wp:wrapNone/>
                <wp:docPr id="20" name=""/>
                <a:graphic xmlns:a="http://schemas.openxmlformats.org/drawingml/2006/main">
                  <a:graphicData uri="http://schemas.microsoft.com/office/word/2010/wordprocessingShape">
                    <wps:wsp>
                      <wps:cNvSpPr txBox="1"/>
                      <wps:spPr>
                        <a:xfrm>
                          <a:off x="0" y="0"/>
                          <a:ext cx="9087480" cy="6356520"/>
                        </a:xfrm>
                        <a:prstGeom prst="rect">
                          <a:avLst/>
                        </a:prstGeom>
                        <a:solidFill>
                          <a:srgbClr val="ffffff"/>
                        </a:solidFill>
                        <a:ln>
                          <a:noFill/>
                        </a:ln>
                      </wps:spPr>
                      <wps:bodyPr/>
                    </wps:wsp>
                  </a:graphicData>
                </a:graphic>
              </wp:anchor>
            </w:drawing>
          </mc:Choice>
          <mc:Fallback>
            <w:pict>
              <v:shape id="shape_0" fillcolor="white" stroked="f" style="position:absolute;margin-left:-1pt;margin-top:-8.5pt;width:715.5pt;height:500.45pt" type="shapetype_202">
                <v:textbox>
                  <w:txbxContent>
                    <w:p>
                      <w:pPr>
                        <w:overflowPunct w:val="false"/>
                        <w:spacing w:before="0" w:after="0" w:lineRule="auto" w:line="240"/>
                        <w:rPr/>
                      </w:pPr>
                      <w:r>
                        <w:rPr>
                          <w:sz w:val="24"/>
                          <w:kern w:val="2"/>
                          <w:szCs w:val="24"/>
                          <w:rFonts w:ascii="Liberation Serif" w:hAnsi="Liberation Serif" w:eastAsia="NSimSun" w:cs="Lucida Sans"/>
                          <w:lang w:val="en-US" w:eastAsia="zh-CN" w:bidi="hi-IN"/>
                        </w:rPr>
                      </w:r>
                    </w:p>
                  </w:txbxContent>
                </v:textbox>
                <w10:wrap type="none"/>
                <v:fill o:detectmouseclick="t" type="solid" color2="black"/>
                <v:stroke color="#3465a4" joinstyle="round" endcap="flat"/>
              </v:shape>
            </w:pict>
          </mc:Fallback>
        </mc:AlternateContent>
      </w:r>
      <w:r>
        <mc:AlternateContent>
          <mc:Choice Requires="wps">
            <w:drawing>
              <wp:anchor behindDoc="0" distT="72390" distB="72390" distL="0" distR="0" simplePos="0" locked="0" layoutInCell="1" allowOverlap="1" relativeHeight="21">
                <wp:simplePos x="0" y="0"/>
                <wp:positionH relativeFrom="column">
                  <wp:posOffset>-12700</wp:posOffset>
                </wp:positionH>
                <wp:positionV relativeFrom="paragraph">
                  <wp:posOffset>-107950</wp:posOffset>
                </wp:positionV>
                <wp:extent cx="9087485" cy="6356350"/>
                <wp:effectExtent l="0" t="0" r="0" b="0"/>
                <wp:wrapNone/>
                <wp:docPr id="21" name="Frame9"/>
                <a:graphic xmlns:a="http://schemas.openxmlformats.org/drawingml/2006/main">
                  <a:graphicData uri="http://schemas.microsoft.com/office/word/2010/wordprocessingShape">
                    <wps:wsp>
                      <wps:cNvSpPr txBox="1"/>
                      <wps:spPr>
                        <a:xfrm>
                          <a:off x="0" y="0"/>
                          <a:ext cx="9087485" cy="6356350"/>
                        </a:xfrm>
                        <a:prstGeom prst="rect"/>
                        <a:solidFill>
                          <a:srgbClr val="FFFFFF"/>
                        </a:solidFill>
                      </wps:spPr>
                      <wps:txbx>
                        <w:txbxContent>
                          <w:p>
                            <w:pPr>
                              <w:pStyle w:val="Heading1"/>
                              <w:rPr>
                                <w:rFonts w:ascii="Calibri" w:hAnsi="Calibri" w:cs="Calibri"/>
                                <w:szCs w:val="24"/>
                              </w:rPr>
                            </w:pPr>
                            <w:r>
                              <w:rPr>
                                <w:rFonts w:cs="Calibri" w:ascii="Calibri" w:hAnsi="Calibri"/>
                                <w:szCs w:val="24"/>
                              </w:rPr>
                              <w:t>Health and Safety</w:t>
                            </w:r>
                          </w:p>
                          <w:p>
                            <w:pPr>
                              <w:pStyle w:val="FrameContents"/>
                              <w:spacing w:lineRule="auto" w:line="240" w:before="0" w:after="0"/>
                              <w:jc w:val="center"/>
                              <w:rPr>
                                <w:rFonts w:cs="Calibri"/>
                                <w:sz w:val="24"/>
                                <w:szCs w:val="24"/>
                              </w:rPr>
                            </w:pPr>
                            <w:r>
                              <w:rPr>
                                <w:rFonts w:cs="Calibri"/>
                                <w:sz w:val="24"/>
                                <w:szCs w:val="24"/>
                              </w:rPr>
                              <w:t>To operate safely within the workplace with regard to the Council’s health and safety policies, procedures and safe working practices.  To be responsible for your own Health and Safety and that of other employees.</w:t>
                            </w:r>
                          </w:p>
                          <w:p>
                            <w:pPr>
                              <w:pStyle w:val="Heading1"/>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Equalities &amp; Diversity</w:t>
                            </w:r>
                          </w:p>
                          <w:p>
                            <w:pPr>
                              <w:pStyle w:val="DefaultText"/>
                              <w:widowControl/>
                              <w:jc w:val="center"/>
                              <w:rPr>
                                <w:rFonts w:ascii="Calibri" w:hAnsi="Calibri" w:cs="Calibri"/>
                                <w:szCs w:val="24"/>
                              </w:rPr>
                            </w:pPr>
                            <w:r>
                              <w:rPr>
                                <w:rFonts w:cs="Calibri" w:ascii="Calibri" w:hAnsi="Calibri"/>
                                <w:szCs w:val="24"/>
                              </w:rPr>
                              <w:t>To work within the Council’s Equalities and Diversity Policy, embracing through personal example, open commitment and clear action that diversity is positively valued, resulting in access for all by ensuring fair treatment in employment, service delivery and external communications.</w:t>
                            </w:r>
                          </w:p>
                          <w:p>
                            <w:pPr>
                              <w:pStyle w:val="DefaultText"/>
                              <w:widowControl/>
                              <w:jc w:val="center"/>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Customer Care</w:t>
                            </w:r>
                          </w:p>
                          <w:p>
                            <w:pPr>
                              <w:pStyle w:val="FrameContents"/>
                              <w:spacing w:lineRule="auto" w:line="240" w:before="0" w:after="0"/>
                              <w:jc w:val="center"/>
                              <w:rPr>
                                <w:rFonts w:cs="Calibri"/>
                                <w:sz w:val="24"/>
                                <w:szCs w:val="24"/>
                              </w:rPr>
                            </w:pPr>
                            <w:r>
                              <w:rPr>
                                <w:rFonts w:cs="Calibri"/>
                                <w:sz w:val="24"/>
                                <w:szCs w:val="24"/>
                              </w:rPr>
                              <w:t>To continually review, develop and improve systems, processes and services in support of the Council’s pursuit of excellence in service delivery. To recognise the value of its people as a resource.</w:t>
                            </w:r>
                          </w:p>
                          <w:p>
                            <w:pPr>
                              <w:pStyle w:val="Heading1"/>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Training and Development</w:t>
                            </w:r>
                          </w:p>
                          <w:p>
                            <w:pPr>
                              <w:pStyle w:val="FrameContents"/>
                              <w:spacing w:lineRule="auto" w:line="240" w:before="0" w:after="0"/>
                              <w:jc w:val="center"/>
                              <w:rPr>
                                <w:rFonts w:cs="Calibri"/>
                                <w:sz w:val="24"/>
                                <w:szCs w:val="24"/>
                              </w:rPr>
                            </w:pPr>
                            <w:r>
                              <w:rPr>
                                <w:rFonts w:cs="Calibri"/>
                                <w:sz w:val="24"/>
                                <w:szCs w:val="24"/>
                              </w:rPr>
                              <w:t>To identify training and development needs with your manager, taking an active part in your Personal Development and Review Plan. To access development opportunities as they arise and share learning with others and where appropriate, actively encourage a learning environment and development within others.</w:t>
                            </w:r>
                          </w:p>
                          <w:p>
                            <w:pPr>
                              <w:pStyle w:val="Heading1"/>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Policy</w:t>
                            </w:r>
                          </w:p>
                          <w:p>
                            <w:pPr>
                              <w:pStyle w:val="FrameContents"/>
                              <w:spacing w:lineRule="auto" w:line="240" w:before="0" w:after="0"/>
                              <w:jc w:val="center"/>
                              <w:rPr>
                                <w:rFonts w:cs="Calibri"/>
                                <w:sz w:val="24"/>
                                <w:szCs w:val="24"/>
                              </w:rPr>
                            </w:pPr>
                            <w:r>
                              <w:rPr>
                                <w:rFonts w:cs="Calibri"/>
                                <w:sz w:val="24"/>
                                <w:szCs w:val="24"/>
                              </w:rPr>
                              <w:t>To work at all times within the established policies and practices of the Council, within the framework established by the Council Constitution and associated guidance.</w:t>
                            </w:r>
                          </w:p>
                          <w:p>
                            <w:pPr>
                              <w:pStyle w:val="FrameContents"/>
                              <w:spacing w:lineRule="auto" w:line="240" w:before="0" w:after="0"/>
                              <w:jc w:val="center"/>
                              <w:rPr>
                                <w:rFonts w:eastAsia="Times New Roman" w:cs="Calibri"/>
                                <w:b/>
                                <w:b/>
                                <w:sz w:val="24"/>
                                <w:szCs w:val="24"/>
                              </w:rPr>
                            </w:pPr>
                            <w:r>
                              <w:rPr>
                                <w:rFonts w:eastAsia="Times New Roman" w:cs="Calibri"/>
                                <w:b/>
                                <w:sz w:val="24"/>
                                <w:szCs w:val="24"/>
                              </w:rPr>
                            </w:r>
                          </w:p>
                          <w:p>
                            <w:pPr>
                              <w:pStyle w:val="FrameContents"/>
                              <w:spacing w:lineRule="auto" w:line="240" w:before="0" w:after="0"/>
                              <w:jc w:val="center"/>
                              <w:rPr>
                                <w:rFonts w:eastAsia="Times New Roman" w:cs="Calibri"/>
                                <w:b/>
                                <w:b/>
                                <w:sz w:val="24"/>
                                <w:szCs w:val="24"/>
                              </w:rPr>
                            </w:pPr>
                            <w:r>
                              <w:rPr>
                                <w:rFonts w:eastAsia="Times New Roman" w:cs="Calibri"/>
                                <w:b/>
                                <w:sz w:val="24"/>
                                <w:szCs w:val="24"/>
                              </w:rPr>
                              <w:t>Information Governance</w:t>
                            </w:r>
                          </w:p>
                          <w:p>
                            <w:pPr>
                              <w:pStyle w:val="FrameContents"/>
                              <w:spacing w:lineRule="auto" w:line="240" w:before="0" w:after="0"/>
                              <w:jc w:val="center"/>
                              <w:rPr>
                                <w:rFonts w:eastAsia="Times New Roman" w:cs="Calibri"/>
                                <w:sz w:val="24"/>
                                <w:szCs w:val="24"/>
                              </w:rPr>
                            </w:pPr>
                            <w:r>
                              <w:rPr>
                                <w:rFonts w:eastAsia="Times New Roman" w:cs="Calibri"/>
                                <w:sz w:val="24"/>
                                <w:szCs w:val="24"/>
                              </w:rPr>
                              <w:t>Confidentiality is of prime importance.  In the normal course of duties, the post holder will have access to personal and or sensitive information relating to service users, staff and contractors, as well as information of a commercially sensitive nature.  Such information should not be communicated to anyone outside or inside the Council unless done in the normal course of carrying out the duties of the post.  Disciplinary action will be considered where a breach of confidence and or data breach has been established.</w:t>
                            </w:r>
                          </w:p>
                          <w:p>
                            <w:pPr>
                              <w:pStyle w:val="FrameContents"/>
                              <w:tabs>
                                <w:tab w:val="clear" w:pos="720"/>
                                <w:tab w:val="left" w:pos="6528" w:leader="none"/>
                                <w:tab w:val="left" w:pos="7740" w:leader="none"/>
                                <w:tab w:val="right" w:pos="9026" w:leader="none"/>
                              </w:tabs>
                              <w:spacing w:lineRule="auto" w:line="240" w:before="0" w:after="0"/>
                              <w:ind w:left="720" w:right="0" w:hanging="0"/>
                              <w:jc w:val="center"/>
                              <w:rPr>
                                <w:rFonts w:eastAsia="Times New Roman" w:cs="Calibri"/>
                                <w:sz w:val="24"/>
                                <w:szCs w:val="24"/>
                              </w:rPr>
                            </w:pPr>
                            <w:r>
                              <w:rPr>
                                <w:rFonts w:eastAsia="Times New Roman" w:cs="Calibri"/>
                                <w:sz w:val="24"/>
                                <w:szCs w:val="24"/>
                              </w:rPr>
                            </w:r>
                          </w:p>
                          <w:p>
                            <w:pPr>
                              <w:pStyle w:val="FrameContents"/>
                              <w:spacing w:lineRule="auto" w:line="240" w:before="0" w:after="0"/>
                              <w:jc w:val="center"/>
                              <w:rPr>
                                <w:rFonts w:eastAsia="Times New Roman" w:cs="Calibri"/>
                                <w:sz w:val="24"/>
                                <w:szCs w:val="24"/>
                              </w:rPr>
                            </w:pPr>
                            <w:r>
                              <w:rPr>
                                <w:rFonts w:eastAsia="Times New Roman" w:cs="Calibri"/>
                                <w:sz w:val="24"/>
                                <w:szCs w:val="24"/>
                              </w:rPr>
                              <w:t>All information obtained or held during the post-holders period of employment that relates to the business of the Council and its service users and employees will remain the property of the Council.  Information may be subject to disclosure under relevant legislation.</w:t>
                            </w:r>
                          </w:p>
                          <w:p>
                            <w:pPr>
                              <w:pStyle w:val="FrameContents"/>
                              <w:spacing w:lineRule="auto" w:line="240" w:before="0" w:after="0"/>
                              <w:jc w:val="center"/>
                              <w:rPr>
                                <w:rFonts w:eastAsia="Times New Roman" w:cs="Calibri"/>
                                <w:sz w:val="24"/>
                                <w:szCs w:val="24"/>
                              </w:rPr>
                            </w:pPr>
                            <w:r>
                              <w:rPr>
                                <w:rFonts w:eastAsia="Times New Roman" w:cs="Calibri"/>
                                <w:sz w:val="24"/>
                                <w:szCs w:val="24"/>
                              </w:rPr>
                            </w:r>
                          </w:p>
                          <w:p>
                            <w:pPr>
                              <w:pStyle w:val="FrameContents"/>
                              <w:spacing w:lineRule="auto" w:line="240" w:before="0" w:after="0"/>
                              <w:jc w:val="center"/>
                              <w:rPr>
                                <w:rFonts w:eastAsia="Times New Roman" w:cs="Calibri"/>
                                <w:sz w:val="24"/>
                                <w:szCs w:val="24"/>
                              </w:rPr>
                            </w:pPr>
                            <w:r>
                              <w:rPr>
                                <w:rFonts w:eastAsia="Times New Roman" w:cs="Calibri"/>
                                <w:sz w:val="24"/>
                                <w:szCs w:val="24"/>
                              </w:rPr>
                              <w:t>To ensure information is shared safely and complies with information governance standards and associated legislation.</w:t>
                            </w:r>
                          </w:p>
                        </w:txbxContent>
                      </wps:txbx>
                      <wps:bodyPr anchor="t" lIns="92075" tIns="46355" rIns="92075" bIns="46355">
                        <a:noAutofit/>
                      </wps:bodyPr>
                    </wps:wsp>
                  </a:graphicData>
                </a:graphic>
              </wp:anchor>
            </w:drawing>
          </mc:Choice>
          <mc:Fallback>
            <w:pict>
              <v:rect fillcolor="#FFFFFF" style="position:absolute;rotation:0;width:715.55pt;height:500.5pt;mso-wrap-distance-left:0pt;mso-wrap-distance-right:0pt;mso-wrap-distance-top:5.7pt;mso-wrap-distance-bottom:5.7pt;margin-top:-8.5pt;mso-position-vertical-relative:text;margin-left:-1pt;mso-position-horizontal-relative:text">
                <v:textbox inset="0.100694444444444in,0.0506944444444444in,0.100694444444444in,0.0506944444444444in">
                  <w:txbxContent>
                    <w:p>
                      <w:pPr>
                        <w:pStyle w:val="Heading1"/>
                        <w:rPr>
                          <w:rFonts w:ascii="Calibri" w:hAnsi="Calibri" w:cs="Calibri"/>
                          <w:szCs w:val="24"/>
                        </w:rPr>
                      </w:pPr>
                      <w:r>
                        <w:rPr>
                          <w:rFonts w:cs="Calibri" w:ascii="Calibri" w:hAnsi="Calibri"/>
                          <w:szCs w:val="24"/>
                        </w:rPr>
                        <w:t>Health and Safety</w:t>
                      </w:r>
                    </w:p>
                    <w:p>
                      <w:pPr>
                        <w:pStyle w:val="FrameContents"/>
                        <w:spacing w:lineRule="auto" w:line="240" w:before="0" w:after="0"/>
                        <w:jc w:val="center"/>
                        <w:rPr>
                          <w:rFonts w:cs="Calibri"/>
                          <w:sz w:val="24"/>
                          <w:szCs w:val="24"/>
                        </w:rPr>
                      </w:pPr>
                      <w:r>
                        <w:rPr>
                          <w:rFonts w:cs="Calibri"/>
                          <w:sz w:val="24"/>
                          <w:szCs w:val="24"/>
                        </w:rPr>
                        <w:t>To operate safely within the workplace with regard to the Council’s health and safety policies, procedures and safe working practices.  To be responsible for your own Health and Safety and that of other employees.</w:t>
                      </w:r>
                    </w:p>
                    <w:p>
                      <w:pPr>
                        <w:pStyle w:val="Heading1"/>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Equalities &amp; Diversity</w:t>
                      </w:r>
                    </w:p>
                    <w:p>
                      <w:pPr>
                        <w:pStyle w:val="DefaultText"/>
                        <w:widowControl/>
                        <w:jc w:val="center"/>
                        <w:rPr>
                          <w:rFonts w:ascii="Calibri" w:hAnsi="Calibri" w:cs="Calibri"/>
                          <w:szCs w:val="24"/>
                        </w:rPr>
                      </w:pPr>
                      <w:r>
                        <w:rPr>
                          <w:rFonts w:cs="Calibri" w:ascii="Calibri" w:hAnsi="Calibri"/>
                          <w:szCs w:val="24"/>
                        </w:rPr>
                        <w:t>To work within the Council’s Equalities and Diversity Policy, embracing through personal example, open commitment and clear action that diversity is positively valued, resulting in access for all by ensuring fair treatment in employment, service delivery and external communications.</w:t>
                      </w:r>
                    </w:p>
                    <w:p>
                      <w:pPr>
                        <w:pStyle w:val="DefaultText"/>
                        <w:widowControl/>
                        <w:jc w:val="center"/>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Customer Care</w:t>
                      </w:r>
                    </w:p>
                    <w:p>
                      <w:pPr>
                        <w:pStyle w:val="FrameContents"/>
                        <w:spacing w:lineRule="auto" w:line="240" w:before="0" w:after="0"/>
                        <w:jc w:val="center"/>
                        <w:rPr>
                          <w:rFonts w:cs="Calibri"/>
                          <w:sz w:val="24"/>
                          <w:szCs w:val="24"/>
                        </w:rPr>
                      </w:pPr>
                      <w:r>
                        <w:rPr>
                          <w:rFonts w:cs="Calibri"/>
                          <w:sz w:val="24"/>
                          <w:szCs w:val="24"/>
                        </w:rPr>
                        <w:t>To continually review, develop and improve systems, processes and services in support of the Council’s pursuit of excellence in service delivery. To recognise the value of its people as a resource.</w:t>
                      </w:r>
                    </w:p>
                    <w:p>
                      <w:pPr>
                        <w:pStyle w:val="Heading1"/>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Training and Development</w:t>
                      </w:r>
                    </w:p>
                    <w:p>
                      <w:pPr>
                        <w:pStyle w:val="FrameContents"/>
                        <w:spacing w:lineRule="auto" w:line="240" w:before="0" w:after="0"/>
                        <w:jc w:val="center"/>
                        <w:rPr>
                          <w:rFonts w:cs="Calibri"/>
                          <w:sz w:val="24"/>
                          <w:szCs w:val="24"/>
                        </w:rPr>
                      </w:pPr>
                      <w:r>
                        <w:rPr>
                          <w:rFonts w:cs="Calibri"/>
                          <w:sz w:val="24"/>
                          <w:szCs w:val="24"/>
                        </w:rPr>
                        <w:t>To identify training and development needs with your manager, taking an active part in your Personal Development and Review Plan. To access development opportunities as they arise and share learning with others and where appropriate, actively encourage a learning environment and development within others.</w:t>
                      </w:r>
                    </w:p>
                    <w:p>
                      <w:pPr>
                        <w:pStyle w:val="Heading1"/>
                        <w:rPr>
                          <w:rFonts w:ascii="Calibri" w:hAnsi="Calibri" w:cs="Calibri"/>
                          <w:szCs w:val="24"/>
                        </w:rPr>
                      </w:pPr>
                      <w:r>
                        <w:rPr>
                          <w:rFonts w:cs="Calibri" w:ascii="Calibri" w:hAnsi="Calibri"/>
                          <w:szCs w:val="24"/>
                        </w:rPr>
                      </w:r>
                    </w:p>
                    <w:p>
                      <w:pPr>
                        <w:pStyle w:val="Heading1"/>
                        <w:rPr>
                          <w:rFonts w:ascii="Calibri" w:hAnsi="Calibri" w:cs="Calibri"/>
                          <w:szCs w:val="24"/>
                        </w:rPr>
                      </w:pPr>
                      <w:r>
                        <w:rPr>
                          <w:rFonts w:cs="Calibri" w:ascii="Calibri" w:hAnsi="Calibri"/>
                          <w:szCs w:val="24"/>
                        </w:rPr>
                        <w:t>Policy</w:t>
                      </w:r>
                    </w:p>
                    <w:p>
                      <w:pPr>
                        <w:pStyle w:val="FrameContents"/>
                        <w:spacing w:lineRule="auto" w:line="240" w:before="0" w:after="0"/>
                        <w:jc w:val="center"/>
                        <w:rPr>
                          <w:rFonts w:cs="Calibri"/>
                          <w:sz w:val="24"/>
                          <w:szCs w:val="24"/>
                        </w:rPr>
                      </w:pPr>
                      <w:r>
                        <w:rPr>
                          <w:rFonts w:cs="Calibri"/>
                          <w:sz w:val="24"/>
                          <w:szCs w:val="24"/>
                        </w:rPr>
                        <w:t>To work at all times within the established policies and practices of the Council, within the framework established by the Council Constitution and associated guidance.</w:t>
                      </w:r>
                    </w:p>
                    <w:p>
                      <w:pPr>
                        <w:pStyle w:val="FrameContents"/>
                        <w:spacing w:lineRule="auto" w:line="240" w:before="0" w:after="0"/>
                        <w:jc w:val="center"/>
                        <w:rPr>
                          <w:rFonts w:eastAsia="Times New Roman" w:cs="Calibri"/>
                          <w:b/>
                          <w:b/>
                          <w:sz w:val="24"/>
                          <w:szCs w:val="24"/>
                        </w:rPr>
                      </w:pPr>
                      <w:r>
                        <w:rPr>
                          <w:rFonts w:eastAsia="Times New Roman" w:cs="Calibri"/>
                          <w:b/>
                          <w:sz w:val="24"/>
                          <w:szCs w:val="24"/>
                        </w:rPr>
                      </w:r>
                    </w:p>
                    <w:p>
                      <w:pPr>
                        <w:pStyle w:val="FrameContents"/>
                        <w:spacing w:lineRule="auto" w:line="240" w:before="0" w:after="0"/>
                        <w:jc w:val="center"/>
                        <w:rPr>
                          <w:rFonts w:eastAsia="Times New Roman" w:cs="Calibri"/>
                          <w:b/>
                          <w:b/>
                          <w:sz w:val="24"/>
                          <w:szCs w:val="24"/>
                        </w:rPr>
                      </w:pPr>
                      <w:r>
                        <w:rPr>
                          <w:rFonts w:eastAsia="Times New Roman" w:cs="Calibri"/>
                          <w:b/>
                          <w:sz w:val="24"/>
                          <w:szCs w:val="24"/>
                        </w:rPr>
                        <w:t>Information Governance</w:t>
                      </w:r>
                    </w:p>
                    <w:p>
                      <w:pPr>
                        <w:pStyle w:val="FrameContents"/>
                        <w:spacing w:lineRule="auto" w:line="240" w:before="0" w:after="0"/>
                        <w:jc w:val="center"/>
                        <w:rPr>
                          <w:rFonts w:eastAsia="Times New Roman" w:cs="Calibri"/>
                          <w:sz w:val="24"/>
                          <w:szCs w:val="24"/>
                        </w:rPr>
                      </w:pPr>
                      <w:r>
                        <w:rPr>
                          <w:rFonts w:eastAsia="Times New Roman" w:cs="Calibri"/>
                          <w:sz w:val="24"/>
                          <w:szCs w:val="24"/>
                        </w:rPr>
                        <w:t>Confidentiality is of prime importance.  In the normal course of duties, the post holder will have access to personal and or sensitive information relating to service users, staff and contractors, as well as information of a commercially sensitive nature.  Such information should not be communicated to anyone outside or inside the Council unless done in the normal course of carrying out the duties of the post.  Disciplinary action will be considered where a breach of confidence and or data breach has been established.</w:t>
                      </w:r>
                    </w:p>
                    <w:p>
                      <w:pPr>
                        <w:pStyle w:val="FrameContents"/>
                        <w:tabs>
                          <w:tab w:val="clear" w:pos="720"/>
                          <w:tab w:val="left" w:pos="6528" w:leader="none"/>
                          <w:tab w:val="left" w:pos="7740" w:leader="none"/>
                          <w:tab w:val="right" w:pos="9026" w:leader="none"/>
                        </w:tabs>
                        <w:spacing w:lineRule="auto" w:line="240" w:before="0" w:after="0"/>
                        <w:ind w:left="720" w:right="0" w:hanging="0"/>
                        <w:jc w:val="center"/>
                        <w:rPr>
                          <w:rFonts w:eastAsia="Times New Roman" w:cs="Calibri"/>
                          <w:sz w:val="24"/>
                          <w:szCs w:val="24"/>
                        </w:rPr>
                      </w:pPr>
                      <w:r>
                        <w:rPr>
                          <w:rFonts w:eastAsia="Times New Roman" w:cs="Calibri"/>
                          <w:sz w:val="24"/>
                          <w:szCs w:val="24"/>
                        </w:rPr>
                      </w:r>
                    </w:p>
                    <w:p>
                      <w:pPr>
                        <w:pStyle w:val="FrameContents"/>
                        <w:spacing w:lineRule="auto" w:line="240" w:before="0" w:after="0"/>
                        <w:jc w:val="center"/>
                        <w:rPr>
                          <w:rFonts w:eastAsia="Times New Roman" w:cs="Calibri"/>
                          <w:sz w:val="24"/>
                          <w:szCs w:val="24"/>
                        </w:rPr>
                      </w:pPr>
                      <w:r>
                        <w:rPr>
                          <w:rFonts w:eastAsia="Times New Roman" w:cs="Calibri"/>
                          <w:sz w:val="24"/>
                          <w:szCs w:val="24"/>
                        </w:rPr>
                        <w:t>All information obtained or held during the post-holders period of employment that relates to the business of the Council and its service users and employees will remain the property of the Council.  Information may be subject to disclosure under relevant legislation.</w:t>
                      </w:r>
                    </w:p>
                    <w:p>
                      <w:pPr>
                        <w:pStyle w:val="FrameContents"/>
                        <w:spacing w:lineRule="auto" w:line="240" w:before="0" w:after="0"/>
                        <w:jc w:val="center"/>
                        <w:rPr>
                          <w:rFonts w:eastAsia="Times New Roman" w:cs="Calibri"/>
                          <w:sz w:val="24"/>
                          <w:szCs w:val="24"/>
                        </w:rPr>
                      </w:pPr>
                      <w:r>
                        <w:rPr>
                          <w:rFonts w:eastAsia="Times New Roman" w:cs="Calibri"/>
                          <w:sz w:val="24"/>
                          <w:szCs w:val="24"/>
                        </w:rPr>
                      </w:r>
                    </w:p>
                    <w:p>
                      <w:pPr>
                        <w:pStyle w:val="FrameContents"/>
                        <w:spacing w:lineRule="auto" w:line="240" w:before="0" w:after="0"/>
                        <w:jc w:val="center"/>
                        <w:rPr>
                          <w:rFonts w:eastAsia="Times New Roman" w:cs="Calibri"/>
                          <w:sz w:val="24"/>
                          <w:szCs w:val="24"/>
                        </w:rPr>
                      </w:pPr>
                      <w:r>
                        <w:rPr>
                          <w:rFonts w:eastAsia="Times New Roman" w:cs="Calibri"/>
                          <w:sz w:val="24"/>
                          <w:szCs w:val="24"/>
                        </w:rPr>
                        <w:t>To ensure information is shared safely and complies with information governance standards and associated legislation.</w:t>
                      </w:r>
                    </w:p>
                  </w:txbxContent>
                </v:textbox>
              </v:rect>
            </w:pict>
          </mc:Fallback>
        </mc:AlternateContent>
      </w:r>
    </w:p>
    <w:sectPr>
      <w:type w:val="nextPage"/>
      <w:pgSz w:orient="landscape" w:w="16838" w:h="11906"/>
      <w:pgMar w:left="1440" w:right="1440" w:header="0" w:top="993"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sz w:val="24"/>
        <w:szCs w:val="24"/>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4"/>
        <w:szCs w:val="24"/>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4"/>
        <w:szCs w:val="24"/>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
      <w:lvlJc w:val="left"/>
      <w:pPr>
        <w:ind w:left="1440" w:hanging="360"/>
      </w:pPr>
      <w:rPr>
        <w:rFonts w:ascii="Symbol" w:hAnsi="Symbol" w:cs="Symbol" w:hint="default"/>
        <w:rFonts w:cs="Symbol"/>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10"/>
  <w:displayBackgroundShape/>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paragraph" w:styleId="Heading1">
    <w:name w:val="Heading 1"/>
    <w:basedOn w:val="Normal"/>
    <w:next w:val="Normal"/>
    <w:qFormat/>
    <w:pPr>
      <w:keepNext w:val="true"/>
      <w:numPr>
        <w:ilvl w:val="0"/>
        <w:numId w:val="1"/>
      </w:numPr>
      <w:spacing w:lineRule="auto" w:line="240" w:before="0" w:after="0"/>
      <w:jc w:val="center"/>
      <w:outlineLvl w:val="0"/>
    </w:pPr>
    <w:rPr>
      <w:rFonts w:ascii="Times New Roman" w:hAnsi="Times New Roman" w:eastAsia="Times New Roman" w:cs="Times New Roman"/>
      <w:b/>
      <w:sz w:val="24"/>
      <w:szCs w:val="20"/>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eastAsia="Times New Roman" w:cs="Symbol"/>
      <w:sz w:val="24"/>
      <w:szCs w:val="24"/>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2">
    <w:name w:val="WW8Num5z2"/>
    <w:qFormat/>
    <w:rPr>
      <w:rFonts w:ascii="Wingdings" w:hAnsi="Wingdings" w:cs="Wingdings"/>
    </w:rPr>
  </w:style>
  <w:style w:type="character" w:styleId="WW8Num5z4">
    <w:name w:val="WW8Num5z4"/>
    <w:qFormat/>
    <w:rPr>
      <w:rFonts w:ascii="Courier New" w:hAnsi="Courier New" w:cs="Courier New"/>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DefaultParagraphFont">
    <w:name w:val="Default Paragraph Font"/>
    <w:qFormat/>
    <w:rPr/>
  </w:style>
  <w:style w:type="character" w:styleId="BalloonTextChar">
    <w:name w:val="Balloon Text Char"/>
    <w:basedOn w:val="DefaultParagraphFont"/>
    <w:qFormat/>
    <w:rPr>
      <w:rFonts w:ascii="Tahoma" w:hAnsi="Tahoma" w:cs="Tahoma"/>
      <w:sz w:val="16"/>
      <w:szCs w:val="16"/>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character" w:styleId="Heading1Char">
    <w:name w:val="Heading 1 Char"/>
    <w:basedOn w:val="DefaultParagraphFont"/>
    <w:qFormat/>
    <w:rPr>
      <w:rFonts w:ascii="Times New Roman" w:hAnsi="Times New Roman" w:eastAsia="Times New Roman" w:cs="Times New Roman"/>
      <w:b/>
      <w:sz w:val="24"/>
      <w:szCs w:val="20"/>
    </w:rPr>
  </w:style>
  <w:style w:type="character" w:styleId="BodyTextChar">
    <w:name w:val="Body Text Char"/>
    <w:basedOn w:val="DefaultParagraphFont"/>
    <w:qFormat/>
    <w:rPr>
      <w:rFonts w:ascii="Arial" w:hAnsi="Arial" w:eastAsia="Times New Roman" w:cs="Arial"/>
      <w:sz w:val="24"/>
      <w:szCs w:val="20"/>
    </w:rPr>
  </w:style>
  <w:style w:type="character" w:styleId="HeaderChar">
    <w:name w:val="Header Char"/>
    <w:basedOn w:val="DefaultParagraphFont"/>
    <w:qFormat/>
    <w:rPr/>
  </w:style>
  <w:style w:type="character" w:styleId="FooterChar">
    <w:name w:val="Footer Char"/>
    <w:basedOn w:val="DefaultParagraphFont"/>
    <w:qFormat/>
    <w:rPr/>
  </w:style>
  <w:style w:type="character" w:styleId="Strong">
    <w:name w:val="Strong"/>
    <w:basedOn w:val="DefaultParagraphFont"/>
    <w:qFormat/>
    <w:rPr>
      <w:b/>
      <w:bCs/>
    </w:rPr>
  </w:style>
  <w:style w:type="character" w:styleId="HEADINGINLOWERCASE11PTBOLD">
    <w:name w:val="HEADING IN LOWER CASE - 11PT BOLD"/>
    <w:qFormat/>
    <w:rPr>
      <w:rFonts w:ascii="Calibri" w:hAnsi="Calibri" w:cs="Calibri"/>
      <w:b/>
      <w:bCs/>
      <w:color w:val="8A0066"/>
      <w:sz w:val="22"/>
      <w:szCs w:val="22"/>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40" w:before="0" w:after="0"/>
    </w:pPr>
    <w:rPr>
      <w:rFonts w:ascii="Arial" w:hAnsi="Arial" w:eastAsia="Times New Roman" w:cs="Arial"/>
      <w:sz w:val="24"/>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DefaultText">
    <w:name w:val="Default Text"/>
    <w:basedOn w:val="Normal"/>
    <w:qFormat/>
    <w:pPr>
      <w:widowControl w:val="false"/>
      <w:spacing w:lineRule="auto" w:line="240" w:before="0" w:after="0"/>
    </w:pPr>
    <w:rPr>
      <w:rFonts w:ascii="Times New Roman" w:hAnsi="Times New Roman" w:eastAsia="Times New Roman" w:cs="Times New Roman"/>
      <w:sz w:val="24"/>
      <w:szCs w:val="20"/>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ListParagraph">
    <w:name w:val="List Paragraph"/>
    <w:basedOn w:val="Normal"/>
    <w:qFormat/>
    <w:pPr>
      <w:spacing w:before="0" w:after="200"/>
      <w:ind w:left="720" w:right="0" w:hanging="0"/>
      <w:contextualSpacing/>
    </w:pPr>
    <w:rPr/>
  </w:style>
  <w:style w:type="paragraph" w:styleId="Default">
    <w:name w:val="Default"/>
    <w:qFormat/>
    <w:pPr>
      <w:widowControl/>
      <w:suppressAutoHyphens w:val="true"/>
      <w:bidi w:val="0"/>
      <w:spacing w:lineRule="auto" w:line="240" w:before="0" w:after="0"/>
      <w:jc w:val="left"/>
    </w:pPr>
    <w:rPr>
      <w:rFonts w:ascii="Arial" w:hAnsi="Arial" w:eastAsia="Times New Roman" w:cs="Arial"/>
      <w:color w:val="000000"/>
      <w:kern w:val="0"/>
      <w:sz w:val="24"/>
      <w:szCs w:val="24"/>
      <w:lang w:val="en-GB" w:eastAsia="en-GB" w:bidi="ar-SA"/>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2"/>
      <w:szCs w:val="22"/>
      <w:lang w:val="en-GB" w:eastAsia="en-US" w:bidi="ar-SA"/>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wmf"/><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