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TEACHING ASSISTANTS LEVEL 1</w:t>
      </w:r>
    </w:p>
    <w:p>
      <w:pPr>
        <w:pStyle w:val="Default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Heading3"/>
        <w:rPr>
          <w:rFonts w:ascii="Arial" w:hAnsi="Arial" w:cs="Arial"/>
          <w:bCs/>
          <w:sz w:val="22"/>
          <w:szCs w:val="22"/>
        </w:rPr>
      </w:pPr>
      <w:r>
        <w:rPr>
          <w:rFonts w:cs="Arial" w:ascii="Arial" w:hAnsi="Arial"/>
          <w:bCs/>
          <w:sz w:val="22"/>
          <w:szCs w:val="22"/>
        </w:rPr>
        <w:t>Band 3 point 6-11 £25,989 - £28,142 pro rata 33.5 hours Term Time Only 39 weeks – Actual salary £20,658 - £22,369</w:t>
      </w:r>
    </w:p>
    <w:p>
      <w:pPr>
        <w:pStyle w:val="Normal"/>
        <w:rPr>
          <w:lang w:eastAsia="en-GB"/>
        </w:rPr>
      </w:pPr>
      <w:r>
        <w:rPr>
          <w:lang w:eastAsia="en-GB"/>
        </w:rPr>
      </w:r>
    </w:p>
    <w:p>
      <w:pPr>
        <w:pStyle w:val="Normal"/>
        <w:spacing w:lineRule="auto" w:line="240" w:before="0" w:after="0"/>
        <w:jc w:val="center"/>
        <w:rPr>
          <w:rFonts w:eastAsia="Times New Roman" w:cs="Calibri"/>
          <w:b/>
          <w:b/>
          <w:sz w:val="28"/>
          <w:szCs w:val="28"/>
          <w:u w:val="single"/>
          <w:lang w:val="en-US"/>
        </w:rPr>
      </w:pPr>
      <w:r>
        <w:rPr>
          <w:rFonts w:eastAsia="Times New Roman" w:cs="Calibri"/>
          <w:b/>
          <w:sz w:val="28"/>
          <w:szCs w:val="28"/>
          <w:u w:val="single"/>
          <w:lang w:val="en-US"/>
        </w:rPr>
        <w:t>Job Description</w:t>
      </w:r>
    </w:p>
    <w:p>
      <w:pPr>
        <w:pStyle w:val="Normal"/>
        <w:spacing w:lineRule="auto" w:line="240" w:before="0" w:after="0"/>
        <w:jc w:val="center"/>
        <w:rPr>
          <w:rFonts w:eastAsia="Times New Roman" w:cs="Calibri"/>
          <w:b/>
          <w:b/>
          <w:sz w:val="28"/>
          <w:szCs w:val="28"/>
          <w:u w:val="single"/>
          <w:lang w:val="en-US"/>
        </w:rPr>
      </w:pPr>
      <w:r>
        <w:rPr>
          <w:rFonts w:eastAsia="Times New Roman" w:cs="Calibri"/>
          <w:b/>
          <w:sz w:val="28"/>
          <w:szCs w:val="28"/>
          <w:u w:val="single"/>
          <w:lang w:val="en-US"/>
        </w:rPr>
      </w:r>
    </w:p>
    <w:tbl>
      <w:tblPr>
        <w:tblW w:w="902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26"/>
      </w:tblGrid>
      <w:tr>
        <w:trPr/>
        <w:tc>
          <w:tcPr>
            <w:tcW w:w="9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1755" w:leader="none"/>
              </w:tabs>
              <w:spacing w:lineRule="auto" w:line="240" w:before="0" w:after="0"/>
              <w:rPr>
                <w:rFonts w:cs="Calibri"/>
                <w:b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Support for Students</w:t>
            </w:r>
          </w:p>
        </w:tc>
      </w:tr>
      <w:tr>
        <w:trPr/>
        <w:tc>
          <w:tcPr>
            <w:tcW w:w="9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To supervise and support students ensuring their safety and access to learning.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To attend to students’ personal needs, and implement related personal programmes, including social, behavioural, health, and physical care.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To support students with their hygiene, first aid and welfare.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To establish good relationships with students, acting as a role model and being aware of, and responding appropriately to individual needs.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Promote the inclusion and acceptance of all students.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Encourage students to interact with others and engage in activities led by the teacher.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55" w:leader="none"/>
              </w:tabs>
              <w:spacing w:lineRule="auto" w:line="240" w:before="0" w:after="0"/>
              <w:contextualSpacing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Encourage students to act independently as appropriate.</w:t>
            </w:r>
          </w:p>
          <w:p>
            <w:pPr>
              <w:pStyle w:val="Normal"/>
              <w:tabs>
                <w:tab w:val="clear" w:pos="720"/>
                <w:tab w:val="left" w:pos="1755" w:leader="none"/>
              </w:tabs>
              <w:spacing w:lineRule="auto" w:line="240" w:before="0" w:after="0"/>
              <w:ind w:left="360" w:right="0" w:hanging="0"/>
              <w:rPr>
                <w:rFonts w:cs="Calibri"/>
                <w:b/>
                <w:b/>
              </w:rPr>
            </w:pPr>
            <w:r>
              <w:rPr>
                <w:rFonts w:cs="Calibri"/>
                <w:b/>
              </w:rPr>
            </w:r>
          </w:p>
        </w:tc>
      </w:tr>
      <w:tr>
        <w:trPr/>
        <w:tc>
          <w:tcPr>
            <w:tcW w:w="9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1755" w:leader="none"/>
              </w:tabs>
              <w:spacing w:lineRule="auto" w:line="240" w:before="0" w:after="0"/>
              <w:rPr>
                <w:rFonts w:cs="Calibri"/>
                <w:b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Support for Teachers</w:t>
            </w:r>
          </w:p>
        </w:tc>
      </w:tr>
      <w:tr>
        <w:trPr/>
        <w:tc>
          <w:tcPr>
            <w:tcW w:w="9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3"/>
              </w:numPr>
              <w:spacing w:lineRule="auto" w:line="240" w:before="0" w:after="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Prepare classroom, as directed, for lessons and clear afterwards and assist with the display of students work.</w:t>
            </w:r>
          </w:p>
          <w:p>
            <w:pPr>
              <w:pStyle w:val="Normal"/>
              <w:numPr>
                <w:ilvl w:val="0"/>
                <w:numId w:val="3"/>
              </w:numPr>
              <w:spacing w:lineRule="auto" w:line="240" w:before="0" w:after="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Be aware of student progress and achievements and report to the teacher as agreed.</w:t>
            </w:r>
          </w:p>
          <w:p>
            <w:pPr>
              <w:pStyle w:val="Normal"/>
              <w:numPr>
                <w:ilvl w:val="0"/>
                <w:numId w:val="3"/>
              </w:numPr>
              <w:spacing w:lineRule="auto" w:line="240" w:before="0" w:after="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Undertake student record keeping as requested.</w:t>
            </w:r>
          </w:p>
          <w:p>
            <w:pPr>
              <w:pStyle w:val="Normal"/>
              <w:numPr>
                <w:ilvl w:val="0"/>
                <w:numId w:val="3"/>
              </w:numPr>
              <w:spacing w:lineRule="auto" w:line="240" w:before="0" w:after="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Support the teacher in managing student behaviour, reporting difficulties as appropriate.</w:t>
            </w:r>
          </w:p>
          <w:p>
            <w:pPr>
              <w:pStyle w:val="Normal"/>
              <w:numPr>
                <w:ilvl w:val="0"/>
                <w:numId w:val="3"/>
              </w:numPr>
              <w:spacing w:lineRule="auto" w:line="240" w:before="0" w:after="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Gather/report information from/to parents/carers as directed.</w:t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left" w:pos="1755" w:leader="none"/>
              </w:tabs>
              <w:spacing w:lineRule="auto" w:line="240" w:before="0" w:after="0"/>
              <w:contextualSpacing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Provide clerical/administrative support e.g. photocopying, typing, filing, collecting money etc.</w:t>
            </w:r>
          </w:p>
          <w:p>
            <w:pPr>
              <w:pStyle w:val="ListParagraph"/>
              <w:tabs>
                <w:tab w:val="clear" w:pos="720"/>
                <w:tab w:val="left" w:pos="1755" w:leader="none"/>
              </w:tabs>
              <w:spacing w:lineRule="auto" w:line="240" w:before="0" w:after="0"/>
              <w:contextualSpacing/>
              <w:rPr>
                <w:rFonts w:cs="Calibri"/>
                <w:b/>
                <w:b/>
              </w:rPr>
            </w:pPr>
            <w:r>
              <w:rPr>
                <w:rFonts w:cs="Calibri"/>
                <w:b/>
              </w:rPr>
            </w:r>
          </w:p>
        </w:tc>
      </w:tr>
      <w:tr>
        <w:trPr/>
        <w:tc>
          <w:tcPr>
            <w:tcW w:w="9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1755" w:leader="none"/>
              </w:tabs>
              <w:spacing w:lineRule="auto" w:line="240" w:before="0" w:after="0"/>
              <w:rPr>
                <w:rFonts w:cs="Calibri"/>
                <w:b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Support for the Curriculum</w:t>
            </w:r>
          </w:p>
        </w:tc>
      </w:tr>
      <w:tr>
        <w:trPr/>
        <w:tc>
          <w:tcPr>
            <w:tcW w:w="9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4"/>
              </w:numPr>
              <w:spacing w:lineRule="auto" w:line="240" w:before="0" w:after="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To support students to work towards their IEP targets.</w:t>
            </w:r>
          </w:p>
          <w:p>
            <w:pPr>
              <w:pStyle w:val="Normal"/>
              <w:numPr>
                <w:ilvl w:val="0"/>
                <w:numId w:val="4"/>
              </w:numPr>
              <w:spacing w:lineRule="auto" w:line="240" w:before="0" w:after="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To support students to understand instructions.</w:t>
            </w:r>
          </w:p>
          <w:p>
            <w:pPr>
              <w:pStyle w:val="Normal"/>
              <w:numPr>
                <w:ilvl w:val="0"/>
                <w:numId w:val="4"/>
              </w:numPr>
              <w:spacing w:lineRule="auto" w:line="240" w:before="0" w:after="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 xml:space="preserve">To support students in respect of local and national learning strategies </w:t>
            </w:r>
          </w:p>
          <w:p>
            <w:pPr>
              <w:pStyle w:val="Normal"/>
              <w:numPr>
                <w:ilvl w:val="0"/>
                <w:numId w:val="4"/>
              </w:numPr>
              <w:spacing w:lineRule="auto" w:line="240" w:before="0" w:after="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Support students in using basic ICT as directed.</w:t>
            </w:r>
          </w:p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55" w:leader="none"/>
              </w:tabs>
              <w:spacing w:lineRule="auto" w:line="240" w:before="0" w:after="0"/>
              <w:contextualSpacing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Prepare and maintain equipment/resources as directed by the teacher and assist students in their use.</w:t>
            </w:r>
          </w:p>
        </w:tc>
      </w:tr>
      <w:tr>
        <w:trPr/>
        <w:tc>
          <w:tcPr>
            <w:tcW w:w="9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1755" w:leader="none"/>
              </w:tabs>
              <w:spacing w:lineRule="auto" w:line="240" w:before="0" w:after="0"/>
              <w:rPr>
                <w:rFonts w:cs="Calibri"/>
                <w:b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Support for the School</w:t>
            </w:r>
          </w:p>
        </w:tc>
      </w:tr>
      <w:tr>
        <w:trPr/>
        <w:tc>
          <w:tcPr>
            <w:tcW w:w="9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5"/>
              </w:numPr>
              <w:spacing w:lineRule="auto" w:line="240" w:before="0" w:after="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Be aware of and support difference and ensure all students have equal access to opportunities to learn and develop.</w:t>
            </w:r>
          </w:p>
          <w:p>
            <w:pPr>
              <w:pStyle w:val="Normal"/>
              <w:numPr>
                <w:ilvl w:val="0"/>
                <w:numId w:val="5"/>
              </w:numPr>
              <w:spacing w:lineRule="auto" w:line="240" w:before="0" w:after="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Contribute to the overall ethos/work/aims of the school.</w:t>
            </w:r>
          </w:p>
          <w:p>
            <w:pPr>
              <w:pStyle w:val="Normal"/>
              <w:numPr>
                <w:ilvl w:val="0"/>
                <w:numId w:val="5"/>
              </w:numPr>
              <w:spacing w:lineRule="auto" w:line="240" w:before="0" w:after="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Appreciate and support the role of other professionals.</w:t>
            </w:r>
          </w:p>
          <w:p>
            <w:pPr>
              <w:pStyle w:val="Normal"/>
              <w:numPr>
                <w:ilvl w:val="0"/>
                <w:numId w:val="5"/>
              </w:numPr>
              <w:spacing w:lineRule="auto" w:line="240" w:before="0" w:after="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Attend relevant meetings as required.</w:t>
            </w:r>
          </w:p>
          <w:p>
            <w:pPr>
              <w:pStyle w:val="Normal"/>
              <w:numPr>
                <w:ilvl w:val="0"/>
                <w:numId w:val="5"/>
              </w:numPr>
              <w:spacing w:lineRule="auto" w:line="240" w:before="0" w:after="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Participate in training and other learning activities and performance development as required.</w:t>
            </w:r>
          </w:p>
          <w:p>
            <w:pPr>
              <w:pStyle w:val="Normal"/>
              <w:numPr>
                <w:ilvl w:val="0"/>
                <w:numId w:val="5"/>
              </w:numPr>
              <w:spacing w:lineRule="auto" w:line="240" w:before="0" w:after="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Assist with the supervision of students out of lesson times, including before and after school and at lunchtimes.</w:t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55" w:leader="none"/>
              </w:tabs>
              <w:spacing w:lineRule="auto" w:line="240" w:before="0" w:after="0"/>
              <w:contextualSpacing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Accompany teaching staff and students on visits, trips and out of school activities as required.</w:t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left" w:pos="1755" w:leader="none"/>
              </w:tabs>
              <w:spacing w:lineRule="auto" w:line="240" w:before="0" w:after="0"/>
              <w:contextualSpacing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To attend training as directed by the senior leadership of the school.</w:t>
            </w:r>
          </w:p>
          <w:p>
            <w:pPr>
              <w:pStyle w:val="ListParagraph"/>
              <w:tabs>
                <w:tab w:val="clear" w:pos="720"/>
                <w:tab w:val="left" w:pos="1755" w:leader="none"/>
              </w:tabs>
              <w:spacing w:lineRule="auto" w:line="240" w:before="0" w:after="0"/>
              <w:contextualSpacing/>
              <w:rPr>
                <w:rFonts w:cs="Calibri"/>
                <w:b/>
                <w:b/>
              </w:rPr>
            </w:pPr>
            <w:r>
              <w:rPr>
                <w:rFonts w:cs="Calibri"/>
                <w:b/>
              </w:rPr>
            </w:r>
          </w:p>
        </w:tc>
      </w:tr>
      <w:tr>
        <w:trPr/>
        <w:tc>
          <w:tcPr>
            <w:tcW w:w="9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20"/>
                <w:tab w:val="left" w:pos="1755" w:leader="none"/>
              </w:tabs>
              <w:spacing w:lineRule="auto" w:line="240" w:before="0" w:after="0"/>
              <w:rPr>
                <w:rFonts w:cs="Calibri"/>
                <w:b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Safeguarding</w:t>
            </w:r>
          </w:p>
        </w:tc>
      </w:tr>
      <w:tr>
        <w:trPr/>
        <w:tc>
          <w:tcPr>
            <w:tcW w:w="9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5"/>
              </w:numPr>
              <w:spacing w:lineRule="auto" w:line="240" w:before="0" w:after="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To ensure the safety and wellbeing of Brentwood students at all times.</w:t>
            </w:r>
          </w:p>
          <w:p>
            <w:pPr>
              <w:pStyle w:val="Normal"/>
              <w:numPr>
                <w:ilvl w:val="0"/>
                <w:numId w:val="5"/>
              </w:numPr>
              <w:spacing w:lineRule="auto" w:line="240" w:before="0" w:after="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 xml:space="preserve">To always comply with Brentwood’s safeguarding policy </w:t>
            </w:r>
          </w:p>
          <w:p>
            <w:pPr>
              <w:pStyle w:val="Normal"/>
              <w:numPr>
                <w:ilvl w:val="0"/>
                <w:numId w:val="5"/>
              </w:numPr>
              <w:spacing w:lineRule="auto" w:line="240" w:before="0" w:after="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To be aware of and comply with policies and procedures relating to health, safety and security, confidentiality and data protection, reporting all concerns to an appropriate person.</w:t>
            </w:r>
          </w:p>
        </w:tc>
      </w:tr>
      <w:tr>
        <w:trPr/>
        <w:tc>
          <w:tcPr>
            <w:tcW w:w="9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Times New Roman" w:cs="Calibri"/>
                <w:b/>
                <w:b/>
                <w:sz w:val="24"/>
                <w:szCs w:val="24"/>
              </w:rPr>
            </w:pPr>
            <w:r>
              <w:rPr>
                <w:rFonts w:eastAsia="Times New Roman" w:cs="Calibri"/>
                <w:b/>
                <w:sz w:val="24"/>
                <w:szCs w:val="24"/>
              </w:rPr>
              <w:t>Specific SEN Role</w:t>
            </w:r>
          </w:p>
        </w:tc>
      </w:tr>
      <w:tr>
        <w:trPr/>
        <w:tc>
          <w:tcPr>
            <w:tcW w:w="9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cs="Calibri"/>
              </w:rPr>
            </w:pPr>
            <w:r>
              <w:rPr>
                <w:rFonts w:cs="Calibri"/>
              </w:rPr>
              <w:t>Teaching Assistants paid on the SEN Pay bands can also be asked to undertake any or all of the following:</w:t>
            </w:r>
          </w:p>
          <w:p>
            <w:pPr>
              <w:pStyle w:val="Normal"/>
              <w:numPr>
                <w:ilvl w:val="0"/>
                <w:numId w:val="5"/>
              </w:numPr>
              <w:spacing w:lineRule="auto" w:line="240" w:before="0" w:after="0"/>
              <w:rPr>
                <w:rFonts w:cs="Calibri"/>
              </w:rPr>
            </w:pPr>
            <w:r>
              <w:rPr>
                <w:rFonts w:cs="Calibri"/>
              </w:rPr>
              <w:t>Dealing with complex behaviour/emotional needs</w:t>
            </w:r>
          </w:p>
          <w:p>
            <w:pPr>
              <w:pStyle w:val="Normal"/>
              <w:numPr>
                <w:ilvl w:val="0"/>
                <w:numId w:val="5"/>
              </w:numPr>
              <w:spacing w:lineRule="auto" w:line="240" w:before="0" w:after="0"/>
              <w:rPr>
                <w:rFonts w:cs="Calibri"/>
              </w:rPr>
            </w:pPr>
            <w:r>
              <w:rPr>
                <w:rFonts w:cs="Calibri"/>
              </w:rPr>
              <w:t>Dealing with complex physical, health care and personal needs, including moving and handling and competence training for carrying out medical procedures for individual children</w:t>
            </w:r>
          </w:p>
          <w:p>
            <w:pPr>
              <w:pStyle w:val="Normal"/>
              <w:numPr>
                <w:ilvl w:val="0"/>
                <w:numId w:val="5"/>
              </w:numPr>
              <w:spacing w:lineRule="auto" w:line="240" w:before="0" w:after="0"/>
              <w:rPr>
                <w:rFonts w:cs="Calibri"/>
              </w:rPr>
            </w:pPr>
            <w:r>
              <w:rPr>
                <w:rFonts w:cs="Calibri"/>
              </w:rPr>
              <w:t>Support complex sensory needs</w:t>
            </w:r>
          </w:p>
          <w:p>
            <w:pPr>
              <w:pStyle w:val="Normal"/>
              <w:numPr>
                <w:ilvl w:val="0"/>
                <w:numId w:val="5"/>
              </w:numPr>
              <w:spacing w:lineRule="auto" w:line="240" w:before="0" w:after="0"/>
              <w:rPr>
                <w:rFonts w:cs="Calibri"/>
              </w:rPr>
            </w:pPr>
            <w:r>
              <w:rPr>
                <w:rFonts w:cs="Calibri"/>
              </w:rPr>
              <w:t>Attend appropriate in service training as required to address the complex needs of the students</w:t>
            </w:r>
          </w:p>
          <w:p>
            <w:pPr>
              <w:pStyle w:val="Normal"/>
              <w:numPr>
                <w:ilvl w:val="0"/>
                <w:numId w:val="5"/>
              </w:numPr>
              <w:spacing w:lineRule="auto" w:line="240" w:before="0" w:after="0"/>
              <w:rPr>
                <w:rFonts w:cs="Calibri"/>
              </w:rPr>
            </w:pPr>
            <w:r>
              <w:rPr>
                <w:rFonts w:cs="Calibri"/>
              </w:rPr>
              <w:t>Communicate with parents/carers and other professionals around complex issues/needs</w:t>
            </w:r>
          </w:p>
          <w:p>
            <w:pPr>
              <w:pStyle w:val="Normal"/>
              <w:numPr>
                <w:ilvl w:val="0"/>
                <w:numId w:val="5"/>
              </w:numPr>
              <w:spacing w:lineRule="auto" w:line="240" w:before="0" w:after="0"/>
              <w:rPr>
                <w:rFonts w:cs="Calibri"/>
              </w:rPr>
            </w:pPr>
            <w:r>
              <w:rPr>
                <w:rFonts w:cs="Calibri"/>
              </w:rPr>
              <w:t>Be aware that the job may sometimes require TAs to work in difficult and challenging conditions</w:t>
            </w:r>
          </w:p>
          <w:p>
            <w:pPr>
              <w:pStyle w:val="Normal"/>
              <w:spacing w:lineRule="auto" w:line="240" w:before="0" w:after="0"/>
              <w:ind w:left="720" w:right="0" w:hanging="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</w:r>
          </w:p>
        </w:tc>
      </w:tr>
    </w:tbl>
    <w:p>
      <w:pPr>
        <w:pStyle w:val="Normal"/>
        <w:tabs>
          <w:tab w:val="clear" w:pos="720"/>
          <w:tab w:val="left" w:pos="1755" w:leader="none"/>
        </w:tabs>
        <w:rPr>
          <w:rFonts w:cs="Calibri"/>
          <w:b/>
          <w:b/>
          <w:u w:val="single"/>
        </w:rPr>
      </w:pPr>
      <w:r>
        <w:rPr>
          <w:rFonts w:cs="Calibri"/>
          <w:b/>
          <w:u w:val="single"/>
        </w:rPr>
      </w:r>
    </w:p>
    <w:p>
      <w:pPr>
        <w:pStyle w:val="Normal"/>
        <w:spacing w:lineRule="auto" w:line="240" w:before="0" w:after="0"/>
        <w:rPr>
          <w:rFonts w:eastAsia="Times New Roman" w:cs="Calibri"/>
          <w:b/>
          <w:b/>
          <w:bCs/>
          <w:sz w:val="24"/>
          <w:szCs w:val="24"/>
          <w:u w:val="single"/>
          <w:lang w:val="en-US"/>
        </w:rPr>
      </w:pPr>
      <w:r>
        <w:rPr>
          <w:rFonts w:eastAsia="Times New Roman" w:cs="Calibri"/>
          <w:b/>
          <w:bCs/>
          <w:sz w:val="24"/>
          <w:szCs w:val="24"/>
          <w:u w:val="single"/>
          <w:lang w:val="en-US"/>
        </w:rPr>
      </w:r>
    </w:p>
    <w:p>
      <w:pPr>
        <w:pStyle w:val="Normal"/>
        <w:rPr>
          <w:rFonts w:eastAsia="Times New Roman" w:cs="Calibri"/>
          <w:bCs/>
          <w:sz w:val="24"/>
          <w:szCs w:val="24"/>
          <w:lang w:val="en-US"/>
        </w:rPr>
      </w:pPr>
      <w:r>
        <w:rPr>
          <w:rFonts w:eastAsia="Times New Roman" w:cs="Calibri"/>
          <w:bCs/>
          <w:sz w:val="24"/>
          <w:szCs w:val="24"/>
          <w:lang w:val="en-US"/>
        </w:rPr>
      </w:r>
    </w:p>
    <w:p>
      <w:pPr>
        <w:pStyle w:val="Normal"/>
        <w:rPr>
          <w:rFonts w:eastAsia="Times New Roman" w:cs="Calibri"/>
          <w:sz w:val="24"/>
          <w:szCs w:val="24"/>
        </w:rPr>
      </w:pPr>
      <w:r>
        <w:rPr>
          <w:rFonts w:eastAsia="Times New Roman" w:cs="Calibri"/>
          <w:sz w:val="24"/>
          <w:szCs w:val="24"/>
        </w:rPr>
      </w:r>
      <w:r>
        <w:br w:type="page"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Person Specification</w:t>
      </w:r>
    </w:p>
    <w:tbl>
      <w:tblPr>
        <w:tblW w:w="902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75"/>
        <w:gridCol w:w="1390"/>
        <w:gridCol w:w="1461"/>
      </w:tblGrid>
      <w:tr>
        <w:trPr/>
        <w:tc>
          <w:tcPr>
            <w:tcW w:w="6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Qualifications: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Desirable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Essential</w:t>
            </w:r>
          </w:p>
        </w:tc>
      </w:tr>
      <w:tr>
        <w:trPr/>
        <w:tc>
          <w:tcPr>
            <w:tcW w:w="6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Willingness to take part in relevant TA training courses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/</w:t>
            </w:r>
          </w:p>
        </w:tc>
      </w:tr>
      <w:tr>
        <w:trPr/>
        <w:tc>
          <w:tcPr>
            <w:tcW w:w="6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Teaching Assistant Qualification or equivalent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/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6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Relevant Experience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/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tbl>
      <w:tblPr>
        <w:tblW w:w="902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46"/>
        <w:gridCol w:w="1406"/>
        <w:gridCol w:w="1474"/>
      </w:tblGrid>
      <w:tr>
        <w:trPr/>
        <w:tc>
          <w:tcPr>
            <w:tcW w:w="6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Specialised Training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Desirable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Essential</w:t>
            </w:r>
          </w:p>
        </w:tc>
      </w:tr>
      <w:tr>
        <w:trPr/>
        <w:tc>
          <w:tcPr>
            <w:tcW w:w="6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Training in the relevant strategies e.g. Team Teach, Basic Hygiene, Sign Language, Feeding Programmes, Literacy Strategies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/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6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Willingness to undertake any of the above training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/</w:t>
            </w:r>
          </w:p>
        </w:tc>
      </w:tr>
    </w:tbl>
    <w:p>
      <w:pPr>
        <w:pStyle w:val="Normal"/>
        <w:rPr/>
      </w:pPr>
      <w:r>
        <w:rPr/>
      </w:r>
    </w:p>
    <w:tbl>
      <w:tblPr>
        <w:tblW w:w="902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93"/>
        <w:gridCol w:w="1382"/>
        <w:gridCol w:w="1451"/>
      </w:tblGrid>
      <w:tr>
        <w:trPr/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Key Skills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Understanding of the specific needs of students with SLD, PMLD and Autism.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/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Ability to relate well to children and adults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/</w:t>
            </w:r>
          </w:p>
        </w:tc>
      </w:tr>
      <w:tr>
        <w:trPr/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Good Numeracy and Literacy Skills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/</w:t>
            </w:r>
          </w:p>
        </w:tc>
      </w:tr>
      <w:tr>
        <w:trPr/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Effective use of ICT to support learning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/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Ability to self-evaluate learning needs and actively seek learning opportunities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/</w:t>
            </w:r>
          </w:p>
        </w:tc>
      </w:tr>
      <w:tr>
        <w:trPr/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Ability to maintain confidentiality and discretion at all times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/</w:t>
            </w:r>
          </w:p>
        </w:tc>
      </w:tr>
      <w:tr>
        <w:trPr/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Positive attitude to overcoming problems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/</w:t>
            </w:r>
          </w:p>
        </w:tc>
      </w:tr>
      <w:tr>
        <w:trPr/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Commitment to the highest possible standards for students with learning difficulties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/</w:t>
            </w:r>
          </w:p>
        </w:tc>
      </w:tr>
      <w:tr>
        <w:trPr/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Willingness to continually work to improve standards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/</w:t>
            </w:r>
          </w:p>
        </w:tc>
      </w:tr>
      <w:tr>
        <w:trPr/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Ability to work constructively as part of a team, understanding classroom roles and responsibilities and your own position within these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/</w:t>
            </w:r>
          </w:p>
        </w:tc>
      </w:tr>
    </w:tbl>
    <w:p>
      <w:pPr>
        <w:pStyle w:val="Normal"/>
        <w:rPr/>
      </w:pPr>
      <w:r>
        <w:rPr/>
      </w:r>
    </w:p>
    <w:tbl>
      <w:tblPr>
        <w:tblW w:w="902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01"/>
        <w:gridCol w:w="1377"/>
        <w:gridCol w:w="1448"/>
      </w:tblGrid>
      <w:tr>
        <w:trPr/>
        <w:tc>
          <w:tcPr>
            <w:tcW w:w="6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Key Knowledge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6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Understanding of safeguarding procedures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/</w:t>
            </w:r>
          </w:p>
        </w:tc>
      </w:tr>
      <w:tr>
        <w:trPr/>
        <w:tc>
          <w:tcPr>
            <w:tcW w:w="6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Basic understanding of relevant polices/codes of practice and awareness of relevant legislation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/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6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Basic understanding of national/foundation stage curriculum and other basic learning programmes/strategies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/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6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Basic understanding and commitment to high standards of hygiene and infection control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/</w:t>
            </w:r>
          </w:p>
        </w:tc>
      </w:tr>
      <w:tr>
        <w:trPr/>
        <w:tc>
          <w:tcPr>
            <w:tcW w:w="6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Basic understanding of child development and learning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/</w:t>
            </w:r>
          </w:p>
        </w:tc>
      </w:tr>
      <w:tr>
        <w:trPr/>
        <w:tc>
          <w:tcPr>
            <w:tcW w:w="6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Positive approach and understanding of issues related to disability and learning difficulties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/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headerReference w:type="default" r:id="rId2"/>
      <w:type w:val="nextPage"/>
      <w:pgSz w:w="11906" w:h="16838"/>
      <w:pgMar w:left="1440" w:right="1440" w:header="708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omic Sans MS">
    <w:charset w:val="00"/>
    <w:family w:val="roman"/>
    <w:pitch w:val="variable"/>
  </w:font>
  <w:font w:name="Courier New">
    <w:charset w:val="01"/>
    <w:family w:val="modern"/>
    <w:pitch w:val="default"/>
  </w:font>
  <w:font w:name="Wingdings">
    <w:charset w:val="02"/>
    <w:family w:val="auto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jc w:val="center"/>
      <w:rPr/>
    </w:pPr>
    <w:r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4895850</wp:posOffset>
          </wp:positionH>
          <wp:positionV relativeFrom="paragraph">
            <wp:posOffset>-325755</wp:posOffset>
          </wp:positionV>
          <wp:extent cx="1628140" cy="753745"/>
          <wp:effectExtent l="0" t="0" r="0" b="0"/>
          <wp:wrapNone/>
          <wp:docPr id="1" name="Imag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9470" t="-23" r="29537" b="5718"/>
                  <a:stretch>
                    <a:fillRect/>
                  </a:stretch>
                </pic:blipFill>
                <pic:spPr bwMode="auto">
                  <a:xfrm>
                    <a:off x="0" y="0"/>
                    <a:ext cx="1628140" cy="753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-628650</wp:posOffset>
          </wp:positionH>
          <wp:positionV relativeFrom="paragraph">
            <wp:posOffset>-325755</wp:posOffset>
          </wp:positionV>
          <wp:extent cx="1647190" cy="847725"/>
          <wp:effectExtent l="0" t="0" r="0" b="0"/>
          <wp:wrapNone/>
          <wp:docPr id="2" name="Image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0637" t="-23" r="30203" b="-23"/>
                  <a:stretch>
                    <a:fillRect/>
                  </a:stretch>
                </pic:blipFill>
                <pic:spPr bwMode="auto">
                  <a:xfrm>
                    <a:off x="0" y="0"/>
                    <a:ext cx="1647190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Calibri" w:cs="Calibri"/>
        <w:b/>
        <w:sz w:val="32"/>
        <w:szCs w:val="32"/>
      </w:rPr>
      <w:t xml:space="preserve"> </w:t>
    </w:r>
    <w:r>
      <w:rPr>
        <w:rFonts w:eastAsia="Calibri" w:cs="Calibri"/>
        <w:b/>
        <w:sz w:val="32"/>
        <w:szCs w:val="32"/>
      </w:rPr>
      <w:t xml:space="preserve">     </w:t>
    </w:r>
    <w:r>
      <w:rPr>
        <w:b/>
        <w:sz w:val="32"/>
        <w:szCs w:val="32"/>
      </w:rPr>
      <w:t xml:space="preserve">Brentwood School and Community College </w:t>
    </w:r>
  </w:p>
  <w:p>
    <w:pPr>
      <w:pStyle w:val="Header"/>
      <w:jc w:val="center"/>
      <w:rPr>
        <w:b/>
        <w:b/>
        <w:sz w:val="32"/>
        <w:szCs w:val="32"/>
      </w:rPr>
    </w:pPr>
    <w:r>
      <w:rPr>
        <w:b/>
        <w:sz w:val="32"/>
        <w:szCs w:val="32"/>
      </w:rPr>
      <w:t>SEN Teaching Assistant Level 1</w:t>
    </w:r>
    <w:bookmarkStart w:id="0" w:name="_Hlk178668827"/>
    <w:bookmarkEnd w:id="0"/>
  </w:p>
  <w:p>
    <w:pPr>
      <w:pStyle w:val="Header"/>
      <w:rPr>
        <w:b/>
        <w:b/>
        <w:sz w:val="32"/>
        <w:szCs w:val="32"/>
      </w:rPr>
    </w:pPr>
    <w:r>
      <w:rPr>
        <w:b/>
        <w:sz w:val="32"/>
        <w:szCs w:val="32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pStyle w:val="Heading3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rFonts w:cs="Wingding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/>
      <w:color w:val="auto"/>
      <w:kern w:val="0"/>
      <w:sz w:val="22"/>
      <w:szCs w:val="22"/>
      <w:lang w:val="en-GB" w:eastAsia="en-US" w:bidi="ar-SA"/>
    </w:rPr>
  </w:style>
  <w:style w:type="paragraph" w:styleId="Heading3">
    <w:name w:val="Heading 3"/>
    <w:basedOn w:val="Normal"/>
    <w:next w:val="Normal"/>
    <w:qFormat/>
    <w:pPr>
      <w:keepNext w:val="true"/>
      <w:numPr>
        <w:ilvl w:val="2"/>
        <w:numId w:val="1"/>
      </w:numPr>
      <w:spacing w:lineRule="auto" w:line="240" w:before="0" w:after="0"/>
      <w:jc w:val="center"/>
      <w:outlineLvl w:val="2"/>
    </w:pPr>
    <w:rPr>
      <w:rFonts w:ascii="Comic Sans MS" w:hAnsi="Comic Sans MS" w:eastAsia="Times New Roman" w:cs="Times New Roman"/>
      <w:b/>
      <w:sz w:val="24"/>
      <w:szCs w:val="24"/>
      <w:lang w:eastAsia="en-GB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2z0">
    <w:name w:val="WW8Num2z0"/>
    <w:qFormat/>
    <w:rPr>
      <w:rFonts w:ascii="Symbol" w:hAnsi="Symbol" w:cs="Symbol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3z0">
    <w:name w:val="WW8Num3z0"/>
    <w:qFormat/>
    <w:rPr>
      <w:rFonts w:ascii="Symbol" w:hAnsi="Symbol" w:cs="Symbol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4z0">
    <w:name w:val="WW8Num4z0"/>
    <w:qFormat/>
    <w:rPr>
      <w:rFonts w:ascii="Symbol" w:hAnsi="Symbol" w:cs="Symbol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5z0">
    <w:name w:val="WW8Num5z0"/>
    <w:qFormat/>
    <w:rPr/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DefaultParagraphFont">
    <w:name w:val="Default Paragraph Font"/>
    <w:qFormat/>
    <w:rPr/>
  </w:style>
  <w:style w:type="character" w:styleId="HeaderChar">
    <w:name w:val="Header Char"/>
    <w:basedOn w:val="DefaultParagraphFont"/>
    <w:qFormat/>
    <w:rPr/>
  </w:style>
  <w:style w:type="character" w:styleId="FooterChar">
    <w:name w:val="Footer Char"/>
    <w:basedOn w:val="DefaultParagraphFont"/>
    <w:qFormat/>
    <w:rPr/>
  </w:style>
  <w:style w:type="character" w:styleId="BalloonTextChar">
    <w:name w:val="Balloon Text Char"/>
    <w:basedOn w:val="DefaultParagraphFont"/>
    <w:qFormat/>
    <w:rPr>
      <w:rFonts w:ascii="Tahoma" w:hAnsi="Tahoma" w:cs="Tahoma"/>
      <w:sz w:val="16"/>
      <w:szCs w:val="16"/>
    </w:rPr>
  </w:style>
  <w:style w:type="character" w:styleId="Heading3Char">
    <w:name w:val="Heading 3 Char"/>
    <w:basedOn w:val="DefaultParagraphFont"/>
    <w:qFormat/>
    <w:rPr>
      <w:rFonts w:ascii="Comic Sans MS" w:hAnsi="Comic Sans MS" w:eastAsia="Times New Roman" w:cs="Times New Roman"/>
      <w:b/>
      <w:sz w:val="24"/>
      <w:szCs w:val="24"/>
      <w:lang w:eastAsia="en-GB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;Arial" w:hAnsi="Liberation Sans;Arial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pPr>
      <w:tabs>
        <w:tab w:val="clear" w:pos="720"/>
        <w:tab w:val="center" w:pos="4513" w:leader="none"/>
        <w:tab w:val="right" w:pos="9026" w:leader="none"/>
      </w:tabs>
      <w:spacing w:lineRule="auto" w:line="240" w:before="0" w:after="0"/>
    </w:pPr>
    <w:rPr/>
  </w:style>
  <w:style w:type="paragraph" w:styleId="Footer">
    <w:name w:val="Footer"/>
    <w:basedOn w:val="Normal"/>
    <w:pPr>
      <w:tabs>
        <w:tab w:val="clear" w:pos="720"/>
        <w:tab w:val="center" w:pos="4513" w:leader="none"/>
        <w:tab w:val="right" w:pos="9026" w:leader="none"/>
      </w:tabs>
      <w:spacing w:lineRule="auto" w:line="240" w:before="0" w:after="0"/>
    </w:pPr>
    <w:rPr/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pPr>
      <w:spacing w:before="0" w:after="200"/>
      <w:ind w:left="720" w:right="0" w:hanging="0"/>
      <w:contextualSpacing/>
    </w:pPr>
    <w:rPr/>
  </w:style>
  <w:style w:type="paragraph" w:styleId="Default">
    <w:name w:val="Default"/>
    <w:qFormat/>
    <w:pPr>
      <w:widowControl/>
      <w:suppressAutoHyphens w:val="true"/>
      <w:bidi w:val="0"/>
      <w:spacing w:lineRule="auto" w:line="240" w:before="0" w:after="0"/>
      <w:jc w:val="left"/>
    </w:pPr>
    <w:rPr>
      <w:rFonts w:ascii="Arial" w:hAnsi="Arial" w:eastAsia="Times New Roman" w:cs="Arial"/>
      <w:color w:val="000000"/>
      <w:kern w:val="0"/>
      <w:sz w:val="24"/>
      <w:szCs w:val="24"/>
      <w:lang w:val="en-GB" w:eastAsia="en-GB" w:bidi="ar-SA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Application>LibreOffice/6.3.4.2$Windows_X86_64 LibreOffice_project/60da17e045e08f1793c57c00ba83cdfce946d0aa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2023-04-28T16:43:00Z</dcterms:created>
  <dc:creator>Jude Lomas</dc:creator>
  <dc:description/>
  <dc:language>en-US</dc:language>
  <cp:lastModifiedBy>Mrs M Finney</cp:lastModifiedBy>
  <cp:lastPrinted>1995-11-21T17:41:00Z</cp:lastPrinted>
  <dcterms:modified xsi:type="dcterms:W3CDTF">2025-09-24T13:32:00Z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