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ListParagraph"/>
        <w:spacing w:lineRule="auto" w:line="240" w:before="0" w:after="0"/>
        <w:ind w:left="7920" w:right="0" w:hanging="0"/>
        <w:contextualSpacing/>
        <w:jc w:val="both"/>
        <w:rPr>
          <w:rFonts w:eastAsia="Arial"/>
          <w:b/>
          <w:b/>
          <w:bCs/>
        </w:rPr>
      </w:pPr>
      <w:r>
        <w:drawing>
          <wp:anchor behindDoc="1" distT="0" distB="0" distL="114300" distR="114300" simplePos="0" locked="0" layoutInCell="1" allowOverlap="1" relativeHeight="5">
            <wp:simplePos x="0" y="0"/>
            <wp:positionH relativeFrom="margin">
              <wp:align>center</wp:align>
            </wp:positionH>
            <wp:positionV relativeFrom="margin">
              <wp:posOffset>-598170</wp:posOffset>
            </wp:positionV>
            <wp:extent cx="6824980" cy="64706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3374" t="84926" r="25679" b="6777"/>
                    <a:stretch>
                      <a:fillRect/>
                    </a:stretch>
                  </pic:blipFill>
                  <pic:spPr bwMode="auto">
                    <a:xfrm>
                      <a:off x="0" y="0"/>
                      <a:ext cx="6824980" cy="647065"/>
                    </a:xfrm>
                    <a:prstGeom prst="rect">
                      <a:avLst/>
                    </a:prstGeom>
                  </pic:spPr>
                </pic:pic>
              </a:graphicData>
            </a:graphic>
          </wp:anchor>
        </w:drawing>
      </w:r>
      <w:r>
        <w:rPr>
          <w:rFonts w:eastAsia="Arial"/>
          <w:b/>
          <w:bCs/>
        </w:rPr>
        <w:t xml:space="preserve"> </w:t>
      </w:r>
      <w:r>
        <w:rPr>
          <w:rFonts w:eastAsia="Arial"/>
          <w:b/>
          <w:bCs/>
        </w:rPr>
        <w:t xml:space="preserve"> </w:t>
      </w:r>
    </w:p>
    <w:p>
      <w:pPr>
        <w:pStyle w:val="Normal"/>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spacing w:lineRule="auto" w:line="276"/>
        <w:rPr>
          <w:rFonts w:ascii="Arial" w:hAnsi="Arial" w:eastAsia="Calibri" w:cs="Arial"/>
          <w:b/>
          <w:b/>
          <w:bCs/>
          <w:sz w:val="22"/>
          <w:szCs w:val="22"/>
        </w:rPr>
      </w:pPr>
      <w:r>
        <w:rPr>
          <w:rFonts w:eastAsia="Calibri" w:cs="Arial" w:ascii="Arial" w:hAnsi="Arial"/>
          <w:b/>
          <w:bCs/>
          <w:sz w:val="22"/>
          <w:szCs w:val="22"/>
        </w:rP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8255</wp:posOffset>
                </wp:positionV>
                <wp:extent cx="6028690" cy="1553210"/>
                <wp:effectExtent l="0" t="0" r="0" b="0"/>
                <wp:wrapNone/>
                <wp:docPr id="2" name=""/>
                <a:graphic xmlns:a="http://schemas.openxmlformats.org/drawingml/2006/main">
                  <a:graphicData uri="http://schemas.microsoft.com/office/word/2010/wordprocessingShape">
                    <wps:wsp>
                      <wps:cNvSpPr txBox="1"/>
                      <wps:spPr>
                        <a:xfrm>
                          <a:off x="0" y="0"/>
                          <a:ext cx="6028200" cy="1552680"/>
                        </a:xfrm>
                        <a:prstGeom prst="rect">
                          <a:avLst/>
                        </a:prstGeom>
                        <a:solidFill>
                          <a:srgbClr val="ffffcc">
                            <a:alpha val="60000"/>
                          </a:srgbClr>
                        </a:solidFill>
                        <a:ln cap="rnd" w="38160">
                          <a:solidFill>
                            <a:srgbClr val="ffff99"/>
                          </a:solidFill>
                          <a:round/>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ffffcc" stroked="t" style="position:absolute;margin-left:0pt;margin-top:0.65pt;width:474.6pt;height:122.2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000033" opacity="0.59"/>
                <v:stroke color="#ffff99" weight="38160" joinstyle="round" endcap="round"/>
              </v:shape>
            </w:pict>
          </mc:Fallback>
        </mc:AlternateContent>
      </w:r>
      <w:r>
        <mc:AlternateContent>
          <mc:Choice Requires="wps">
            <w:drawing>
              <wp:anchor behindDoc="0" distT="72390" distB="72390" distL="19050" distR="10795" simplePos="0" locked="0" layoutInCell="1" allowOverlap="1" relativeHeight="8">
                <wp:simplePos x="0" y="0"/>
                <wp:positionH relativeFrom="column">
                  <wp:posOffset>0</wp:posOffset>
                </wp:positionH>
                <wp:positionV relativeFrom="paragraph">
                  <wp:posOffset>8255</wp:posOffset>
                </wp:positionV>
                <wp:extent cx="6028055" cy="1552575"/>
                <wp:effectExtent l="0" t="0" r="0" b="0"/>
                <wp:wrapNone/>
                <wp:docPr id="3" name="Frame1"/>
                <a:graphic xmlns:a="http://schemas.openxmlformats.org/drawingml/2006/main">
                  <a:graphicData uri="http://schemas.microsoft.com/office/word/2010/wordprocessingShape">
                    <wps:wsp>
                      <wps:cNvSpPr txBox="1"/>
                      <wps:spPr>
                        <a:xfrm>
                          <a:off x="0" y="0"/>
                          <a:ext cx="6028055" cy="1552575"/>
                        </a:xfrm>
                        <a:prstGeom prst="rect"/>
                        <a:solidFill>
                          <a:srgbClr val="FFFFFF"/>
                        </a:solidFill>
                      </wps:spPr>
                      <wps:txbx>
                        <w:txbxContent>
                          <w:p>
                            <w:pPr>
                              <w:pStyle w:val="FrameContents"/>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FrameContents"/>
                              <w:jc w:val="center"/>
                              <w:rPr>
                                <w:rFonts w:ascii="Arial" w:hAnsi="Arial" w:cs="Arial"/>
                                <w:b/>
                                <w:b/>
                                <w:bCs/>
                                <w:sz w:val="22"/>
                                <w:szCs w:val="22"/>
                              </w:rPr>
                            </w:pPr>
                            <w:r>
                              <w:rPr>
                                <w:rFonts w:cs="Arial" w:ascii="Arial" w:hAnsi="Arial"/>
                                <w:b/>
                                <w:bCs/>
                                <w:sz w:val="22"/>
                                <w:szCs w:val="22"/>
                              </w:rPr>
                            </w:r>
                          </w:p>
                          <w:tbl>
                            <w:tblPr>
                              <w:tblW w:w="9134" w:type="dxa"/>
                              <w:jc w:val="left"/>
                              <w:tblInd w:w="0" w:type="dxa"/>
                              <w:tblCellMar>
                                <w:top w:w="0" w:type="dxa"/>
                                <w:left w:w="108" w:type="dxa"/>
                                <w:bottom w:w="0" w:type="dxa"/>
                                <w:right w:w="108" w:type="dxa"/>
                              </w:tblCellMar>
                            </w:tblPr>
                            <w:tblGrid>
                              <w:gridCol w:w="2263"/>
                              <w:gridCol w:w="6871"/>
                            </w:tblGrid>
                            <w:tr>
                              <w:trPr>
                                <w:trHeight w:val="272" w:hRule="atLeast"/>
                              </w:trPr>
                              <w:tc>
                                <w:tcPr>
                                  <w:tcW w:w="2263" w:type="dxa"/>
                                  <w:tcBorders/>
                                  <w:shd w:fill="auto" w:val="clear"/>
                                  <w:vAlign w:val="center"/>
                                </w:tcPr>
                                <w:p>
                                  <w:pPr>
                                    <w:pStyle w:val="NoSpacing"/>
                                    <w:spacing w:lineRule="auto" w:line="240" w:before="0" w:after="0"/>
                                    <w:ind w:left="142" w:right="0" w:hanging="0"/>
                                    <w:rPr>
                                      <w:rFonts w:ascii="Arial" w:hAnsi="Arial" w:cs="Arial"/>
                                      <w:b/>
                                      <w:b/>
                                    </w:rPr>
                                  </w:pPr>
                                  <w:r>
                                    <w:rPr>
                                      <w:rFonts w:cs="Arial" w:ascii="Arial" w:hAnsi="Arial"/>
                                      <w:b/>
                                    </w:rPr>
                                    <w:t xml:space="preserve">Job Title:                                          </w:t>
                                  </w:r>
                                </w:p>
                              </w:tc>
                              <w:tc>
                                <w:tcPr>
                                  <w:tcW w:w="6871" w:type="dxa"/>
                                  <w:tcBorders/>
                                  <w:shd w:fill="auto" w:val="clear"/>
                                </w:tcPr>
                                <w:p>
                                  <w:pPr>
                                    <w:pStyle w:val="NoSpacing"/>
                                    <w:spacing w:lineRule="auto" w:line="240" w:before="0" w:after="0"/>
                                    <w:ind w:left="142" w:right="0" w:hanging="0"/>
                                    <w:rPr>
                                      <w:rFonts w:ascii="Arial" w:hAnsi="Arial" w:cs="Arial"/>
                                      <w:bCs/>
                                    </w:rPr>
                                  </w:pPr>
                                  <w:r>
                                    <w:rPr>
                                      <w:rFonts w:cs="Arial" w:ascii="Arial" w:hAnsi="Arial"/>
                                      <w:bCs/>
                                    </w:rPr>
                                    <w:t>Service Lead for the Multi Agency Child Protection Team (MACPT)</w:t>
                                  </w:r>
                                </w:p>
                              </w:tc>
                            </w:tr>
                            <w:tr>
                              <w:trPr>
                                <w:trHeight w:val="272" w:hRule="atLeast"/>
                              </w:trPr>
                              <w:tc>
                                <w:tcPr>
                                  <w:tcW w:w="2263"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Job ID:</w:t>
                                  </w:r>
                                </w:p>
                              </w:tc>
                              <w:tc>
                                <w:tcPr>
                                  <w:tcW w:w="6871" w:type="dxa"/>
                                  <w:tcBorders/>
                                  <w:shd w:fill="auto" w:val="clear"/>
                                </w:tcPr>
                                <w:p>
                                  <w:pPr>
                                    <w:pStyle w:val="NoSpacing"/>
                                    <w:snapToGrid w:val="false"/>
                                    <w:spacing w:lineRule="auto" w:line="240" w:before="0" w:after="0"/>
                                    <w:ind w:left="142" w:right="0" w:hanging="0"/>
                                    <w:rPr>
                                      <w:rFonts w:ascii="Arial" w:hAnsi="Arial" w:cs="Arial"/>
                                      <w:bCs/>
                                    </w:rPr>
                                  </w:pPr>
                                  <w:r>
                                    <w:rPr>
                                      <w:rFonts w:cs="Arial" w:ascii="Arial" w:hAnsi="Arial"/>
                                      <w:bCs/>
                                    </w:rPr>
                                  </w:r>
                                </w:p>
                              </w:tc>
                            </w:tr>
                            <w:tr>
                              <w:trPr>
                                <w:trHeight w:val="272" w:hRule="atLeast"/>
                              </w:trPr>
                              <w:tc>
                                <w:tcPr>
                                  <w:tcW w:w="2263"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Service:</w:t>
                                  </w:r>
                                </w:p>
                              </w:tc>
                              <w:tc>
                                <w:tcPr>
                                  <w:tcW w:w="6871" w:type="dxa"/>
                                  <w:tcBorders/>
                                  <w:shd w:fill="auto" w:val="clear"/>
                                </w:tcPr>
                                <w:p>
                                  <w:pPr>
                                    <w:pStyle w:val="NoSpacing"/>
                                    <w:spacing w:lineRule="auto" w:line="240" w:before="0" w:after="0"/>
                                    <w:ind w:left="142" w:right="0" w:hanging="0"/>
                                    <w:rPr>
                                      <w:rFonts w:ascii="Arial" w:hAnsi="Arial" w:cs="Arial"/>
                                      <w:bCs/>
                                    </w:rPr>
                                  </w:pPr>
                                  <w:r>
                                    <w:rPr>
                                      <w:rFonts w:cs="Arial" w:ascii="Arial" w:hAnsi="Arial"/>
                                      <w:bCs/>
                                    </w:rPr>
                                    <w:t xml:space="preserve">Quality and Practice Assurance  </w:t>
                                  </w:r>
                                </w:p>
                              </w:tc>
                            </w:tr>
                            <w:tr>
                              <w:trPr>
                                <w:trHeight w:val="272" w:hRule="atLeast"/>
                              </w:trPr>
                              <w:tc>
                                <w:tcPr>
                                  <w:tcW w:w="2263"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Grade:</w:t>
                                  </w:r>
                                </w:p>
                              </w:tc>
                              <w:tc>
                                <w:tcPr>
                                  <w:tcW w:w="6871" w:type="dxa"/>
                                  <w:tcBorders/>
                                  <w:shd w:fill="auto" w:val="clear"/>
                                </w:tcPr>
                                <w:p>
                                  <w:pPr>
                                    <w:pStyle w:val="NoSpacing"/>
                                    <w:spacing w:lineRule="auto" w:line="240" w:before="0" w:after="0"/>
                                    <w:ind w:left="142" w:right="0" w:hanging="0"/>
                                    <w:rPr/>
                                  </w:pPr>
                                  <w:r>
                                    <w:rPr>
                                      <w:rFonts w:cs="Arial" w:ascii="Arial" w:hAnsi="Arial"/>
                                      <w:bCs/>
                                    </w:rPr>
                                    <w:t xml:space="preserve">K </w:t>
                                  </w:r>
                                  <w:r>
                                    <w:rPr>
                                      <w:rFonts w:cs="Arial" w:ascii="Arial" w:hAnsi="Arial"/>
                                      <w:iCs/>
                                      <w:sz w:val="24"/>
                                      <w:szCs w:val="24"/>
                                    </w:rPr>
                                    <w:t>- £55,691 - £60,036</w:t>
                                  </w:r>
                                </w:p>
                              </w:tc>
                            </w:tr>
                            <w:tr>
                              <w:trPr>
                                <w:trHeight w:val="272" w:hRule="atLeast"/>
                              </w:trPr>
                              <w:tc>
                                <w:tcPr>
                                  <w:tcW w:w="2263"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Reporting to:</w:t>
                                  </w:r>
                                </w:p>
                              </w:tc>
                              <w:tc>
                                <w:tcPr>
                                  <w:tcW w:w="6871" w:type="dxa"/>
                                  <w:tcBorders/>
                                  <w:shd w:fill="auto" w:val="clear"/>
                                </w:tcPr>
                                <w:p>
                                  <w:pPr>
                                    <w:pStyle w:val="NoSpacing"/>
                                    <w:spacing w:lineRule="auto" w:line="240" w:before="0" w:after="0"/>
                                    <w:ind w:left="142" w:right="0" w:hanging="0"/>
                                    <w:rPr>
                                      <w:rFonts w:ascii="Arial" w:hAnsi="Arial" w:cs="Arial"/>
                                      <w:bCs/>
                                    </w:rPr>
                                  </w:pPr>
                                  <w:r>
                                    <w:rPr>
                                      <w:rFonts w:cs="Arial" w:ascii="Arial" w:hAnsi="Arial"/>
                                      <w:bCs/>
                                    </w:rPr>
                                    <w:t xml:space="preserve">Head of Quality, Practice Assurance and Principal Social Worker   </w:t>
                                  </w:r>
                                </w:p>
                              </w:tc>
                            </w:tr>
                          </w:tbl>
                          <w:p>
                            <w:pPr>
                              <w:pStyle w:val="NoSpacing"/>
                              <w:ind w:left="142" w:right="0" w:hanging="0"/>
                              <w:jc w:val="center"/>
                              <w:rPr>
                                <w:rFonts w:ascii="Arial" w:hAnsi="Arial" w:cs="Arial"/>
                                <w:sz w:val="24"/>
                                <w:szCs w:val="24"/>
                              </w:rPr>
                            </w:pPr>
                            <w:r>
                              <w:rPr>
                                <w:rFonts w:cs="Arial" w:ascii="Arial" w:hAnsi="Arial"/>
                                <w:sz w:val="24"/>
                                <w:szCs w:val="24"/>
                              </w:rPr>
                            </w:r>
                          </w:p>
                          <w:p>
                            <w:pPr>
                              <w:pStyle w:val="FrameContents"/>
                              <w:ind w:left="142" w:right="0" w:hanging="0"/>
                              <w:jc w:val="center"/>
                              <w:rPr>
                                <w:rFonts w:ascii="Arial" w:hAnsi="Arial" w:cs="Arial"/>
                                <w:sz w:val="24"/>
                                <w:szCs w:val="24"/>
                              </w:rPr>
                            </w:pPr>
                            <w:r>
                              <w:rPr>
                                <w:rFonts w:cs="Arial" w:ascii="Arial" w:hAnsi="Arial"/>
                                <w:sz w:val="24"/>
                                <w:szCs w:val="24"/>
                              </w:rPr>
                            </w:r>
                          </w:p>
                        </w:txbxContent>
                      </wps:txbx>
                      <wps:bodyPr anchor="t" lIns="92075" tIns="46355" rIns="92075" bIns="46355">
                        <a:noAutofit/>
                      </wps:bodyPr>
                    </wps:wsp>
                  </a:graphicData>
                </a:graphic>
              </wp:anchor>
            </w:drawing>
          </mc:Choice>
          <mc:Fallback>
            <w:pict>
              <v:rect fillcolor="#FFFFFF" style="position:absolute;rotation:0;width:474.65pt;height:122.25pt;mso-wrap-distance-left:1.5pt;mso-wrap-distance-right:0.85pt;mso-wrap-distance-top:5.7pt;mso-wrap-distance-bottom:5.7pt;margin-top:0.65pt;mso-position-vertical-relative:text;margin-left:0pt;mso-position-horizontal-relative:text">
                <v:textbox inset="0.100694444444444in,0.0506944444444444in,0.100694444444444in,0.0506944444444444in">
                  <w:txbxContent>
                    <w:p>
                      <w:pPr>
                        <w:pStyle w:val="FrameContents"/>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FrameContents"/>
                        <w:jc w:val="center"/>
                        <w:rPr>
                          <w:rFonts w:ascii="Arial" w:hAnsi="Arial" w:cs="Arial"/>
                          <w:b/>
                          <w:b/>
                          <w:bCs/>
                          <w:sz w:val="22"/>
                          <w:szCs w:val="22"/>
                        </w:rPr>
                      </w:pPr>
                      <w:r>
                        <w:rPr>
                          <w:rFonts w:cs="Arial" w:ascii="Arial" w:hAnsi="Arial"/>
                          <w:b/>
                          <w:bCs/>
                          <w:sz w:val="22"/>
                          <w:szCs w:val="22"/>
                        </w:rPr>
                      </w:r>
                    </w:p>
                    <w:tbl>
                      <w:tblPr>
                        <w:tblW w:w="9134" w:type="dxa"/>
                        <w:jc w:val="left"/>
                        <w:tblInd w:w="0" w:type="dxa"/>
                        <w:tblCellMar>
                          <w:top w:w="0" w:type="dxa"/>
                          <w:left w:w="108" w:type="dxa"/>
                          <w:bottom w:w="0" w:type="dxa"/>
                          <w:right w:w="108" w:type="dxa"/>
                        </w:tblCellMar>
                      </w:tblPr>
                      <w:tblGrid>
                        <w:gridCol w:w="2263"/>
                        <w:gridCol w:w="6871"/>
                      </w:tblGrid>
                      <w:tr>
                        <w:trPr>
                          <w:trHeight w:val="272" w:hRule="atLeast"/>
                        </w:trPr>
                        <w:tc>
                          <w:tcPr>
                            <w:tcW w:w="2263" w:type="dxa"/>
                            <w:tcBorders/>
                            <w:shd w:fill="auto" w:val="clear"/>
                            <w:vAlign w:val="center"/>
                          </w:tcPr>
                          <w:p>
                            <w:pPr>
                              <w:pStyle w:val="NoSpacing"/>
                              <w:spacing w:lineRule="auto" w:line="240" w:before="0" w:after="0"/>
                              <w:ind w:left="142" w:right="0" w:hanging="0"/>
                              <w:rPr>
                                <w:rFonts w:ascii="Arial" w:hAnsi="Arial" w:cs="Arial"/>
                                <w:b/>
                                <w:b/>
                              </w:rPr>
                            </w:pPr>
                            <w:r>
                              <w:rPr>
                                <w:rFonts w:cs="Arial" w:ascii="Arial" w:hAnsi="Arial"/>
                                <w:b/>
                              </w:rPr>
                              <w:t xml:space="preserve">Job Title:                                          </w:t>
                            </w:r>
                          </w:p>
                        </w:tc>
                        <w:tc>
                          <w:tcPr>
                            <w:tcW w:w="6871" w:type="dxa"/>
                            <w:tcBorders/>
                            <w:shd w:fill="auto" w:val="clear"/>
                          </w:tcPr>
                          <w:p>
                            <w:pPr>
                              <w:pStyle w:val="NoSpacing"/>
                              <w:spacing w:lineRule="auto" w:line="240" w:before="0" w:after="0"/>
                              <w:ind w:left="142" w:right="0" w:hanging="0"/>
                              <w:rPr>
                                <w:rFonts w:ascii="Arial" w:hAnsi="Arial" w:cs="Arial"/>
                                <w:bCs/>
                              </w:rPr>
                            </w:pPr>
                            <w:r>
                              <w:rPr>
                                <w:rFonts w:cs="Arial" w:ascii="Arial" w:hAnsi="Arial"/>
                                <w:bCs/>
                              </w:rPr>
                              <w:t>Service Lead for the Multi Agency Child Protection Team (MACPT)</w:t>
                            </w:r>
                          </w:p>
                        </w:tc>
                      </w:tr>
                      <w:tr>
                        <w:trPr>
                          <w:trHeight w:val="272" w:hRule="atLeast"/>
                        </w:trPr>
                        <w:tc>
                          <w:tcPr>
                            <w:tcW w:w="2263"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Job ID:</w:t>
                            </w:r>
                          </w:p>
                        </w:tc>
                        <w:tc>
                          <w:tcPr>
                            <w:tcW w:w="6871" w:type="dxa"/>
                            <w:tcBorders/>
                            <w:shd w:fill="auto" w:val="clear"/>
                          </w:tcPr>
                          <w:p>
                            <w:pPr>
                              <w:pStyle w:val="NoSpacing"/>
                              <w:snapToGrid w:val="false"/>
                              <w:spacing w:lineRule="auto" w:line="240" w:before="0" w:after="0"/>
                              <w:ind w:left="142" w:right="0" w:hanging="0"/>
                              <w:rPr>
                                <w:rFonts w:ascii="Arial" w:hAnsi="Arial" w:cs="Arial"/>
                                <w:bCs/>
                              </w:rPr>
                            </w:pPr>
                            <w:r>
                              <w:rPr>
                                <w:rFonts w:cs="Arial" w:ascii="Arial" w:hAnsi="Arial"/>
                                <w:bCs/>
                              </w:rPr>
                            </w:r>
                          </w:p>
                        </w:tc>
                      </w:tr>
                      <w:tr>
                        <w:trPr>
                          <w:trHeight w:val="272" w:hRule="atLeast"/>
                        </w:trPr>
                        <w:tc>
                          <w:tcPr>
                            <w:tcW w:w="2263"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Service:</w:t>
                            </w:r>
                          </w:p>
                        </w:tc>
                        <w:tc>
                          <w:tcPr>
                            <w:tcW w:w="6871" w:type="dxa"/>
                            <w:tcBorders/>
                            <w:shd w:fill="auto" w:val="clear"/>
                          </w:tcPr>
                          <w:p>
                            <w:pPr>
                              <w:pStyle w:val="NoSpacing"/>
                              <w:spacing w:lineRule="auto" w:line="240" w:before="0" w:after="0"/>
                              <w:ind w:left="142" w:right="0" w:hanging="0"/>
                              <w:rPr>
                                <w:rFonts w:ascii="Arial" w:hAnsi="Arial" w:cs="Arial"/>
                                <w:bCs/>
                              </w:rPr>
                            </w:pPr>
                            <w:r>
                              <w:rPr>
                                <w:rFonts w:cs="Arial" w:ascii="Arial" w:hAnsi="Arial"/>
                                <w:bCs/>
                              </w:rPr>
                              <w:t xml:space="preserve">Quality and Practice Assurance  </w:t>
                            </w:r>
                          </w:p>
                        </w:tc>
                      </w:tr>
                      <w:tr>
                        <w:trPr>
                          <w:trHeight w:val="272" w:hRule="atLeast"/>
                        </w:trPr>
                        <w:tc>
                          <w:tcPr>
                            <w:tcW w:w="2263"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Grade:</w:t>
                            </w:r>
                          </w:p>
                        </w:tc>
                        <w:tc>
                          <w:tcPr>
                            <w:tcW w:w="6871" w:type="dxa"/>
                            <w:tcBorders/>
                            <w:shd w:fill="auto" w:val="clear"/>
                          </w:tcPr>
                          <w:p>
                            <w:pPr>
                              <w:pStyle w:val="NoSpacing"/>
                              <w:spacing w:lineRule="auto" w:line="240" w:before="0" w:after="0"/>
                              <w:ind w:left="142" w:right="0" w:hanging="0"/>
                              <w:rPr/>
                            </w:pPr>
                            <w:r>
                              <w:rPr>
                                <w:rFonts w:cs="Arial" w:ascii="Arial" w:hAnsi="Arial"/>
                                <w:bCs/>
                              </w:rPr>
                              <w:t xml:space="preserve">K </w:t>
                            </w:r>
                            <w:r>
                              <w:rPr>
                                <w:rFonts w:cs="Arial" w:ascii="Arial" w:hAnsi="Arial"/>
                                <w:iCs/>
                                <w:sz w:val="24"/>
                                <w:szCs w:val="24"/>
                              </w:rPr>
                              <w:t>- £55,691 - £60,036</w:t>
                            </w:r>
                          </w:p>
                        </w:tc>
                      </w:tr>
                      <w:tr>
                        <w:trPr>
                          <w:trHeight w:val="272" w:hRule="atLeast"/>
                        </w:trPr>
                        <w:tc>
                          <w:tcPr>
                            <w:tcW w:w="2263"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Reporting to:</w:t>
                            </w:r>
                          </w:p>
                        </w:tc>
                        <w:tc>
                          <w:tcPr>
                            <w:tcW w:w="6871" w:type="dxa"/>
                            <w:tcBorders/>
                            <w:shd w:fill="auto" w:val="clear"/>
                          </w:tcPr>
                          <w:p>
                            <w:pPr>
                              <w:pStyle w:val="NoSpacing"/>
                              <w:spacing w:lineRule="auto" w:line="240" w:before="0" w:after="0"/>
                              <w:ind w:left="142" w:right="0" w:hanging="0"/>
                              <w:rPr>
                                <w:rFonts w:ascii="Arial" w:hAnsi="Arial" w:cs="Arial"/>
                                <w:bCs/>
                              </w:rPr>
                            </w:pPr>
                            <w:r>
                              <w:rPr>
                                <w:rFonts w:cs="Arial" w:ascii="Arial" w:hAnsi="Arial"/>
                                <w:bCs/>
                              </w:rPr>
                              <w:t xml:space="preserve">Head of Quality, Practice Assurance and Principal Social Worker   </w:t>
                            </w:r>
                          </w:p>
                        </w:tc>
                      </w:tr>
                    </w:tbl>
                    <w:p>
                      <w:pPr>
                        <w:pStyle w:val="NoSpacing"/>
                        <w:ind w:left="142" w:right="0" w:hanging="0"/>
                        <w:jc w:val="center"/>
                        <w:rPr>
                          <w:rFonts w:ascii="Arial" w:hAnsi="Arial" w:cs="Arial"/>
                          <w:sz w:val="24"/>
                          <w:szCs w:val="24"/>
                        </w:rPr>
                      </w:pPr>
                      <w:r>
                        <w:rPr>
                          <w:rFonts w:cs="Arial" w:ascii="Arial" w:hAnsi="Arial"/>
                          <w:sz w:val="24"/>
                          <w:szCs w:val="24"/>
                        </w:rPr>
                      </w:r>
                    </w:p>
                    <w:p>
                      <w:pPr>
                        <w:pStyle w:val="FrameContents"/>
                        <w:ind w:left="142" w:right="0" w:hanging="0"/>
                        <w:jc w:val="center"/>
                        <w:rPr>
                          <w:rFonts w:ascii="Arial" w:hAnsi="Arial" w:cs="Arial"/>
                          <w:sz w:val="24"/>
                          <w:szCs w:val="24"/>
                        </w:rPr>
                      </w:pPr>
                      <w:r>
                        <w:rPr>
                          <w:rFonts w:cs="Arial" w:ascii="Arial" w:hAnsi="Arial"/>
                          <w:sz w:val="24"/>
                          <w:szCs w:val="24"/>
                        </w:rPr>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rPr>
            </w:pPr>
            <w:r>
              <w:rPr>
                <w:rFonts w:eastAsia="Calibri" w:cs="Arial" w:ascii="Arial" w:hAnsi="Arial"/>
                <w:b/>
              </w:rPr>
              <w:t>What’s the post, and what are we looking for?</w:t>
            </w:r>
          </w:p>
          <w:p>
            <w:pPr>
              <w:pStyle w:val="Normal"/>
              <w:spacing w:lineRule="auto" w:line="240" w:before="0" w:after="0"/>
              <w:rPr>
                <w:rFonts w:ascii="Arial" w:hAnsi="Arial" w:eastAsia="Calibri" w:cs="Arial"/>
                <w:b/>
                <w:b/>
              </w:rPr>
            </w:pPr>
            <w:r>
              <w:rPr>
                <w:rFonts w:eastAsia="Calibri" w:cs="Arial" w:ascii="Arial" w:hAnsi="Arial"/>
                <w:b/>
              </w:rPr>
            </w:r>
          </w:p>
        </w:tc>
      </w:tr>
      <w:tr>
        <w:trPr>
          <w:trHeight w:val="1231"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76" w:before="0" w:after="160"/>
              <w:rPr>
                <w:rFonts w:ascii="Arial" w:hAnsi="Arial" w:cs="Arial"/>
                <w:b/>
                <w:b/>
                <w:bCs/>
                <w:sz w:val="22"/>
                <w:szCs w:val="22"/>
              </w:rPr>
            </w:pPr>
            <w:r>
              <w:rPr>
                <w:rFonts w:cs="Arial" w:ascii="Arial" w:hAnsi="Arial"/>
                <w:b/>
                <w:bCs/>
                <w:sz w:val="22"/>
                <w:szCs w:val="22"/>
              </w:rPr>
              <w:t>Purpose of the Role</w:t>
            </w:r>
          </w:p>
          <w:p>
            <w:pPr>
              <w:pStyle w:val="Normal"/>
              <w:spacing w:lineRule="auto" w:line="276" w:before="0" w:after="160"/>
              <w:rPr>
                <w:rFonts w:ascii="Arial" w:hAnsi="Arial" w:cs="Arial"/>
                <w:sz w:val="22"/>
                <w:szCs w:val="22"/>
              </w:rPr>
            </w:pPr>
            <w:r>
              <w:rPr>
                <w:rFonts w:cs="Arial" w:ascii="Arial" w:hAnsi="Arial"/>
                <w:sz w:val="22"/>
                <w:szCs w:val="22"/>
              </w:rPr>
              <w:t>As the service lead for the Multi-Agency Child Protection Team (MACPT) you will provide strategic leadership and operational oversight. This pivotal role ensures the timely and effective triage of incoming child protection referrals, enabling children and families to access the most appropriate safeguarding response aligned to their needs. You will provide oversight and leadership of strategy discussions and Section 47 enquiries, ensuring these are timely, robust, and clearly directed prior to any Initial Child Protection Conference. Operating within a multi</w:t>
              <w:noBreakHyphen/>
              <w:t>agency framework, you will lead the robust application of the continuum of need and ensure high</w:t>
              <w:noBreakHyphen/>
              <w:t>quality, timely responses that are strengths based and systemic in approach. Your leadership will promote positive outcomes, reduce risk, and prevent escalation where appropriate.</w:t>
            </w:r>
          </w:p>
          <w:p>
            <w:pPr>
              <w:pStyle w:val="Normal"/>
              <w:tabs>
                <w:tab w:val="clear" w:pos="720"/>
                <w:tab w:val="left" w:pos="2508" w:leader="none"/>
                <w:tab w:val="left" w:pos="6828" w:leader="none"/>
              </w:tabs>
              <w:spacing w:lineRule="auto" w:line="240" w:before="0" w:after="0"/>
              <w:jc w:val="both"/>
              <w:rPr/>
            </w:pPr>
            <w:r>
              <w:rPr>
                <w:rFonts w:cs="Arial" w:ascii="Arial" w:hAnsi="Arial"/>
                <w:sz w:val="22"/>
                <w:szCs w:val="22"/>
              </w:rPr>
              <w:t>As the Service Lead for the Multi</w:t>
              <w:noBreakHyphen/>
              <w:t xml:space="preserve">Agency Child Protection Team, you will champion </w:t>
            </w:r>
            <w:r>
              <w:rPr>
                <w:rFonts w:cs="Arial" w:ascii="Arial" w:hAnsi="Arial"/>
                <w:b/>
                <w:bCs/>
                <w:color w:val="2E74B5"/>
                <w:sz w:val="22"/>
                <w:szCs w:val="22"/>
              </w:rPr>
              <w:t>Tameside’s</w:t>
            </w:r>
            <w:r>
              <w:rPr>
                <w:rFonts w:cs="Arial" w:ascii="Arial" w:hAnsi="Arial"/>
                <w:b/>
                <w:bCs/>
                <w:sz w:val="22"/>
                <w:szCs w:val="22"/>
              </w:rPr>
              <w:t xml:space="preserve"> </w:t>
            </w:r>
            <w:r>
              <w:rPr>
                <w:rFonts w:cs="Arial" w:ascii="Arial" w:hAnsi="Arial"/>
                <w:b/>
                <w:bCs/>
                <w:color w:val="92D050"/>
                <w:sz w:val="22"/>
                <w:szCs w:val="22"/>
              </w:rPr>
              <w:t>Heart</w:t>
            </w:r>
            <w:r>
              <w:rPr>
                <w:rFonts w:cs="Arial" w:ascii="Arial" w:hAnsi="Arial"/>
                <w:b/>
                <w:bCs/>
                <w:sz w:val="22"/>
                <w:szCs w:val="22"/>
              </w:rPr>
              <w:t xml:space="preserve"> </w:t>
            </w:r>
            <w:r>
              <w:rPr>
                <w:rFonts w:cs="Arial" w:ascii="Arial" w:hAnsi="Arial"/>
                <w:b/>
                <w:bCs/>
                <w:color w:val="2E74B5"/>
                <w:sz w:val="22"/>
                <w:szCs w:val="22"/>
              </w:rPr>
              <w:t>of Support Practice Approach</w:t>
            </w:r>
            <w:r>
              <w:rPr>
                <w:rFonts w:cs="Arial" w:ascii="Arial" w:hAnsi="Arial"/>
                <w:sz w:val="22"/>
                <w:szCs w:val="22"/>
              </w:rPr>
              <w:t>, ensuring it is embedded throughout all aspects of the MACPT delivery.</w:t>
            </w:r>
          </w:p>
          <w:p>
            <w:pPr>
              <w:pStyle w:val="Normal"/>
              <w:tabs>
                <w:tab w:val="clear" w:pos="720"/>
                <w:tab w:val="left" w:pos="2508" w:leader="none"/>
                <w:tab w:val="left" w:pos="6828" w:leader="none"/>
              </w:tabs>
              <w:spacing w:lineRule="auto" w:line="240" w:before="0" w:after="0"/>
              <w:jc w:val="both"/>
              <w:rPr>
                <w:rFonts w:ascii="Arial" w:hAnsi="Arial" w:cs="Arial"/>
                <w:sz w:val="22"/>
                <w:szCs w:val="22"/>
              </w:rPr>
            </w:pPr>
            <w:r>
              <w:rPr>
                <w:rFonts w:cs="Arial" w:ascii="Arial" w:hAnsi="Arial"/>
                <w:sz w:val="22"/>
                <w:szCs w:val="22"/>
              </w:rPr>
            </w:r>
          </w:p>
          <w:p>
            <w:pPr>
              <w:pStyle w:val="Normal"/>
              <w:tabs>
                <w:tab w:val="clear" w:pos="720"/>
                <w:tab w:val="left" w:pos="2508" w:leader="none"/>
                <w:tab w:val="left" w:pos="6828" w:leader="none"/>
              </w:tabs>
              <w:spacing w:lineRule="auto" w:line="240" w:before="0" w:after="0"/>
              <w:jc w:val="both"/>
              <w:rPr>
                <w:rFonts w:ascii="Arial" w:hAnsi="Arial" w:cs="Arial"/>
                <w:sz w:val="22"/>
                <w:szCs w:val="22"/>
              </w:rPr>
            </w:pPr>
            <w:r>
              <w:rPr>
                <w:rFonts w:cs="Arial" w:ascii="Arial" w:hAnsi="Arial"/>
                <w:sz w:val="22"/>
                <w:szCs w:val="22"/>
              </w:rPr>
              <w:t>At Tameside, we believe in:</w:t>
            </w:r>
          </w:p>
          <w:p>
            <w:pPr>
              <w:pStyle w:val="ListParagraph"/>
              <w:numPr>
                <w:ilvl w:val="0"/>
                <w:numId w:val="5"/>
              </w:numPr>
              <w:tabs>
                <w:tab w:val="clear" w:pos="720"/>
                <w:tab w:val="left" w:pos="2508" w:leader="none"/>
                <w:tab w:val="left" w:pos="6828" w:leader="none"/>
              </w:tabs>
              <w:spacing w:lineRule="auto" w:line="240" w:before="0" w:after="0"/>
              <w:contextualSpacing/>
              <w:rPr/>
            </w:pPr>
            <w:r>
              <w:rPr>
                <w:b/>
                <w:bCs/>
                <w:color w:val="92D050"/>
              </w:rPr>
              <w:t>Compassion</w:t>
            </w:r>
            <w:r>
              <w:rPr/>
              <w:t xml:space="preserve"> – understanding the lived experiences of children and families.</w:t>
            </w:r>
          </w:p>
          <w:p>
            <w:pPr>
              <w:pStyle w:val="ListParagraph"/>
              <w:numPr>
                <w:ilvl w:val="0"/>
                <w:numId w:val="5"/>
              </w:numPr>
              <w:tabs>
                <w:tab w:val="clear" w:pos="720"/>
                <w:tab w:val="left" w:pos="2508" w:leader="none"/>
                <w:tab w:val="left" w:pos="6828" w:leader="none"/>
              </w:tabs>
              <w:spacing w:lineRule="auto" w:line="240" w:before="0" w:after="0"/>
              <w:contextualSpacing/>
              <w:rPr/>
            </w:pPr>
            <w:r>
              <w:rPr>
                <w:b/>
                <w:bCs/>
                <w:color w:val="92D050"/>
              </w:rPr>
              <w:t>Curiosity</w:t>
            </w:r>
            <w:r>
              <w:rPr/>
              <w:t xml:space="preserve"> – asking questions that lead to deeper insight and better outcomes for children.</w:t>
            </w:r>
          </w:p>
          <w:p>
            <w:pPr>
              <w:pStyle w:val="ListParagraph"/>
              <w:numPr>
                <w:ilvl w:val="0"/>
                <w:numId w:val="5"/>
              </w:numPr>
              <w:tabs>
                <w:tab w:val="clear" w:pos="720"/>
                <w:tab w:val="left" w:pos="2508" w:leader="none"/>
                <w:tab w:val="left" w:pos="6828" w:leader="none"/>
              </w:tabs>
              <w:spacing w:lineRule="auto" w:line="240" w:before="0" w:after="0"/>
              <w:contextualSpacing/>
              <w:rPr/>
            </w:pPr>
            <w:r>
              <w:rPr>
                <w:b/>
                <w:bCs/>
                <w:color w:val="92D050"/>
              </w:rPr>
              <w:t>Collaboration</w:t>
            </w:r>
            <w:r>
              <w:rPr/>
              <w:t xml:space="preserve"> – working together across services to deliver joined</w:t>
              <w:noBreakHyphen/>
              <w:t>up support.</w:t>
            </w:r>
          </w:p>
          <w:p>
            <w:pPr>
              <w:pStyle w:val="ListParagraph"/>
              <w:numPr>
                <w:ilvl w:val="0"/>
                <w:numId w:val="5"/>
              </w:numPr>
              <w:tabs>
                <w:tab w:val="clear" w:pos="720"/>
                <w:tab w:val="left" w:pos="2508" w:leader="none"/>
                <w:tab w:val="left" w:pos="6828" w:leader="none"/>
              </w:tabs>
              <w:spacing w:lineRule="auto" w:line="240" w:before="0" w:after="0"/>
              <w:contextualSpacing/>
              <w:rPr/>
            </w:pPr>
            <w:r>
              <w:rPr>
                <w:b/>
                <w:bCs/>
                <w:color w:val="92D050"/>
              </w:rPr>
              <w:t>Conversation</w:t>
            </w:r>
            <w:r>
              <w:rPr/>
              <w:t xml:space="preserve"> – listening and engaging meaningfully with children, families and professionals.</w:t>
            </w:r>
          </w:p>
          <w:p>
            <w:pPr>
              <w:pStyle w:val="ListParagraph"/>
              <w:numPr>
                <w:ilvl w:val="0"/>
                <w:numId w:val="5"/>
              </w:numPr>
              <w:tabs>
                <w:tab w:val="clear" w:pos="720"/>
                <w:tab w:val="left" w:pos="2508" w:leader="none"/>
                <w:tab w:val="left" w:pos="6828" w:leader="none"/>
              </w:tabs>
              <w:spacing w:lineRule="auto" w:line="240" w:before="0" w:after="0"/>
              <w:contextualSpacing/>
              <w:rPr/>
            </w:pPr>
            <w:r>
              <w:rPr>
                <w:b/>
                <w:bCs/>
                <w:color w:val="92D050"/>
              </w:rPr>
              <w:t>Courage</w:t>
            </w:r>
            <w:r>
              <w:rPr/>
              <w:t xml:space="preserve"> – leading with courage, making bold and compassionate decisions that put children first.</w:t>
            </w:r>
          </w:p>
          <w:p>
            <w:pPr>
              <w:pStyle w:val="Normal"/>
              <w:spacing w:lineRule="auto" w:line="276" w:before="0" w:after="160"/>
              <w:rPr>
                <w:rFonts w:ascii="Arial" w:hAnsi="Arial" w:cs="Arial"/>
                <w:sz w:val="22"/>
                <w:szCs w:val="22"/>
              </w:rPr>
            </w:pPr>
            <w:r>
              <w:rPr>
                <w:rFonts w:cs="Arial" w:ascii="Arial" w:hAnsi="Arial"/>
                <w:sz w:val="22"/>
                <w:szCs w:val="22"/>
              </w:rPr>
              <w:t>These values will shape culture, leadership and every aspect of MACPT operations.</w:t>
            </w:r>
          </w:p>
          <w:p>
            <w:pPr>
              <w:pStyle w:val="Normal"/>
              <w:spacing w:lineRule="auto" w:line="276" w:before="0" w:after="160"/>
              <w:rPr>
                <w:rFonts w:ascii="Arial" w:hAnsi="Arial" w:cs="Arial"/>
                <w:b/>
                <w:b/>
                <w:bCs/>
                <w:sz w:val="22"/>
                <w:szCs w:val="22"/>
              </w:rPr>
            </w:pPr>
            <w:r>
              <w:rPr>
                <w:rFonts w:cs="Arial" w:ascii="Arial" w:hAnsi="Arial"/>
                <w:b/>
                <w:bCs/>
                <w:sz w:val="22"/>
                <w:szCs w:val="22"/>
              </w:rPr>
              <w:t>MAIN RESPONSIBILITIES AND REQUIREMENTS</w:t>
            </w:r>
          </w:p>
          <w:p>
            <w:pPr>
              <w:pStyle w:val="Normal"/>
              <w:spacing w:lineRule="auto" w:line="276" w:before="0" w:after="160"/>
              <w:rPr>
                <w:rFonts w:ascii="Arial" w:hAnsi="Arial" w:cs="Arial"/>
                <w:b/>
                <w:b/>
                <w:bCs/>
                <w:sz w:val="22"/>
                <w:szCs w:val="22"/>
              </w:rPr>
            </w:pPr>
            <w:r>
              <w:rPr>
                <w:rFonts w:cs="Arial" w:ascii="Arial" w:hAnsi="Arial"/>
                <w:b/>
                <w:bCs/>
                <w:sz w:val="22"/>
                <w:szCs w:val="22"/>
              </w:rPr>
              <w:t>1. Leadership of a Fully Operational MACPT</w:t>
            </w:r>
          </w:p>
          <w:p>
            <w:pPr>
              <w:pStyle w:val="Normal"/>
              <w:spacing w:lineRule="auto" w:line="276" w:before="0" w:after="160"/>
              <w:rPr>
                <w:rFonts w:ascii="Arial" w:hAnsi="Arial" w:cs="Arial"/>
                <w:sz w:val="22"/>
                <w:szCs w:val="22"/>
              </w:rPr>
            </w:pPr>
            <w:r>
              <w:rPr>
                <w:rFonts w:cs="Arial" w:ascii="Arial" w:hAnsi="Arial"/>
                <w:sz w:val="22"/>
                <w:szCs w:val="22"/>
              </w:rPr>
              <w:t>Lead the implementation and ongoing development of a fully operational Multi</w:t>
              <w:noBreakHyphen/>
              <w:t>Agency Child Protection Team (MACPT) delivering all core child protection functions across the local authority. Ensure alignment with national programme guidance and achievement of key milestones. Provide oversight of all MACPT child protection activity, including multi</w:t>
              <w:noBreakHyphen/>
              <w:t>agency strategy discussions, Section 47 enquiries, progression of Lead Child Protection Practitioners (LCPPs) prior to ICPC, and children subject to Child Protection Plans and conferences. Ensure practice is strengths</w:t>
              <w:noBreakHyphen/>
              <w:t>based, systemic, trauma</w:t>
              <w:noBreakHyphen/>
              <w:t>informed and consistently reflects the Heart of Support values.</w:t>
            </w:r>
          </w:p>
          <w:p>
            <w:pPr>
              <w:pStyle w:val="Normal"/>
              <w:spacing w:lineRule="auto" w:line="276" w:before="0" w:after="160"/>
              <w:rPr>
                <w:rFonts w:ascii="Arial" w:hAnsi="Arial" w:cs="Arial"/>
                <w:b/>
                <w:b/>
                <w:bCs/>
                <w:sz w:val="22"/>
                <w:szCs w:val="22"/>
              </w:rPr>
            </w:pPr>
            <w:r>
              <w:rPr>
                <w:rFonts w:cs="Arial" w:ascii="Arial" w:hAnsi="Arial"/>
                <w:b/>
                <w:bCs/>
                <w:sz w:val="22"/>
                <w:szCs w:val="22"/>
              </w:rPr>
              <w:t>2. Workforce Leadership &amp; Core Multi</w:t>
              <w:noBreakHyphen/>
              <w:t>Agency Membership</w:t>
            </w:r>
          </w:p>
          <w:p>
            <w:pPr>
              <w:pStyle w:val="Normal"/>
              <w:spacing w:lineRule="auto" w:line="276" w:before="0" w:after="160"/>
              <w:rPr>
                <w:rFonts w:ascii="Arial" w:hAnsi="Arial" w:cs="Arial"/>
                <w:sz w:val="22"/>
                <w:szCs w:val="22"/>
              </w:rPr>
            </w:pPr>
            <w:r>
              <w:rPr>
                <w:rFonts w:cs="Arial" w:ascii="Arial" w:hAnsi="Arial"/>
                <w:sz w:val="22"/>
                <w:szCs w:val="22"/>
              </w:rPr>
              <w:t>Recruit, develop and support Lead Child Protection Practitioners in line with role requirements. Work collaboratively with health, police, education and other strategic partners, ensuring the MACPT workforce meets national expectations within programme deadlines.</w:t>
            </w:r>
          </w:p>
          <w:p>
            <w:pPr>
              <w:pStyle w:val="Normal"/>
              <w:spacing w:lineRule="auto" w:line="276" w:before="0" w:after="160"/>
              <w:rPr>
                <w:rFonts w:ascii="Arial" w:hAnsi="Arial" w:cs="Arial"/>
                <w:b/>
                <w:b/>
                <w:bCs/>
                <w:sz w:val="22"/>
                <w:szCs w:val="22"/>
              </w:rPr>
            </w:pPr>
            <w:r>
              <w:rPr>
                <w:rFonts w:cs="Arial" w:ascii="Arial" w:hAnsi="Arial"/>
                <w:b/>
                <w:bCs/>
                <w:sz w:val="22"/>
                <w:szCs w:val="22"/>
              </w:rPr>
              <w:t>3. MACPT Practice Framework</w:t>
            </w:r>
          </w:p>
          <w:p>
            <w:pPr>
              <w:pStyle w:val="Normal"/>
              <w:spacing w:lineRule="auto" w:line="276" w:before="0" w:after="160"/>
              <w:rPr>
                <w:rFonts w:ascii="Arial" w:hAnsi="Arial" w:cs="Arial"/>
                <w:sz w:val="22"/>
                <w:szCs w:val="22"/>
              </w:rPr>
            </w:pPr>
            <w:r>
              <w:rPr>
                <w:rFonts w:cs="Arial" w:ascii="Arial" w:hAnsi="Arial"/>
                <w:sz w:val="22"/>
                <w:szCs w:val="22"/>
              </w:rPr>
              <w:t>Lead the development and implementation of a shared multi</w:t>
              <w:noBreakHyphen/>
              <w:t>agency practice framework, including practice standards, the continuum of need, management oversight, quality assurance, delegated decision</w:t>
              <w:noBreakHyphen/>
              <w:t>making, and training arrangements. Ensure the framework is fully embedded and consistently applied across all MACPT partners.</w:t>
            </w:r>
          </w:p>
          <w:p>
            <w:pPr>
              <w:pStyle w:val="Normal"/>
              <w:spacing w:lineRule="auto" w:line="276" w:before="0" w:after="160"/>
              <w:rPr>
                <w:rFonts w:ascii="Arial" w:hAnsi="Arial" w:cs="Arial"/>
                <w:b/>
                <w:b/>
                <w:bCs/>
                <w:sz w:val="22"/>
                <w:szCs w:val="22"/>
              </w:rPr>
            </w:pPr>
            <w:r>
              <w:rPr>
                <w:rFonts w:cs="Arial" w:ascii="Arial" w:hAnsi="Arial"/>
                <w:b/>
                <w:bCs/>
                <w:sz w:val="22"/>
                <w:szCs w:val="22"/>
              </w:rPr>
              <w:t>4. Parental Information, Advice and Support</w:t>
            </w:r>
          </w:p>
          <w:p>
            <w:pPr>
              <w:pStyle w:val="Normal"/>
              <w:spacing w:lineRule="auto" w:line="276" w:before="0" w:after="160"/>
              <w:rPr>
                <w:rFonts w:ascii="Arial" w:hAnsi="Arial" w:cs="Arial"/>
                <w:sz w:val="22"/>
                <w:szCs w:val="22"/>
              </w:rPr>
            </w:pPr>
            <w:r>
              <w:rPr>
                <w:rFonts w:cs="Arial" w:ascii="Arial" w:hAnsi="Arial"/>
                <w:sz w:val="22"/>
                <w:szCs w:val="22"/>
              </w:rPr>
              <w:t>Ensure all parents and carers involved in Section 47 enquiries are offered information, advice and support when enquiries commence. Oversee the development of accessible support, advocacy or representation to achieve the national requirement of a 100% offer by Q1 2026–27.</w:t>
            </w:r>
          </w:p>
          <w:p>
            <w:pPr>
              <w:pStyle w:val="Normal"/>
              <w:spacing w:lineRule="auto" w:line="276" w:before="0" w:after="160"/>
              <w:rPr>
                <w:rFonts w:ascii="Arial" w:hAnsi="Arial" w:cs="Arial"/>
                <w:b/>
                <w:b/>
                <w:bCs/>
                <w:sz w:val="22"/>
                <w:szCs w:val="22"/>
              </w:rPr>
            </w:pPr>
            <w:r>
              <w:rPr>
                <w:rFonts w:cs="Arial" w:ascii="Arial" w:hAnsi="Arial"/>
                <w:b/>
                <w:bCs/>
                <w:sz w:val="22"/>
                <w:szCs w:val="22"/>
              </w:rPr>
              <w:t>5. Oversight of Strategy Discussions, Section 47 Enquiries and ICPC Case Progression</w:t>
            </w:r>
          </w:p>
          <w:p>
            <w:pPr>
              <w:pStyle w:val="Normal"/>
              <w:spacing w:lineRule="auto" w:line="276" w:before="0" w:after="160"/>
              <w:rPr>
                <w:rFonts w:ascii="Arial" w:hAnsi="Arial" w:cs="Arial"/>
                <w:sz w:val="22"/>
                <w:szCs w:val="22"/>
              </w:rPr>
            </w:pPr>
            <w:r>
              <w:rPr>
                <w:rFonts w:cs="Arial" w:ascii="Arial" w:hAnsi="Arial"/>
                <w:sz w:val="22"/>
                <w:szCs w:val="22"/>
              </w:rPr>
              <w:t>Provide oversight of strategy discussions to ensure they are timely, involve the appropriate partners, are clearly recorded, and reflect the Heart of Support values. Ensure Section 47 enquiries are timely, evidence</w:t>
              <w:noBreakHyphen/>
              <w:t>informed and child</w:t>
              <w:noBreakHyphen/>
              <w:t>centred, with strong multi</w:t>
              <w:noBreakHyphen/>
              <w:t>agency collaboration, high</w:t>
              <w:noBreakHyphen/>
              <w:t>quality written outcomes, and consistent support offered to parents. Oversee case progression to Initial Child Protection Conferences, ensuring information is comprehensive, risks clearly articulated, the child’s voice is central, documentation is up to date, and the MACPT contributes effectively to conference decision</w:t>
              <w:noBreakHyphen/>
              <w:t>making.</w:t>
            </w:r>
          </w:p>
          <w:p>
            <w:pPr>
              <w:pStyle w:val="Normal"/>
              <w:spacing w:lineRule="auto" w:line="276" w:before="0" w:after="160"/>
              <w:rPr>
                <w:rFonts w:ascii="Arial" w:hAnsi="Arial" w:cs="Arial"/>
                <w:b/>
                <w:b/>
                <w:bCs/>
                <w:sz w:val="22"/>
                <w:szCs w:val="22"/>
              </w:rPr>
            </w:pPr>
            <w:r>
              <w:rPr>
                <w:rFonts w:cs="Arial" w:ascii="Arial" w:hAnsi="Arial"/>
                <w:b/>
                <w:bCs/>
                <w:sz w:val="22"/>
                <w:szCs w:val="22"/>
              </w:rPr>
              <w:t>6. Quality Assurance, Performance and Continuous Improvement</w:t>
            </w:r>
          </w:p>
          <w:p>
            <w:pPr>
              <w:pStyle w:val="Normal"/>
              <w:spacing w:lineRule="auto" w:line="276" w:before="0" w:after="160"/>
              <w:rPr>
                <w:rFonts w:ascii="Arial" w:hAnsi="Arial" w:cs="Arial"/>
                <w:sz w:val="22"/>
                <w:szCs w:val="22"/>
              </w:rPr>
            </w:pPr>
            <w:r>
              <w:rPr>
                <w:rFonts w:cs="Arial" w:ascii="Arial" w:hAnsi="Arial"/>
                <w:sz w:val="22"/>
                <w:szCs w:val="22"/>
              </w:rPr>
              <w:t>Lead MACPT quality assurance activity, embedding Heart of Support values across practice and impact reviews, reflective sessions, outcomes analysis and multi</w:t>
              <w:noBreakHyphen/>
              <w:t>agency learning, and present key findings and insights to relevant strategic groups.</w:t>
            </w:r>
          </w:p>
          <w:p>
            <w:pPr>
              <w:pStyle w:val="Normal"/>
              <w:spacing w:lineRule="auto" w:line="276" w:before="0" w:after="160"/>
              <w:rPr>
                <w:rFonts w:ascii="Arial" w:hAnsi="Arial" w:cs="Arial"/>
                <w:b/>
                <w:b/>
                <w:bCs/>
                <w:sz w:val="22"/>
                <w:szCs w:val="22"/>
              </w:rPr>
            </w:pPr>
            <w:r>
              <w:rPr>
                <w:rFonts w:cs="Arial" w:ascii="Arial" w:hAnsi="Arial"/>
                <w:b/>
                <w:bCs/>
                <w:sz w:val="22"/>
                <w:szCs w:val="22"/>
              </w:rPr>
              <w:t>7. Supervision, Support and Culture</w:t>
            </w:r>
          </w:p>
          <w:p>
            <w:pPr>
              <w:pStyle w:val="Normal"/>
              <w:spacing w:lineRule="auto" w:line="276" w:before="0" w:after="160"/>
              <w:rPr>
                <w:rFonts w:ascii="Arial" w:hAnsi="Arial" w:cs="Arial"/>
                <w:sz w:val="22"/>
                <w:szCs w:val="22"/>
              </w:rPr>
            </w:pPr>
            <w:r>
              <w:rPr>
                <w:rFonts w:cs="Arial" w:ascii="Arial" w:hAnsi="Arial"/>
                <w:sz w:val="22"/>
                <w:szCs w:val="22"/>
              </w:rPr>
              <w:t>Ensure staff receive high</w:t>
              <w:noBreakHyphen/>
              <w:t>quality, reflective and challenging supervision. Foster a positive team culture grounded in compassion, curiosity, collaboration, conversation and courage, and promote workforce wellbeing, continuous learning and professional development.</w:t>
            </w:r>
          </w:p>
          <w:p>
            <w:pPr>
              <w:pStyle w:val="Normal"/>
              <w:spacing w:lineRule="auto" w:line="276" w:before="0" w:after="160"/>
              <w:rPr>
                <w:rFonts w:ascii="Arial" w:hAnsi="Arial" w:cs="Arial"/>
                <w:b/>
                <w:b/>
                <w:bCs/>
                <w:sz w:val="22"/>
                <w:szCs w:val="22"/>
              </w:rPr>
            </w:pPr>
            <w:r>
              <w:rPr>
                <w:rFonts w:cs="Arial" w:ascii="Arial" w:hAnsi="Arial"/>
                <w:b/>
                <w:bCs/>
                <w:sz w:val="22"/>
                <w:szCs w:val="22"/>
              </w:rPr>
              <w:t>8. Partnership Working</w:t>
            </w:r>
          </w:p>
          <w:p>
            <w:pPr>
              <w:pStyle w:val="Normal"/>
              <w:spacing w:lineRule="auto" w:line="276" w:before="0" w:after="160"/>
              <w:rPr>
                <w:rFonts w:ascii="Arial" w:hAnsi="Arial" w:cs="Arial"/>
                <w:sz w:val="22"/>
                <w:szCs w:val="22"/>
              </w:rPr>
            </w:pPr>
            <w:r>
              <w:rPr>
                <w:rFonts w:cs="Arial" w:ascii="Arial" w:hAnsi="Arial"/>
                <w:sz w:val="22"/>
                <w:szCs w:val="22"/>
              </w:rPr>
              <w:t>Work collaboratively across agencies and systems to strengthen shared safeguarding accountability. Represent the MACPT at relevant boards, panels and strategic meetings, and lead constructive resolution of multi</w:t>
              <w:noBreakHyphen/>
              <w:t>agency escalations.</w:t>
            </w:r>
          </w:p>
          <w:p>
            <w:pPr>
              <w:pStyle w:val="Normal"/>
              <w:spacing w:lineRule="auto" w:line="276" w:before="0" w:after="160"/>
              <w:rPr>
                <w:rFonts w:ascii="Arial" w:hAnsi="Arial" w:cs="Arial"/>
                <w:b/>
                <w:b/>
                <w:bCs/>
                <w:sz w:val="22"/>
                <w:szCs w:val="22"/>
              </w:rPr>
            </w:pPr>
            <w:r>
              <w:rPr>
                <w:rFonts w:cs="Arial" w:ascii="Arial" w:hAnsi="Arial"/>
                <w:b/>
                <w:bCs/>
                <w:sz w:val="22"/>
                <w:szCs w:val="22"/>
              </w:rPr>
              <w:t>9. Business Continuity and Governance</w:t>
            </w:r>
          </w:p>
          <w:p>
            <w:pPr>
              <w:pStyle w:val="Normal"/>
              <w:spacing w:lineRule="auto" w:line="276" w:before="0" w:after="160"/>
              <w:rPr>
                <w:rFonts w:ascii="Arial" w:hAnsi="Arial" w:cs="Arial"/>
                <w:sz w:val="22"/>
                <w:szCs w:val="22"/>
              </w:rPr>
            </w:pPr>
            <w:r>
              <w:rPr>
                <w:rFonts w:cs="Arial" w:ascii="Arial" w:hAnsi="Arial"/>
                <w:sz w:val="22"/>
                <w:szCs w:val="22"/>
              </w:rPr>
              <w:t>Maintain robust, tested business continuity arrangements. Provide timely reports and updates to senior leaders, the safeguarding partnership and programme boards to support effective governance.</w:t>
            </w:r>
          </w:p>
          <w:p>
            <w:pPr>
              <w:pStyle w:val="Normal"/>
              <w:spacing w:lineRule="auto" w:line="276" w:before="0" w:after="160"/>
              <w:rPr>
                <w:rFonts w:ascii="Arial" w:hAnsi="Arial" w:cs="Arial"/>
                <w:b/>
                <w:b/>
                <w:bCs/>
                <w:sz w:val="22"/>
                <w:szCs w:val="22"/>
              </w:rPr>
            </w:pPr>
            <w:r>
              <w:rPr>
                <w:rFonts w:cs="Arial" w:ascii="Arial" w:hAnsi="Arial"/>
                <w:b/>
                <w:bCs/>
                <w:sz w:val="22"/>
                <w:szCs w:val="22"/>
              </w:rPr>
              <w:t>10. Additional Responsibilities</w:t>
            </w:r>
          </w:p>
          <w:p>
            <w:pPr>
              <w:pStyle w:val="Normal"/>
              <w:spacing w:lineRule="auto" w:line="276" w:before="0" w:after="160"/>
              <w:rPr>
                <w:rFonts w:ascii="Arial" w:hAnsi="Arial" w:cs="Arial"/>
                <w:sz w:val="22"/>
                <w:szCs w:val="22"/>
              </w:rPr>
            </w:pPr>
            <w:r>
              <w:rPr>
                <w:rFonts w:cs="Arial" w:ascii="Arial" w:hAnsi="Arial"/>
                <w:sz w:val="22"/>
                <w:szCs w:val="22"/>
              </w:rPr>
              <w:t>Promote a positive workforce culture and contribute to ongoing service improvement. Support wider Council and Directorate initiatives and participate in the Senior Management EDT rota for Children’s Social Care.</w:t>
            </w:r>
          </w:p>
          <w:p>
            <w:pPr>
              <w:pStyle w:val="Normal"/>
              <w:spacing w:lineRule="auto" w:line="240" w:before="0" w:after="0"/>
              <w:rPr>
                <w:rFonts w:ascii="Arial" w:hAnsi="Arial" w:cs="Arial"/>
                <w:sz w:val="22"/>
                <w:szCs w:val="22"/>
              </w:rPr>
            </w:pPr>
            <w:r>
              <w:rPr>
                <w:rFonts w:cs="Arial" w:ascii="Arial" w:hAnsi="Arial"/>
                <w:sz w:val="22"/>
                <w:szCs w:val="22"/>
              </w:rPr>
              <w:t>The duties and responsibilities in this job description are not exhaustive. The post holder may be required to undertake other duties from time to time within the general scope of the post.</w:t>
            </w:r>
          </w:p>
          <w:p>
            <w:pPr>
              <w:pStyle w:val="Normal"/>
              <w:tabs>
                <w:tab w:val="clear" w:pos="720"/>
                <w:tab w:val="left" w:pos="2508" w:leader="none"/>
                <w:tab w:val="left" w:pos="6828" w:leader="none"/>
              </w:tabs>
              <w:spacing w:lineRule="auto" w:line="240" w:before="0" w:after="0"/>
              <w:jc w:val="both"/>
              <w:rPr/>
            </w:pPr>
            <w:r>
              <w:rPr/>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p>
            <w:pPr>
              <w:pStyle w:val="Normal"/>
              <w:spacing w:lineRule="auto" w:line="240" w:before="0" w:after="0"/>
              <w:rPr>
                <w:rFonts w:ascii="Arial" w:hAnsi="Arial" w:eastAsia="Calibri" w:cs="Arial"/>
                <w:b/>
                <w:b/>
              </w:rPr>
            </w:pPr>
            <w:r>
              <w:rPr>
                <w:rFonts w:eastAsia="Calibri" w:cs="Arial" w:ascii="Arial" w:hAnsi="Arial"/>
                <w:b/>
              </w:rPr>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ListParagraph"/>
              <w:numPr>
                <w:ilvl w:val="0"/>
                <w:numId w:val="3"/>
              </w:numPr>
              <w:spacing w:lineRule="auto" w:line="240" w:before="0" w:after="0"/>
              <w:contextualSpacing/>
              <w:rPr>
                <w:rFonts w:eastAsia="Calibri"/>
                <w:bCs/>
                <w:sz w:val="20"/>
                <w:szCs w:val="20"/>
              </w:rPr>
            </w:pPr>
            <w:r>
              <w:rPr>
                <w:rFonts w:eastAsia="Calibri"/>
                <w:bCs/>
                <w:sz w:val="20"/>
                <w:szCs w:val="20"/>
              </w:rPr>
              <w:t>Social Work Degree (CQSW, CSS, DiPSW or equivalent)</w:t>
            </w:r>
          </w:p>
          <w:p>
            <w:pPr>
              <w:pStyle w:val="ListParagraph"/>
              <w:numPr>
                <w:ilvl w:val="0"/>
                <w:numId w:val="3"/>
              </w:numPr>
              <w:spacing w:lineRule="auto" w:line="240" w:before="0" w:after="0"/>
              <w:contextualSpacing/>
              <w:rPr>
                <w:rFonts w:eastAsia="Calibri"/>
                <w:bCs/>
                <w:sz w:val="20"/>
                <w:szCs w:val="20"/>
              </w:rPr>
            </w:pPr>
            <w:r>
              <w:rPr>
                <w:rFonts w:eastAsia="Calibri"/>
                <w:bCs/>
                <w:sz w:val="20"/>
                <w:szCs w:val="20"/>
              </w:rPr>
              <w:t>Registration with Social Work England</w:t>
            </w:r>
          </w:p>
          <w:p>
            <w:pPr>
              <w:pStyle w:val="ListParagraph"/>
              <w:numPr>
                <w:ilvl w:val="0"/>
                <w:numId w:val="3"/>
              </w:numPr>
              <w:spacing w:lineRule="auto" w:line="240" w:before="0" w:after="0"/>
              <w:contextualSpacing/>
              <w:rPr>
                <w:rFonts w:eastAsia="Calibri"/>
                <w:bCs/>
                <w:sz w:val="20"/>
                <w:szCs w:val="20"/>
              </w:rPr>
            </w:pPr>
            <w:r>
              <w:rPr>
                <w:rFonts w:eastAsia="Calibri"/>
                <w:bCs/>
                <w:sz w:val="20"/>
                <w:szCs w:val="20"/>
              </w:rPr>
              <w:t xml:space="preserve">Evidence of consistent pattern of learning from education, training and experience. </w:t>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Cs/>
                <w:sz w:val="20"/>
                <w:szCs w:val="20"/>
              </w:rPr>
            </w:pPr>
            <w:r>
              <w:rPr>
                <w:rFonts w:cs="Arial" w:ascii="Arial" w:hAnsi="Arial"/>
                <w:bCs/>
                <w:sz w:val="20"/>
                <w:szCs w:val="20"/>
              </w:rPr>
            </w:r>
          </w:p>
          <w:p>
            <w:pPr>
              <w:pStyle w:val="NoSpacing"/>
              <w:numPr>
                <w:ilvl w:val="0"/>
                <w:numId w:val="4"/>
              </w:numPr>
              <w:spacing w:lineRule="auto" w:line="240" w:before="0" w:after="0"/>
              <w:rPr>
                <w:rFonts w:ascii="Arial" w:hAnsi="Arial" w:cs="Arial"/>
                <w:bCs/>
                <w:sz w:val="20"/>
                <w:szCs w:val="20"/>
              </w:rPr>
            </w:pPr>
            <w:r>
              <w:rPr>
                <w:rFonts w:cs="Arial" w:ascii="Arial" w:hAnsi="Arial"/>
                <w:bCs/>
                <w:sz w:val="20"/>
                <w:szCs w:val="20"/>
              </w:rPr>
              <w:t>A proven track record of management within Children’s Social Care including managing change at a strategic and operational level.</w:t>
            </w:r>
          </w:p>
          <w:p>
            <w:pPr>
              <w:pStyle w:val="NoSpacing"/>
              <w:numPr>
                <w:ilvl w:val="0"/>
                <w:numId w:val="4"/>
              </w:numPr>
              <w:spacing w:lineRule="auto" w:line="240" w:before="0" w:after="0"/>
              <w:rPr>
                <w:rFonts w:ascii="Arial" w:hAnsi="Arial" w:cs="Arial"/>
                <w:bCs/>
                <w:sz w:val="20"/>
                <w:szCs w:val="20"/>
              </w:rPr>
            </w:pPr>
            <w:r>
              <w:rPr>
                <w:rFonts w:cs="Arial" w:ascii="Arial" w:hAnsi="Arial"/>
                <w:bCs/>
                <w:sz w:val="20"/>
                <w:szCs w:val="20"/>
              </w:rPr>
              <w:t>Experience of working with multi agency partners at both an operational and strategic level.</w:t>
            </w:r>
          </w:p>
          <w:p>
            <w:pPr>
              <w:pStyle w:val="NoSpacing"/>
              <w:numPr>
                <w:ilvl w:val="0"/>
                <w:numId w:val="4"/>
              </w:numPr>
              <w:spacing w:lineRule="auto" w:line="240" w:before="0" w:after="0"/>
              <w:rPr>
                <w:rFonts w:ascii="Arial" w:hAnsi="Arial" w:cs="Arial"/>
                <w:bCs/>
                <w:sz w:val="20"/>
                <w:szCs w:val="20"/>
              </w:rPr>
            </w:pPr>
            <w:r>
              <w:rPr>
                <w:rFonts w:cs="Arial" w:ascii="Arial" w:hAnsi="Arial"/>
                <w:bCs/>
                <w:sz w:val="20"/>
                <w:szCs w:val="20"/>
              </w:rPr>
              <w:t>Experienced social work professional with a thorough understanding of legislation and guidance relating to child in need, child protection, children with a disability, care proceedings and looked after children.</w:t>
            </w:r>
          </w:p>
          <w:p>
            <w:pPr>
              <w:pStyle w:val="NoSpacing"/>
              <w:numPr>
                <w:ilvl w:val="0"/>
                <w:numId w:val="4"/>
              </w:numPr>
              <w:spacing w:lineRule="auto" w:line="240" w:before="0" w:after="0"/>
              <w:rPr>
                <w:rFonts w:ascii="Arial" w:hAnsi="Arial" w:cs="Arial"/>
                <w:bCs/>
                <w:sz w:val="20"/>
                <w:szCs w:val="20"/>
              </w:rPr>
            </w:pPr>
            <w:r>
              <w:rPr>
                <w:rFonts w:cs="Arial" w:ascii="Arial" w:hAnsi="Arial"/>
                <w:bCs/>
                <w:sz w:val="20"/>
                <w:szCs w:val="20"/>
              </w:rPr>
              <w:t>Significant post qualification experience with children, young people and families.</w:t>
            </w:r>
          </w:p>
          <w:p>
            <w:pPr>
              <w:pStyle w:val="NoSpacing"/>
              <w:numPr>
                <w:ilvl w:val="0"/>
                <w:numId w:val="4"/>
              </w:numPr>
              <w:spacing w:lineRule="auto" w:line="240" w:before="0" w:after="0"/>
              <w:rPr>
                <w:rFonts w:ascii="Arial" w:hAnsi="Arial" w:cs="Arial"/>
                <w:bCs/>
                <w:sz w:val="20"/>
                <w:szCs w:val="20"/>
              </w:rPr>
            </w:pPr>
            <w:r>
              <w:rPr>
                <w:rFonts w:cs="Arial" w:ascii="Arial" w:hAnsi="Arial"/>
                <w:bCs/>
                <w:sz w:val="20"/>
                <w:szCs w:val="20"/>
              </w:rPr>
              <w:t>Significant experience in managing operational social care services for children, young people and families at a senior level.</w:t>
            </w:r>
          </w:p>
          <w:p>
            <w:pPr>
              <w:pStyle w:val="NoSpacing"/>
              <w:numPr>
                <w:ilvl w:val="0"/>
                <w:numId w:val="4"/>
              </w:numPr>
              <w:spacing w:lineRule="auto" w:line="240" w:before="0" w:after="0"/>
              <w:jc w:val="both"/>
              <w:rPr>
                <w:rFonts w:ascii="Arial" w:hAnsi="Arial" w:cs="Arial"/>
                <w:bCs/>
                <w:sz w:val="20"/>
                <w:szCs w:val="20"/>
              </w:rPr>
            </w:pPr>
            <w:r>
              <w:rPr>
                <w:rFonts w:cs="Arial" w:ascii="Arial" w:hAnsi="Arial"/>
                <w:bCs/>
                <w:sz w:val="20"/>
                <w:szCs w:val="20"/>
              </w:rPr>
              <w:t xml:space="preserve">Successful experience in effective control over the use of budget and resources in delivering services for children and young people. </w:t>
            </w:r>
          </w:p>
          <w:p>
            <w:pPr>
              <w:pStyle w:val="NoSpacing"/>
              <w:numPr>
                <w:ilvl w:val="0"/>
                <w:numId w:val="4"/>
              </w:numPr>
              <w:spacing w:lineRule="auto" w:line="240" w:before="0" w:after="0"/>
              <w:jc w:val="both"/>
              <w:rPr>
                <w:rFonts w:ascii="Arial" w:hAnsi="Arial" w:cs="Arial"/>
                <w:bCs/>
                <w:sz w:val="20"/>
                <w:szCs w:val="20"/>
              </w:rPr>
            </w:pPr>
            <w:r>
              <w:rPr>
                <w:rFonts w:cs="Arial" w:ascii="Arial" w:hAnsi="Arial"/>
                <w:bCs/>
                <w:sz w:val="20"/>
                <w:szCs w:val="20"/>
              </w:rPr>
              <w:t>Experience of using management information to analyse and improve performance with teams and individual members of staff.</w:t>
            </w:r>
          </w:p>
          <w:p>
            <w:pPr>
              <w:pStyle w:val="NoSpacing"/>
              <w:numPr>
                <w:ilvl w:val="0"/>
                <w:numId w:val="4"/>
              </w:numPr>
              <w:spacing w:lineRule="auto" w:line="240" w:before="0" w:after="0"/>
              <w:jc w:val="both"/>
              <w:rPr>
                <w:rFonts w:ascii="Arial" w:hAnsi="Arial" w:cs="Arial"/>
                <w:bCs/>
                <w:sz w:val="20"/>
                <w:szCs w:val="20"/>
              </w:rPr>
            </w:pPr>
            <w:r>
              <w:rPr>
                <w:rFonts w:cs="Arial" w:ascii="Arial" w:hAnsi="Arial"/>
                <w:bCs/>
                <w:sz w:val="20"/>
                <w:szCs w:val="20"/>
              </w:rPr>
              <w:t>Experience of effective performance management of individual members of staff or a team to positive effect.</w:t>
            </w:r>
          </w:p>
          <w:p>
            <w:pPr>
              <w:pStyle w:val="NoSpacing"/>
              <w:numPr>
                <w:ilvl w:val="0"/>
                <w:numId w:val="4"/>
              </w:numPr>
              <w:spacing w:lineRule="auto" w:line="240" w:before="0" w:after="0"/>
              <w:jc w:val="both"/>
              <w:rPr>
                <w:rFonts w:ascii="Arial" w:hAnsi="Arial" w:cs="Arial"/>
                <w:bCs/>
                <w:sz w:val="20"/>
                <w:szCs w:val="20"/>
              </w:rPr>
            </w:pPr>
            <w:r>
              <w:rPr>
                <w:rFonts w:cs="Arial" w:ascii="Arial" w:hAnsi="Arial"/>
                <w:bCs/>
                <w:sz w:val="20"/>
                <w:szCs w:val="20"/>
              </w:rPr>
              <w:t>Significant experience of improving services and outcomes for children and families</w:t>
            </w:r>
          </w:p>
          <w:p>
            <w:pPr>
              <w:pStyle w:val="NoSpacing"/>
              <w:numPr>
                <w:ilvl w:val="0"/>
                <w:numId w:val="4"/>
              </w:numPr>
              <w:spacing w:lineRule="auto" w:line="240" w:before="0" w:after="0"/>
              <w:jc w:val="both"/>
              <w:rPr>
                <w:rFonts w:ascii="Arial" w:hAnsi="Arial" w:cs="Arial"/>
                <w:bCs/>
                <w:sz w:val="20"/>
                <w:szCs w:val="20"/>
              </w:rPr>
            </w:pPr>
            <w:r>
              <w:rPr>
                <w:rFonts w:cs="Arial" w:ascii="Arial" w:hAnsi="Arial"/>
                <w:bCs/>
                <w:sz w:val="20"/>
                <w:szCs w:val="20"/>
              </w:rPr>
              <w:t>Familiarity with Ofsted inspection frameworks</w:t>
            </w:r>
          </w:p>
          <w:p>
            <w:pPr>
              <w:pStyle w:val="NoSpacing"/>
              <w:numPr>
                <w:ilvl w:val="0"/>
                <w:numId w:val="4"/>
              </w:numPr>
              <w:spacing w:lineRule="auto" w:line="240" w:before="0" w:after="0"/>
              <w:jc w:val="both"/>
              <w:rPr>
                <w:rFonts w:ascii="Arial" w:hAnsi="Arial" w:cs="Arial"/>
                <w:bCs/>
                <w:sz w:val="20"/>
                <w:szCs w:val="20"/>
              </w:rPr>
            </w:pPr>
            <w:r>
              <w:rPr>
                <w:rFonts w:cs="Arial" w:ascii="Arial" w:hAnsi="Arial"/>
                <w:bCs/>
                <w:sz w:val="20"/>
                <w:szCs w:val="20"/>
              </w:rPr>
              <w:t>The ability to communicate, motivate and effectively influence others at all levels and across a variety of groups and to present information to a variety of audiences.</w:t>
            </w:r>
          </w:p>
          <w:p>
            <w:pPr>
              <w:pStyle w:val="NoSpacing"/>
              <w:numPr>
                <w:ilvl w:val="0"/>
                <w:numId w:val="4"/>
              </w:numPr>
              <w:spacing w:lineRule="auto" w:line="240" w:before="0" w:after="0"/>
              <w:jc w:val="both"/>
              <w:rPr>
                <w:rFonts w:ascii="Arial" w:hAnsi="Arial" w:cs="Arial"/>
                <w:bCs/>
                <w:sz w:val="20"/>
                <w:szCs w:val="20"/>
              </w:rPr>
            </w:pPr>
            <w:r>
              <w:rPr>
                <w:rFonts w:cs="Arial" w:ascii="Arial" w:hAnsi="Arial"/>
                <w:bCs/>
                <w:sz w:val="20"/>
                <w:szCs w:val="20"/>
              </w:rPr>
              <w:t>Ability to be able to form effective working relationships internally and externally.</w:t>
            </w:r>
          </w:p>
          <w:p>
            <w:pPr>
              <w:pStyle w:val="NoSpacing"/>
              <w:numPr>
                <w:ilvl w:val="0"/>
                <w:numId w:val="4"/>
              </w:numPr>
              <w:spacing w:lineRule="auto" w:line="240" w:before="0" w:after="0"/>
              <w:jc w:val="both"/>
              <w:rPr>
                <w:rFonts w:ascii="Arial" w:hAnsi="Arial" w:cs="Arial"/>
                <w:bCs/>
                <w:sz w:val="20"/>
                <w:szCs w:val="20"/>
              </w:rPr>
            </w:pPr>
            <w:r>
              <w:rPr>
                <w:rFonts w:cs="Arial" w:ascii="Arial" w:hAnsi="Arial"/>
                <w:bCs/>
                <w:sz w:val="20"/>
                <w:szCs w:val="20"/>
              </w:rPr>
              <w:t>The ability to make decisions in circumstances where the issues are not clear cut, including case work direction.</w:t>
            </w:r>
          </w:p>
          <w:p>
            <w:pPr>
              <w:pStyle w:val="NoSpacing"/>
              <w:numPr>
                <w:ilvl w:val="0"/>
                <w:numId w:val="4"/>
              </w:numPr>
              <w:spacing w:lineRule="auto" w:line="240" w:before="0" w:after="0"/>
              <w:jc w:val="both"/>
              <w:rPr>
                <w:rFonts w:ascii="Arial" w:hAnsi="Arial" w:cs="Arial"/>
                <w:bCs/>
                <w:sz w:val="20"/>
                <w:szCs w:val="20"/>
              </w:rPr>
            </w:pPr>
            <w:r>
              <w:rPr>
                <w:rFonts w:cs="Arial" w:ascii="Arial" w:hAnsi="Arial"/>
                <w:bCs/>
                <w:sz w:val="20"/>
                <w:szCs w:val="20"/>
              </w:rPr>
              <w:t>A detailed and practical understanding of the role and policies of key partners such as health, educational and early years settings, councils, and the voluntary sector in relation to children in need, looked after children and safeguarding issues.</w:t>
            </w:r>
          </w:p>
          <w:p>
            <w:pPr>
              <w:pStyle w:val="NoSpacing"/>
              <w:numPr>
                <w:ilvl w:val="0"/>
                <w:numId w:val="4"/>
              </w:numPr>
              <w:spacing w:lineRule="auto" w:line="240" w:before="0" w:after="0"/>
              <w:jc w:val="both"/>
              <w:rPr>
                <w:rFonts w:ascii="Arial" w:hAnsi="Arial" w:cs="Arial"/>
                <w:bCs/>
                <w:sz w:val="20"/>
                <w:szCs w:val="20"/>
              </w:rPr>
            </w:pPr>
            <w:r>
              <w:rPr>
                <w:rFonts w:cs="Arial" w:ascii="Arial" w:hAnsi="Arial"/>
                <w:bCs/>
                <w:sz w:val="20"/>
                <w:szCs w:val="20"/>
              </w:rPr>
              <w:t>Excellent knowledge of legislative frameworks, guidance and standards relating to the provision of social care services to children.</w:t>
            </w:r>
          </w:p>
          <w:p>
            <w:pPr>
              <w:pStyle w:val="NoSpacing"/>
              <w:numPr>
                <w:ilvl w:val="0"/>
                <w:numId w:val="4"/>
              </w:numPr>
              <w:spacing w:lineRule="auto" w:line="240" w:before="0" w:after="0"/>
              <w:jc w:val="both"/>
              <w:rPr>
                <w:rFonts w:ascii="Arial" w:hAnsi="Arial" w:cs="Arial"/>
                <w:bCs/>
                <w:sz w:val="20"/>
                <w:szCs w:val="20"/>
              </w:rPr>
            </w:pPr>
            <w:r>
              <w:rPr>
                <w:rFonts w:cs="Arial" w:ascii="Arial" w:hAnsi="Arial"/>
                <w:bCs/>
                <w:sz w:val="20"/>
                <w:szCs w:val="20"/>
              </w:rPr>
              <w:t>Understanding of national priorities for children, young people and families in family help and child protection.</w:t>
            </w:r>
          </w:p>
          <w:p>
            <w:pPr>
              <w:pStyle w:val="NoSpacing"/>
              <w:numPr>
                <w:ilvl w:val="0"/>
                <w:numId w:val="4"/>
              </w:numPr>
              <w:spacing w:lineRule="auto" w:line="240" w:before="0" w:after="0"/>
              <w:jc w:val="both"/>
              <w:rPr>
                <w:rFonts w:ascii="Arial" w:hAnsi="Arial" w:cs="Arial"/>
                <w:bCs/>
                <w:sz w:val="20"/>
                <w:szCs w:val="20"/>
              </w:rPr>
            </w:pPr>
            <w:r>
              <w:rPr>
                <w:rFonts w:cs="Arial" w:ascii="Arial" w:hAnsi="Arial"/>
                <w:bCs/>
                <w:sz w:val="20"/>
                <w:szCs w:val="20"/>
              </w:rPr>
              <w:t>Understanding of the key challenges in improving the quality and effectiveness of family help and child protection services.</w:t>
            </w:r>
          </w:p>
          <w:p>
            <w:pPr>
              <w:pStyle w:val="NoSpacing"/>
              <w:numPr>
                <w:ilvl w:val="0"/>
                <w:numId w:val="4"/>
              </w:numPr>
              <w:spacing w:lineRule="auto" w:line="240" w:before="0" w:after="0"/>
              <w:jc w:val="both"/>
              <w:rPr>
                <w:rFonts w:ascii="Arial" w:hAnsi="Arial" w:cs="Arial"/>
                <w:bCs/>
                <w:sz w:val="20"/>
                <w:szCs w:val="20"/>
              </w:rPr>
            </w:pPr>
            <w:r>
              <w:rPr>
                <w:rFonts w:cs="Arial" w:ascii="Arial" w:hAnsi="Arial"/>
                <w:bCs/>
                <w:sz w:val="20"/>
                <w:szCs w:val="20"/>
              </w:rPr>
              <w:t>A thorough understanding of equality issues.</w:t>
            </w:r>
          </w:p>
          <w:p>
            <w:pPr>
              <w:pStyle w:val="NoSpacing"/>
              <w:numPr>
                <w:ilvl w:val="0"/>
                <w:numId w:val="4"/>
              </w:numPr>
              <w:spacing w:lineRule="auto" w:line="240" w:before="0" w:after="0"/>
              <w:jc w:val="both"/>
              <w:rPr>
                <w:rFonts w:ascii="Arial" w:hAnsi="Arial" w:cs="Arial"/>
                <w:bCs/>
                <w:sz w:val="20"/>
                <w:szCs w:val="20"/>
              </w:rPr>
            </w:pPr>
            <w:r>
              <w:rPr>
                <w:rFonts w:cs="Arial" w:ascii="Arial" w:hAnsi="Arial"/>
                <w:bCs/>
                <w:sz w:val="20"/>
                <w:szCs w:val="20"/>
              </w:rPr>
              <w:t>Thorough knowledge of assessment processes.</w:t>
            </w:r>
          </w:p>
          <w:p>
            <w:pPr>
              <w:pStyle w:val="NoSpacing"/>
              <w:numPr>
                <w:ilvl w:val="0"/>
                <w:numId w:val="4"/>
              </w:numPr>
              <w:spacing w:lineRule="auto" w:line="240" w:before="0" w:after="0"/>
              <w:jc w:val="both"/>
              <w:rPr>
                <w:rFonts w:ascii="Arial" w:hAnsi="Arial" w:cs="Arial"/>
                <w:bCs/>
                <w:sz w:val="20"/>
                <w:szCs w:val="20"/>
              </w:rPr>
            </w:pPr>
            <w:r>
              <w:rPr>
                <w:rFonts w:cs="Arial" w:ascii="Arial" w:hAnsi="Arial"/>
                <w:bCs/>
                <w:sz w:val="20"/>
                <w:szCs w:val="20"/>
              </w:rPr>
              <w:t>Ability to analyse information and present reports in relation to performance.</w:t>
            </w:r>
          </w:p>
          <w:p>
            <w:pPr>
              <w:pStyle w:val="NoSpacing"/>
              <w:numPr>
                <w:ilvl w:val="0"/>
                <w:numId w:val="4"/>
              </w:numPr>
              <w:spacing w:lineRule="auto" w:line="240" w:before="0" w:after="0"/>
              <w:jc w:val="both"/>
              <w:rPr>
                <w:rFonts w:ascii="Arial" w:hAnsi="Arial" w:cs="Arial"/>
                <w:bCs/>
                <w:sz w:val="20"/>
                <w:szCs w:val="20"/>
              </w:rPr>
            </w:pPr>
            <w:r>
              <w:rPr>
                <w:rFonts w:cs="Arial" w:ascii="Arial" w:hAnsi="Arial"/>
                <w:bCs/>
                <w:sz w:val="20"/>
                <w:szCs w:val="20"/>
              </w:rPr>
              <w:t>Keyboard and other IT skills</w:t>
            </w:r>
          </w:p>
          <w:p>
            <w:pPr>
              <w:pStyle w:val="NoSpacing"/>
              <w:numPr>
                <w:ilvl w:val="0"/>
                <w:numId w:val="4"/>
              </w:numPr>
              <w:spacing w:lineRule="auto" w:line="240" w:before="0" w:after="0"/>
              <w:jc w:val="both"/>
              <w:rPr>
                <w:rFonts w:ascii="Arial" w:hAnsi="Arial" w:cs="Arial"/>
                <w:bCs/>
                <w:sz w:val="20"/>
                <w:szCs w:val="20"/>
              </w:rPr>
            </w:pPr>
            <w:r>
              <w:rPr>
                <w:rFonts w:cs="Arial" w:ascii="Arial" w:hAnsi="Arial"/>
                <w:bCs/>
                <w:sz w:val="20"/>
                <w:szCs w:val="20"/>
              </w:rPr>
              <w:t>Financial and commercial awareness</w:t>
            </w:r>
          </w:p>
        </w:tc>
      </w:tr>
    </w:tbl>
    <w:p>
      <w:pPr>
        <w:pStyle w:val="Normal"/>
        <w:spacing w:lineRule="auto" w:line="276"/>
        <w:jc w:val="both"/>
        <w:rPr>
          <w:rFonts w:ascii="Arial" w:hAnsi="Arial" w:eastAsia="Calibri" w:cs="Arial"/>
          <w:b/>
          <w:b/>
        </w:rPr>
      </w:pPr>
      <w:r>
        <w:rPr>
          <w:rFonts w:eastAsia="Calibri" w:cs="Arial" w:ascii="Arial" w:hAnsi="Arial"/>
          <w:b/>
        </w:rPr>
        <w:drawing>
          <wp:anchor behindDoc="1" distT="0" distB="0" distL="114300" distR="114300" simplePos="0" locked="0" layoutInCell="1" allowOverlap="1" relativeHeight="6">
            <wp:simplePos x="0" y="0"/>
            <wp:positionH relativeFrom="margin">
              <wp:posOffset>-511810</wp:posOffset>
            </wp:positionH>
            <wp:positionV relativeFrom="margin">
              <wp:posOffset>-702310</wp:posOffset>
            </wp:positionV>
            <wp:extent cx="7117080" cy="647065"/>
            <wp:effectExtent l="0" t="0" r="0" b="0"/>
            <wp:wrapSquare wrapText="bothSides"/>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rcRect l="23374" t="84926" r="25679" b="6777"/>
                    <a:stretch>
                      <a:fillRect/>
                    </a:stretch>
                  </pic:blipFill>
                  <pic:spPr bwMode="auto">
                    <a:xfrm>
                      <a:off x="0" y="0"/>
                      <a:ext cx="7117080" cy="647065"/>
                    </a:xfrm>
                    <a:prstGeom prst="rect">
                      <a:avLst/>
                    </a:prstGeom>
                  </pic:spPr>
                </pic:pic>
              </a:graphicData>
            </a:graphic>
          </wp:anchor>
        </w:drawing>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rFonts w:ascii="Arial" w:hAnsi="Arial" w:eastAsia="Calibri" w:cs="Arial"/>
          <w:b/>
          <w:b/>
          <w:sz w:val="22"/>
          <w:szCs w:val="22"/>
        </w:rPr>
      </w:pPr>
      <w:r>
        <w:rPr>
          <w:rFonts w:eastAsia="Calibri" w:cs="Arial" w:ascii="Arial" w:hAnsi="Arial"/>
          <w:b/>
          <w:sz w:val="22"/>
          <w:szCs w:val="22"/>
        </w:rPr>
        <mc:AlternateContent>
          <mc:Choice Requires="wps">
            <w:drawing>
              <wp:anchor behindDoc="0" distT="0" distB="0" distL="114935" distR="114935" simplePos="0" locked="0" layoutInCell="1" allowOverlap="1" relativeHeight="4">
                <wp:simplePos x="0" y="0"/>
                <wp:positionH relativeFrom="margin">
                  <wp:posOffset>-6276975</wp:posOffset>
                </wp:positionH>
                <wp:positionV relativeFrom="paragraph">
                  <wp:posOffset>93345</wp:posOffset>
                </wp:positionV>
                <wp:extent cx="6277610" cy="1943735"/>
                <wp:effectExtent l="0" t="0" r="0" b="0"/>
                <wp:wrapNone/>
                <wp:docPr id="5" name=""/>
                <a:graphic xmlns:a="http://schemas.openxmlformats.org/drawingml/2006/main">
                  <a:graphicData uri="http://schemas.microsoft.com/office/word/2010/wordprocessingShape">
                    <wps:wsp>
                      <wps:cNvSpPr txBox="1"/>
                      <wps:spPr>
                        <a:xfrm>
                          <a:off x="0" y="0"/>
                          <a:ext cx="6276960" cy="1943280"/>
                        </a:xfrm>
                        <a:prstGeom prst="rect">
                          <a:avLst/>
                        </a:prstGeom>
                        <a:solidFill>
                          <a:srgbClr val="ff99ff">
                            <a:alpha val="45000"/>
                          </a:srgbClr>
                        </a:solidFill>
                        <a:ln w="25560">
                          <a:solidFill>
                            <a:srgbClr val="ff0066"/>
                          </a:solidFill>
                          <a:round/>
                        </a:ln>
                      </wps:spPr>
                      <wps:bodyPr/>
                    </wps:wsp>
                  </a:graphicData>
                </a:graphic>
              </wp:anchor>
            </w:drawing>
          </mc:Choice>
          <mc:Fallback>
            <w:pict>
              <v:shape id="shape_0" fillcolor="#ff99ff" stroked="t" style="position:absolute;margin-left:-494.25pt;margin-top:7.35pt;width:494.2pt;height:152.95pt;mso-position-horizontal-relative:margin"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006600" opacity="0.44"/>
                <v:stroke color="#ff0066" weight="25560" joinstyle="round" endcap="flat"/>
              </v:shape>
            </w:pict>
          </mc:Fallback>
        </mc:AlternateContent>
      </w:r>
      <w:r>
        <mc:AlternateContent>
          <mc:Choice Requires="wps">
            <w:drawing>
              <wp:anchor behindDoc="0" distT="72390" distB="72390" distL="0" distR="28575" simplePos="0" locked="0" layoutInCell="1" allowOverlap="1" relativeHeight="9">
                <wp:simplePos x="0" y="0"/>
                <wp:positionH relativeFrom="margin">
                  <wp:posOffset>-6276975</wp:posOffset>
                </wp:positionH>
                <wp:positionV relativeFrom="paragraph">
                  <wp:posOffset>93345</wp:posOffset>
                </wp:positionV>
                <wp:extent cx="6276975" cy="1943100"/>
                <wp:effectExtent l="0" t="0" r="0" b="0"/>
                <wp:wrapNone/>
                <wp:docPr id="6" name="Frame2"/>
                <a:graphic xmlns:a="http://schemas.openxmlformats.org/drawingml/2006/main">
                  <a:graphicData uri="http://schemas.microsoft.com/office/word/2010/wordprocessingShape">
                    <wps:wsp>
                      <wps:cNvSpPr txBox="1"/>
                      <wps:spPr>
                        <a:xfrm>
                          <a:off x="0" y="0"/>
                          <a:ext cx="6276975" cy="1943100"/>
                        </a:xfrm>
                        <a:prstGeom prst="rect"/>
                        <a:solidFill>
                          <a:srgbClr val="FFFFFF"/>
                        </a:solidFill>
                      </wps:spPr>
                      <wps:txbx>
                        <w:txbxContent>
                          <w:p>
                            <w:pPr>
                              <w:pStyle w:val="FrameContents"/>
                              <w:spacing w:before="0" w:after="280"/>
                              <w:textAlignment w:val="top"/>
                              <w:rPr>
                                <w:rFonts w:ascii="Arial" w:hAnsi="Arial" w:cs="Arial"/>
                                <w:b/>
                                <w:b/>
                                <w:bCs/>
                                <w:lang w:eastAsia="en-GB"/>
                              </w:rPr>
                            </w:pPr>
                            <w:r>
                              <w:rPr>
                                <w:rFonts w:cs="Arial" w:ascii="Arial" w:hAnsi="Arial"/>
                                <w:b/>
                                <w:bCs/>
                                <w:lang w:eastAsia="en-GB"/>
                              </w:rPr>
                              <w:t>What can you expect from us?</w:t>
                            </w:r>
                          </w:p>
                          <w:p>
                            <w:pPr>
                              <w:pStyle w:val="FrameContents"/>
                              <w:numPr>
                                <w:ilvl w:val="0"/>
                                <w:numId w:val="2"/>
                              </w:numPr>
                              <w:spacing w:before="280" w:after="0"/>
                              <w:textAlignment w:val="top"/>
                              <w:rPr>
                                <w:rFonts w:ascii="Arial" w:hAnsi="Arial" w:cs="Arial"/>
                                <w:lang w:eastAsia="en-GB"/>
                              </w:rPr>
                            </w:pPr>
                            <w:r>
                              <w:rPr>
                                <w:rFonts w:cs="Arial" w:ascii="Arial" w:hAnsi="Arial"/>
                                <w:lang w:eastAsia="en-GB"/>
                              </w:rPr>
                              <w:t>A fair salary and benefits</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Opportunities for good health and wellbeing</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Help you to grow, develop and to do your best</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Enable you to be creative and innovative</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Fully involve you in changes that affect you and your work</w:t>
                            </w:r>
                          </w:p>
                          <w:p>
                            <w:pPr>
                              <w:pStyle w:val="FrameContents"/>
                              <w:numPr>
                                <w:ilvl w:val="0"/>
                                <w:numId w:val="2"/>
                              </w:numPr>
                              <w:spacing w:before="0" w:after="280"/>
                              <w:textAlignment w:val="top"/>
                              <w:rPr>
                                <w:rFonts w:ascii="Arial" w:hAnsi="Arial" w:cs="Arial"/>
                                <w:lang w:eastAsia="en-GB"/>
                              </w:rPr>
                            </w:pPr>
                            <w:r>
                              <w:rPr>
                                <w:rFonts w:cs="Arial" w:ascii="Arial" w:hAnsi="Arial"/>
                                <w:lang w:eastAsia="en-GB"/>
                              </w:rPr>
                              <w:t>Listen, and act on your ideas and feedback</w:t>
                            </w:r>
                          </w:p>
                          <w:p>
                            <w:pPr>
                              <w:pStyle w:val="FrameContents"/>
                              <w:spacing w:before="280" w:after="0"/>
                              <w:textAlignment w:val="top"/>
                              <w:rPr>
                                <w:rFonts w:ascii="Arial" w:hAnsi="Arial" w:cs="Arial"/>
                                <w:b/>
                                <w:b/>
                                <w:lang w:eastAsia="en-GB"/>
                              </w:rPr>
                            </w:pPr>
                            <w:r>
                              <w:rPr>
                                <w:rFonts w:cs="Arial" w:ascii="Arial" w:hAnsi="Arial"/>
                                <w:b/>
                                <w:lang w:eastAsia="en-GB"/>
                              </w:rPr>
                              <w:t xml:space="preserve">Working together, we are proud to work for Tameside &amp; Glossop </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494.25pt;height:153pt;mso-wrap-distance-left:0pt;mso-wrap-distance-right:2.25pt;mso-wrap-distance-top:5.7pt;mso-wrap-distance-bottom:5.7pt;margin-top:7.35pt;mso-position-vertical-relative:text;margin-left:-494.25pt;mso-position-horizontal-relative:margin">
                <v:textbox inset="0.100694444444444in,0.0506944444444444in,0.100694444444444in,0.0506944444444444in">
                  <w:txbxContent>
                    <w:p>
                      <w:pPr>
                        <w:pStyle w:val="FrameContents"/>
                        <w:spacing w:before="0" w:after="280"/>
                        <w:textAlignment w:val="top"/>
                        <w:rPr>
                          <w:rFonts w:ascii="Arial" w:hAnsi="Arial" w:cs="Arial"/>
                          <w:b/>
                          <w:b/>
                          <w:bCs/>
                          <w:lang w:eastAsia="en-GB"/>
                        </w:rPr>
                      </w:pPr>
                      <w:r>
                        <w:rPr>
                          <w:rFonts w:cs="Arial" w:ascii="Arial" w:hAnsi="Arial"/>
                          <w:b/>
                          <w:bCs/>
                          <w:lang w:eastAsia="en-GB"/>
                        </w:rPr>
                        <w:t>What can you expect from us?</w:t>
                      </w:r>
                    </w:p>
                    <w:p>
                      <w:pPr>
                        <w:pStyle w:val="FrameContents"/>
                        <w:numPr>
                          <w:ilvl w:val="0"/>
                          <w:numId w:val="2"/>
                        </w:numPr>
                        <w:spacing w:before="280" w:after="0"/>
                        <w:textAlignment w:val="top"/>
                        <w:rPr>
                          <w:rFonts w:ascii="Arial" w:hAnsi="Arial" w:cs="Arial"/>
                          <w:lang w:eastAsia="en-GB"/>
                        </w:rPr>
                      </w:pPr>
                      <w:r>
                        <w:rPr>
                          <w:rFonts w:cs="Arial" w:ascii="Arial" w:hAnsi="Arial"/>
                          <w:lang w:eastAsia="en-GB"/>
                        </w:rPr>
                        <w:t>A fair salary and benefits</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Opportunities for good health and wellbeing</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Help you to grow, develop and to do your best</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Enable you to be creative and innovative</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Fully involve you in changes that affect you and your work</w:t>
                      </w:r>
                    </w:p>
                    <w:p>
                      <w:pPr>
                        <w:pStyle w:val="FrameContents"/>
                        <w:numPr>
                          <w:ilvl w:val="0"/>
                          <w:numId w:val="2"/>
                        </w:numPr>
                        <w:spacing w:before="0" w:after="280"/>
                        <w:textAlignment w:val="top"/>
                        <w:rPr>
                          <w:rFonts w:ascii="Arial" w:hAnsi="Arial" w:cs="Arial"/>
                          <w:lang w:eastAsia="en-GB"/>
                        </w:rPr>
                      </w:pPr>
                      <w:r>
                        <w:rPr>
                          <w:rFonts w:cs="Arial" w:ascii="Arial" w:hAnsi="Arial"/>
                          <w:lang w:eastAsia="en-GB"/>
                        </w:rPr>
                        <w:t>Listen, and act on your ideas and feedback</w:t>
                      </w:r>
                    </w:p>
                    <w:p>
                      <w:pPr>
                        <w:pStyle w:val="FrameContents"/>
                        <w:spacing w:before="280" w:after="0"/>
                        <w:textAlignment w:val="top"/>
                        <w:rPr>
                          <w:rFonts w:ascii="Arial" w:hAnsi="Arial" w:cs="Arial"/>
                          <w:b/>
                          <w:b/>
                          <w:lang w:eastAsia="en-GB"/>
                        </w:rPr>
                      </w:pPr>
                      <w:r>
                        <w:rPr>
                          <w:rFonts w:cs="Arial" w:ascii="Arial" w:hAnsi="Arial"/>
                          <w:b/>
                          <w:lang w:eastAsia="en-GB"/>
                        </w:rPr>
                        <w:t xml:space="preserve">Working together, we are proud to work for Tameside &amp; Glossop </w:t>
                      </w:r>
                    </w:p>
                    <w:p>
                      <w:pPr>
                        <w:pStyle w:val="FrameContents"/>
                        <w:rPr/>
                      </w:pPr>
                      <w:r>
                        <w:rPr/>
                      </w:r>
                    </w:p>
                  </w:txbxContent>
                </v:textbox>
              </v:rect>
            </w:pict>
          </mc:Fallback>
        </mc:AlternateContent>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56" w:before="0" w:after="160"/>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pPr>
      <w:r>
        <w:drawing>
          <wp:anchor behindDoc="1" distT="0" distB="0" distL="114300" distR="114300" simplePos="0" locked="0" layoutInCell="1" allowOverlap="1" relativeHeight="7">
            <wp:simplePos x="0" y="0"/>
            <wp:positionH relativeFrom="margin">
              <wp:posOffset>-513080</wp:posOffset>
            </wp:positionH>
            <wp:positionV relativeFrom="margin">
              <wp:posOffset>-696595</wp:posOffset>
            </wp:positionV>
            <wp:extent cx="7117080" cy="647065"/>
            <wp:effectExtent l="0" t="0" r="0" b="0"/>
            <wp:wrapSquare wrapText="bothSides"/>
            <wp:docPr id="7"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pic:cNvPicPr>
                      <a:picLocks noChangeAspect="1" noChangeArrowheads="1"/>
                    </pic:cNvPicPr>
                  </pic:nvPicPr>
                  <pic:blipFill>
                    <a:blip r:embed="rId4"/>
                    <a:srcRect l="23374" t="84926" r="25679" b="6777"/>
                    <a:stretch>
                      <a:fillRect/>
                    </a:stretch>
                  </pic:blipFill>
                  <pic:spPr bwMode="auto">
                    <a:xfrm>
                      <a:off x="0" y="0"/>
                      <a:ext cx="7117080" cy="647065"/>
                    </a:xfrm>
                    <a:prstGeom prst="rect">
                      <a:avLst/>
                    </a:prstGeom>
                  </pic:spPr>
                </pic:pic>
              </a:graphicData>
            </a:graphic>
          </wp:anchor>
        </w:drawing>
      </w:r>
      <w:r>
        <w:rPr>
          <w:rFonts w:eastAsia="Calibri" w:cs="Arial" w:ascii="Arial" w:hAnsi="Arial"/>
          <w:sz w:val="22"/>
          <w:szCs w:val="22"/>
        </w:rPr>
        <w:t>O</w:t>
      </w:r>
      <w:r>
        <w:rPr>
          <w:rFonts w:eastAsia="Calibri" w:cs="Arial" w:ascii="Arial" w:hAnsi="Arial"/>
          <w:sz w:val="22"/>
          <w:szCs w:val="22"/>
        </w:rPr>
        <w:t xml:space="preserve">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r>
        <w:rPr/>
        <w:drawing>
          <wp:inline distT="0" distB="0" distL="0" distR="0">
            <wp:extent cx="6107430" cy="5740400"/>
            <wp:effectExtent l="0" t="0" r="0" b="0"/>
            <wp:docPr id="8"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pic:cNvPicPr>
                      <a:picLocks noChangeAspect="1" noChangeArrowheads="1"/>
                    </pic:cNvPicPr>
                  </pic:nvPicPr>
                  <pic:blipFill>
                    <a:blip r:embed="rId5"/>
                    <a:srcRect l="-2" t="-2" r="-2" b="-2"/>
                    <a:stretch>
                      <a:fillRect/>
                    </a:stretch>
                  </pic:blipFill>
                  <pic:spPr bwMode="auto">
                    <a:xfrm>
                      <a:off x="0" y="0"/>
                      <a:ext cx="6107430" cy="5740400"/>
                    </a:xfrm>
                    <a:prstGeom prst="rect">
                      <a:avLst/>
                    </a:prstGeom>
                  </pic:spPr>
                </pic:pic>
              </a:graphicData>
            </a:graphic>
          </wp:inline>
        </w:drawing>
      </w:r>
    </w:p>
    <w:sectPr>
      <w:footerReference w:type="default" r:id="rId6"/>
      <w:type w:val="nextPage"/>
      <w:pgSz w:w="11906" w:h="16838"/>
      <w:pgMar w:left="1440" w:right="849" w:header="0"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Arial">
    <w:charset w:val="01"/>
    <w:family w:val="swiss"/>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5</w:t>
    </w:r>
    <w:r>
      <w:rPr>
        <w:sz w:val="22"/>
        <w:szCs w:val="22"/>
        <w:rFonts w:cs="Arial" w:ascii="Arial" w:hAnsi="Arial"/>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6"/>
      <w:numFmt w:val="bullet"/>
      <w:lvlText w:val="-"/>
      <w:lvlJc w:val="left"/>
      <w:pPr>
        <w:ind w:left="720" w:hanging="360"/>
      </w:pPr>
      <w:rPr>
        <w:rFonts w:ascii="Arial" w:hAnsi="Arial" w:cs="Arial" w:hint="default"/>
        <w:sz w:val="20"/>
        <w:b/>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E74B5"/>
      <w:sz w:val="32"/>
      <w:szCs w:val="32"/>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 w:cs=""/>
      <w:color w:val="1F4D78"/>
      <w:sz w:val="24"/>
      <w:szCs w:val="24"/>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Arial" w:hAnsi="Arial" w:cs="Arial"/>
      <w:b/>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Null1">
    <w:name w:val="null1"/>
    <w:qFormat/>
    <w:rPr/>
  </w:style>
  <w:style w:type="character" w:styleId="Heading3Char">
    <w:name w:val="Heading 3 Char"/>
    <w:basedOn w:val="DefaultParagraphFont"/>
    <w:qFormat/>
    <w:rPr>
      <w:rFonts w:ascii="Calibri Light" w:hAnsi="Calibri Light" w:eastAsia="" w:cs=""/>
      <w:color w:val="1F4D78"/>
      <w:sz w:val="24"/>
      <w:szCs w:val="24"/>
    </w:rPr>
  </w:style>
  <w:style w:type="character" w:styleId="ListParagraphChar">
    <w:name w:val="List Paragraph Char"/>
    <w:basedOn w:val="DefaultParagraphFont"/>
    <w:qFormat/>
    <w:rPr>
      <w:rFonts w:ascii="Arial" w:hAnsi="Arial" w:eastAsia="Calibri" w:cs="Arial"/>
    </w:rPr>
  </w:style>
  <w:style w:type="character" w:styleId="Heading1Char">
    <w:name w:val="Heading 1 Char"/>
    <w:basedOn w:val="DefaultParagraphFont"/>
    <w:qFormat/>
    <w:rPr>
      <w:rFonts w:ascii="Calibri Light" w:hAnsi="Calibri Light" w:eastAsia="" w:cs=""/>
      <w:color w:val="2E74B5"/>
      <w:sz w:val="32"/>
      <w:szCs w:val="32"/>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TableParagraph">
    <w:name w:val="Table Paragraph"/>
    <w:basedOn w:val="Normal"/>
    <w:qFormat/>
    <w:pPr>
      <w:widowControl w:val="false"/>
    </w:pPr>
    <w:rPr>
      <w:rFonts w:ascii="Calibri" w:hAnsi="Calibri" w:eastAsia="Calibri" w:cs=""/>
      <w:sz w:val="22"/>
      <w:szCs w:val="22"/>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2026-03-30T14:16:00Z</dcterms:created>
  <dc:creator>Bernadette Wilde</dc:creator>
  <dc:description/>
  <dc:language>en-US</dc:language>
  <cp:lastModifiedBy>Kayleigh Treanor</cp:lastModifiedBy>
  <cp:lastPrinted>1995-11-21T17:41:00Z</cp:lastPrinted>
  <dcterms:modified xsi:type="dcterms:W3CDTF">2026-06-08T12:49:00Z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