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2537088F"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262FDDC3" w:rsidR="007672D6" w:rsidRPr="007672D6" w:rsidRDefault="00464F51" w:rsidP="007672D6">
            <w:pPr>
              <w:rPr>
                <w:rFonts w:ascii="Arial" w:hAnsi="Arial" w:cs="Arial"/>
                <w:sz w:val="22"/>
                <w:szCs w:val="22"/>
              </w:rPr>
            </w:pPr>
            <w:r>
              <w:rPr>
                <w:rFonts w:ascii="Arial" w:hAnsi="Arial" w:cs="Arial"/>
                <w:sz w:val="22"/>
                <w:szCs w:val="22"/>
              </w:rPr>
              <w:t>Tenancy Relations Officer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86ED9E7" w:rsidR="00194758" w:rsidRPr="007672D6" w:rsidRDefault="00A20577" w:rsidP="007672D6">
            <w:pPr>
              <w:rPr>
                <w:rFonts w:ascii="Arial" w:hAnsi="Arial" w:cs="Arial"/>
                <w:sz w:val="22"/>
                <w:szCs w:val="22"/>
              </w:rPr>
            </w:pPr>
            <w:r w:rsidRPr="00A20577">
              <w:rPr>
                <w:rFonts w:ascii="Arial" w:hAnsi="Arial" w:cs="Arial"/>
                <w:sz w:val="22"/>
                <w:szCs w:val="22"/>
              </w:rPr>
              <w:t>K74</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2C74220E" w:rsidR="007672D6" w:rsidRPr="007672D6" w:rsidRDefault="00464F51" w:rsidP="007672D6">
            <w:pPr>
              <w:rPr>
                <w:rFonts w:ascii="Arial" w:hAnsi="Arial" w:cs="Arial"/>
                <w:sz w:val="22"/>
                <w:szCs w:val="22"/>
              </w:rPr>
            </w:pPr>
            <w:r>
              <w:rPr>
                <w:rFonts w:ascii="Arial" w:hAnsi="Arial" w:cs="Arial"/>
                <w:sz w:val="22"/>
                <w:szCs w:val="22"/>
              </w:rPr>
              <w:t>Housing Advice</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633E7CB3" w:rsidR="007672D6" w:rsidRPr="007672D6" w:rsidRDefault="00684A0A" w:rsidP="007672D6">
            <w:pPr>
              <w:rPr>
                <w:rFonts w:ascii="Arial" w:hAnsi="Arial" w:cs="Arial"/>
                <w:sz w:val="22"/>
                <w:szCs w:val="22"/>
              </w:rPr>
            </w:pPr>
            <w:r>
              <w:rPr>
                <w:rFonts w:ascii="Arial" w:hAnsi="Arial" w:cs="Arial"/>
                <w:sz w:val="22"/>
                <w:szCs w:val="22"/>
              </w:rPr>
              <w:t>H</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43C77D92" w:rsidR="007672D6" w:rsidRPr="007672D6" w:rsidRDefault="00A55A06" w:rsidP="007672D6">
            <w:pPr>
              <w:rPr>
                <w:rFonts w:ascii="Arial" w:hAnsi="Arial" w:cs="Arial"/>
                <w:sz w:val="22"/>
                <w:szCs w:val="22"/>
              </w:rPr>
            </w:pPr>
            <w:r>
              <w:rPr>
                <w:rFonts w:ascii="Arial" w:hAnsi="Arial" w:cs="Arial"/>
                <w:sz w:val="22"/>
                <w:szCs w:val="22"/>
              </w:rPr>
              <w:t>Housing Advice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F871CF">
        <w:trPr>
          <w:trHeight w:val="3313"/>
        </w:trPr>
        <w:tc>
          <w:tcPr>
            <w:tcW w:w="9475" w:type="dxa"/>
          </w:tcPr>
          <w:p w14:paraId="5D4649B5" w14:textId="0B81CD7E" w:rsidR="00464F51" w:rsidRPr="00464F51" w:rsidRDefault="00464F51" w:rsidP="00464F51">
            <w:pPr>
              <w:rPr>
                <w:rFonts w:ascii="Arial" w:eastAsiaTheme="minorHAnsi" w:hAnsi="Arial" w:cs="Arial"/>
                <w:sz w:val="22"/>
                <w:szCs w:val="22"/>
              </w:rPr>
            </w:pPr>
            <w:r w:rsidRPr="00464F51">
              <w:rPr>
                <w:rFonts w:ascii="Arial" w:eastAsiaTheme="minorHAnsi" w:hAnsi="Arial" w:cs="Arial"/>
                <w:sz w:val="22"/>
                <w:szCs w:val="22"/>
              </w:rPr>
              <w:t xml:space="preserve">As a Tenancy Relations Officer, you will play a fundamental role in helping Tameside </w:t>
            </w:r>
            <w:r w:rsidR="002432DB" w:rsidRPr="00464F51">
              <w:rPr>
                <w:rFonts w:ascii="Arial" w:eastAsiaTheme="minorHAnsi" w:hAnsi="Arial" w:cs="Arial"/>
                <w:sz w:val="22"/>
                <w:szCs w:val="22"/>
              </w:rPr>
              <w:t>residents’</w:t>
            </w:r>
            <w:r w:rsidRPr="00464F51">
              <w:rPr>
                <w:rFonts w:ascii="Arial" w:eastAsiaTheme="minorHAnsi" w:hAnsi="Arial" w:cs="Arial"/>
                <w:sz w:val="22"/>
                <w:szCs w:val="22"/>
              </w:rPr>
              <w:t xml:space="preserve"> access and sustain homes within the Private Rented Sector (PRS). You will lead the delivery and promotion of financial incentives and practical interventions designed to support tenancy stability and assist people in securing suitable PRS accommodation.</w:t>
            </w:r>
          </w:p>
          <w:p w14:paraId="1A8EABC8" w14:textId="77777777" w:rsidR="00464F51" w:rsidRPr="00464F51" w:rsidRDefault="00464F51" w:rsidP="00464F51">
            <w:pPr>
              <w:rPr>
                <w:rFonts w:ascii="Arial" w:eastAsiaTheme="minorHAnsi" w:hAnsi="Arial" w:cs="Arial"/>
                <w:sz w:val="22"/>
                <w:szCs w:val="22"/>
              </w:rPr>
            </w:pPr>
          </w:p>
          <w:p w14:paraId="0F2CE892" w14:textId="77777777" w:rsidR="00464F51" w:rsidRDefault="00464F51" w:rsidP="00464F51">
            <w:pPr>
              <w:rPr>
                <w:rFonts w:ascii="Arial" w:eastAsiaTheme="minorHAnsi" w:hAnsi="Arial" w:cs="Arial"/>
                <w:sz w:val="22"/>
                <w:szCs w:val="22"/>
              </w:rPr>
            </w:pPr>
            <w:r w:rsidRPr="00464F51">
              <w:rPr>
                <w:rFonts w:ascii="Arial" w:eastAsiaTheme="minorHAnsi" w:hAnsi="Arial" w:cs="Arial"/>
                <w:sz w:val="22"/>
                <w:szCs w:val="22"/>
              </w:rPr>
              <w:t>You will act as a trusted source of advice for tenants, responding to a wide variety of enquiries about rental agreements, deposit protection requirements, tenant and landlord responsibilities, and the processes involved in lawful eviction. By providing clear guidance and early support, you will help tenants feel secure, informed, and confident in their homes.</w:t>
            </w:r>
          </w:p>
          <w:p w14:paraId="144932E9" w14:textId="77777777" w:rsidR="00464F51" w:rsidRPr="00464F51" w:rsidRDefault="00464F51" w:rsidP="00464F51">
            <w:pPr>
              <w:rPr>
                <w:rFonts w:ascii="Arial" w:eastAsiaTheme="minorHAnsi" w:hAnsi="Arial" w:cs="Arial"/>
                <w:sz w:val="22"/>
                <w:szCs w:val="22"/>
              </w:rPr>
            </w:pPr>
          </w:p>
          <w:p w14:paraId="345DA8D4" w14:textId="77777777" w:rsidR="00464F51" w:rsidRPr="00464F51" w:rsidRDefault="00464F51" w:rsidP="00464F51">
            <w:pPr>
              <w:rPr>
                <w:rFonts w:ascii="Arial" w:eastAsiaTheme="minorHAnsi" w:hAnsi="Arial" w:cs="Arial"/>
                <w:sz w:val="22"/>
                <w:szCs w:val="22"/>
              </w:rPr>
            </w:pPr>
            <w:r w:rsidRPr="00464F51">
              <w:rPr>
                <w:rFonts w:ascii="Arial" w:eastAsiaTheme="minorHAnsi" w:hAnsi="Arial" w:cs="Arial"/>
                <w:sz w:val="22"/>
                <w:szCs w:val="22"/>
              </w:rPr>
              <w:t>Occasional challenges can emerge in the relationship between landlords and tenants, often linked to miscommunication or conflicting expectations. When this happens, you will step in as a fair and balanced mediator, supporting both sides to reach a resolution that prevents further conflict. You will work to safeguard tenancies and encourage landlords to uphold responsible and compliant practices in line with the Renters’ Rights Act.</w:t>
            </w:r>
          </w:p>
          <w:p w14:paraId="55C635CF" w14:textId="77777777" w:rsidR="00464F51" w:rsidRPr="00464F51" w:rsidRDefault="00464F51" w:rsidP="00464F51">
            <w:pPr>
              <w:rPr>
                <w:rFonts w:ascii="Arial" w:eastAsiaTheme="minorHAnsi" w:hAnsi="Arial" w:cs="Arial"/>
                <w:sz w:val="22"/>
                <w:szCs w:val="22"/>
              </w:rPr>
            </w:pPr>
          </w:p>
          <w:p w14:paraId="41C0FABC" w14:textId="77777777" w:rsidR="00464F51" w:rsidRPr="00464F51" w:rsidRDefault="00464F51" w:rsidP="00464F51">
            <w:pPr>
              <w:rPr>
                <w:rFonts w:ascii="Arial" w:eastAsiaTheme="minorHAnsi" w:hAnsi="Arial" w:cs="Arial"/>
                <w:sz w:val="22"/>
                <w:szCs w:val="22"/>
              </w:rPr>
            </w:pPr>
            <w:r w:rsidRPr="00464F51">
              <w:rPr>
                <w:rFonts w:ascii="Arial" w:eastAsiaTheme="minorHAnsi" w:hAnsi="Arial" w:cs="Arial"/>
                <w:sz w:val="22"/>
                <w:szCs w:val="22"/>
              </w:rPr>
              <w:t>While most landlords in Tameside operate within the law, a minority may act in ways that breach their legal obligations or engage in behaviour that amounts to harassment or unlawful eviction. In such cases, you will provide tailored support and advocacy to affected tenants, ensuring they understand their rights and the protections available to them. You will gather evidence, assess the circumstances carefully, and apply relevant Council policies relating to Harassment, Unlawful Eviction, and Housing Enforcement. Depending on the severity of the case, your response could range from informal engagement to the pursuit of formal action or prosecution. Throughout this work, you will prioritise the tenant’s wellbeing, offering a compassionate and holistic approach during what can be a highly distressing experience.</w:t>
            </w:r>
          </w:p>
          <w:p w14:paraId="415A0029" w14:textId="77777777" w:rsidR="00464F51" w:rsidRPr="00464F51" w:rsidRDefault="00464F51" w:rsidP="00464F51">
            <w:pPr>
              <w:rPr>
                <w:rFonts w:ascii="Arial" w:eastAsiaTheme="minorHAnsi" w:hAnsi="Arial" w:cs="Arial"/>
                <w:sz w:val="22"/>
                <w:szCs w:val="22"/>
              </w:rPr>
            </w:pPr>
          </w:p>
          <w:p w14:paraId="32A087D0" w14:textId="77777777" w:rsidR="00BF087C" w:rsidRPr="00A2179A" w:rsidRDefault="00AA3FBD" w:rsidP="00BF087C">
            <w:pPr>
              <w:spacing w:before="120"/>
              <w:jc w:val="both"/>
              <w:rPr>
                <w:rFonts w:ascii="Arial" w:hAnsi="Arial" w:cs="Arial"/>
                <w:sz w:val="22"/>
                <w:szCs w:val="22"/>
              </w:rPr>
            </w:pPr>
            <w:r w:rsidRPr="00A2179A">
              <w:rPr>
                <w:rFonts w:ascii="Arial" w:hAnsi="Arial" w:cs="Arial"/>
                <w:b/>
                <w:sz w:val="22"/>
                <w:szCs w:val="22"/>
              </w:rPr>
              <w:t>M</w:t>
            </w:r>
            <w:r w:rsidR="00BF087C" w:rsidRPr="00A2179A">
              <w:rPr>
                <w:rFonts w:ascii="Arial" w:hAnsi="Arial" w:cs="Arial"/>
                <w:b/>
                <w:sz w:val="22"/>
                <w:szCs w:val="22"/>
              </w:rPr>
              <w:t>ain Duties and Responsibilities include:</w:t>
            </w:r>
          </w:p>
          <w:p w14:paraId="09798DCC" w14:textId="77777777" w:rsidR="00DA2EA9" w:rsidRDefault="00DA2EA9" w:rsidP="00DA2EA9">
            <w:pPr>
              <w:pStyle w:val="Default"/>
              <w:ind w:left="780"/>
              <w:rPr>
                <w:sz w:val="22"/>
                <w:szCs w:val="22"/>
                <w:highlight w:val="yellow"/>
              </w:rPr>
            </w:pPr>
          </w:p>
          <w:p w14:paraId="53C630F2" w14:textId="22E7237C"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Investigate alleged breaches of relevant legislation, including the Renters’ Rights Act 2025 and the Protection from Eviction Act 1977, covering issues such as illegal eviction, discriminatory practices and unlawful rent increases. </w:t>
            </w:r>
          </w:p>
          <w:p w14:paraId="75509864" w14:textId="0262D9DA"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Enforce landlords’ statutory responsibilities within the Private Rented Sector (PRS), including conducting investigations and issuing Civil Penalty Notices in accordance with legislation, Council policy and enforcement best practice. </w:t>
            </w:r>
          </w:p>
          <w:p w14:paraId="2FF3246C" w14:textId="211A769F"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Determine and progress proportionate enforcement action, using professional judgement to decide between informal resolution, serving legal notices, or escalating cases for formal intervention or prosecution. </w:t>
            </w:r>
          </w:p>
          <w:p w14:paraId="756EA382" w14:textId="094D0533"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Act as the Council’s principal point of contact for complaints of landlord harassment and/or illegal eviction, providing clear advice, support and appropriate signposting. </w:t>
            </w:r>
          </w:p>
          <w:p w14:paraId="3083A910" w14:textId="2FA557B6"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Facilitate early dispute resolution between landlords and tenants, promoting lawful behaviour and encouraging compliance with the Renters’ Rights Act 2025. </w:t>
            </w:r>
          </w:p>
          <w:p w14:paraId="45F9A7F3" w14:textId="32176F04" w:rsidR="00E72E63" w:rsidRPr="00E72E63" w:rsidRDefault="00E72E63" w:rsidP="00E72E63">
            <w:pPr>
              <w:pStyle w:val="BodyText"/>
              <w:numPr>
                <w:ilvl w:val="0"/>
                <w:numId w:val="28"/>
              </w:numPr>
              <w:rPr>
                <w:b w:val="0"/>
                <w:bCs w:val="0"/>
                <w:sz w:val="22"/>
                <w:szCs w:val="22"/>
              </w:rPr>
            </w:pPr>
            <w:r w:rsidRPr="00E72E63">
              <w:rPr>
                <w:b w:val="0"/>
                <w:bCs w:val="0"/>
                <w:sz w:val="22"/>
                <w:szCs w:val="22"/>
              </w:rPr>
              <w:lastRenderedPageBreak/>
              <w:t>Provide specialist guidance on tenancy</w:t>
            </w:r>
            <w:r w:rsidRPr="00E72E63">
              <w:rPr>
                <w:b w:val="0"/>
                <w:bCs w:val="0"/>
                <w:sz w:val="22"/>
                <w:szCs w:val="22"/>
              </w:rPr>
              <w:noBreakHyphen/>
              <w:t xml:space="preserve">related matters, including deposit protection, prohibited fees, rights and responsibilities, and legal routes for ending a tenancy. </w:t>
            </w:r>
          </w:p>
          <w:p w14:paraId="15ACE6A7" w14:textId="7174090B" w:rsidR="00E72E63" w:rsidRPr="00E72E63" w:rsidRDefault="00E72E63" w:rsidP="00E72E63">
            <w:pPr>
              <w:pStyle w:val="BodyText"/>
              <w:numPr>
                <w:ilvl w:val="0"/>
                <w:numId w:val="28"/>
              </w:numPr>
              <w:rPr>
                <w:b w:val="0"/>
                <w:bCs w:val="0"/>
                <w:sz w:val="22"/>
                <w:szCs w:val="22"/>
              </w:rPr>
            </w:pPr>
            <w:r w:rsidRPr="00E72E63">
              <w:rPr>
                <w:b w:val="0"/>
                <w:bCs w:val="0"/>
                <w:sz w:val="22"/>
                <w:szCs w:val="22"/>
              </w:rPr>
              <w:t>Negotiate with landlords where appropriate to secure a tenant’s return to the property or to agree an amicable and sustainable resolution.</w:t>
            </w:r>
          </w:p>
          <w:p w14:paraId="550697F8" w14:textId="47C6C6BA"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Maintain accurate and comprehensive case records, ensuring all information is captured to a standard suitable for enforcement activity and legal proceedings. </w:t>
            </w:r>
          </w:p>
          <w:p w14:paraId="7900E719" w14:textId="1F3EE769"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Gather and evaluate evidence including correspondence, photographic records, statements and notices/letters served. </w:t>
            </w:r>
          </w:p>
          <w:p w14:paraId="32AE9A67" w14:textId="0C50B623"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Prepare witness statements and attend court to give evidence when required. </w:t>
            </w:r>
          </w:p>
          <w:p w14:paraId="6F661FAE" w14:textId="145D386C"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Work with Housing Enforcement and Legal Services to prepare case files for potential criminal prosecution and support interviews conducted under the Police and Criminal Evidence Act 1984 (PACE). </w:t>
            </w:r>
          </w:p>
          <w:p w14:paraId="3BDA543E" w14:textId="13893F0D" w:rsidR="00E72E63" w:rsidRPr="00E72E63" w:rsidRDefault="00E72E63" w:rsidP="00E72E63">
            <w:pPr>
              <w:pStyle w:val="BodyText"/>
              <w:numPr>
                <w:ilvl w:val="0"/>
                <w:numId w:val="28"/>
              </w:numPr>
              <w:rPr>
                <w:b w:val="0"/>
                <w:bCs w:val="0"/>
                <w:sz w:val="22"/>
                <w:szCs w:val="22"/>
              </w:rPr>
            </w:pPr>
            <w:r w:rsidRPr="00E72E63">
              <w:rPr>
                <w:b w:val="0"/>
                <w:bCs w:val="0"/>
                <w:sz w:val="22"/>
                <w:szCs w:val="22"/>
              </w:rPr>
              <w:t>Signpost tenants to appropriate agencies and legal aid providers where civil remedies or injunctions may be appropriate.</w:t>
            </w:r>
          </w:p>
          <w:p w14:paraId="02B5BBFD" w14:textId="4ED3C426"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Deliver and promote the Council’s PRS access, support and tenancy sustainment schemes, ensuring residents can obtain and successfully maintain private tenancies. </w:t>
            </w:r>
          </w:p>
          <w:p w14:paraId="7CB54A8B" w14:textId="41B30B88"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Support the operational delivery of the Deposit Assistance Scheme, </w:t>
            </w:r>
            <w:r>
              <w:rPr>
                <w:b w:val="0"/>
                <w:bCs w:val="0"/>
                <w:sz w:val="22"/>
                <w:szCs w:val="22"/>
              </w:rPr>
              <w:t>such as</w:t>
            </w:r>
            <w:r w:rsidRPr="00E72E63">
              <w:rPr>
                <w:b w:val="0"/>
                <w:bCs w:val="0"/>
                <w:sz w:val="22"/>
                <w:szCs w:val="22"/>
              </w:rPr>
              <w:t xml:space="preserve"> administering referrals, completing property inventories, arranging cash deposits</w:t>
            </w:r>
            <w:r>
              <w:rPr>
                <w:b w:val="0"/>
                <w:bCs w:val="0"/>
                <w:sz w:val="22"/>
                <w:szCs w:val="22"/>
              </w:rPr>
              <w:t xml:space="preserve"> and </w:t>
            </w:r>
            <w:r w:rsidRPr="00E72E63">
              <w:rPr>
                <w:b w:val="0"/>
                <w:bCs w:val="0"/>
                <w:sz w:val="22"/>
                <w:szCs w:val="22"/>
              </w:rPr>
              <w:t>upfront rent and rental top</w:t>
            </w:r>
            <w:r w:rsidRPr="00E72E63">
              <w:rPr>
                <w:b w:val="0"/>
                <w:bCs w:val="0"/>
                <w:sz w:val="22"/>
                <w:szCs w:val="22"/>
              </w:rPr>
              <w:noBreakHyphen/>
              <w:t>ups</w:t>
            </w:r>
            <w:r>
              <w:rPr>
                <w:b w:val="0"/>
                <w:bCs w:val="0"/>
                <w:sz w:val="22"/>
                <w:szCs w:val="22"/>
              </w:rPr>
              <w:t>.</w:t>
            </w:r>
          </w:p>
          <w:p w14:paraId="74897B45" w14:textId="5E702183" w:rsidR="00E72E63" w:rsidRPr="00E72E63" w:rsidRDefault="00E72E63" w:rsidP="00E72E63">
            <w:pPr>
              <w:pStyle w:val="BodyText"/>
              <w:numPr>
                <w:ilvl w:val="0"/>
                <w:numId w:val="28"/>
              </w:numPr>
              <w:rPr>
                <w:b w:val="0"/>
                <w:bCs w:val="0"/>
                <w:sz w:val="22"/>
                <w:szCs w:val="22"/>
              </w:rPr>
            </w:pPr>
            <w:r w:rsidRPr="00E72E63">
              <w:rPr>
                <w:b w:val="0"/>
                <w:bCs w:val="0"/>
                <w:sz w:val="22"/>
                <w:szCs w:val="22"/>
              </w:rPr>
              <w:t>Monitor and review the effectiveness of schemes to ensure they continue to meet the needs of residents and support tenancy readiness, access and sustainment.</w:t>
            </w:r>
          </w:p>
          <w:p w14:paraId="3E47D552" w14:textId="18688FC5"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Work with Council services and partner agencies to coordinate referrals, source accommodation and facilitate incentives and upfront payments to secure PRS housing. </w:t>
            </w:r>
          </w:p>
          <w:p w14:paraId="64CF74E4" w14:textId="55D9AA6C" w:rsidR="00E72E63" w:rsidRPr="00E72E63" w:rsidRDefault="00E72E63" w:rsidP="00E72E63">
            <w:pPr>
              <w:pStyle w:val="BodyText"/>
              <w:numPr>
                <w:ilvl w:val="0"/>
                <w:numId w:val="28"/>
              </w:numPr>
              <w:rPr>
                <w:b w:val="0"/>
                <w:bCs w:val="0"/>
                <w:sz w:val="22"/>
                <w:szCs w:val="22"/>
              </w:rPr>
            </w:pPr>
            <w:r w:rsidRPr="00E72E63">
              <w:rPr>
                <w:b w:val="0"/>
                <w:bCs w:val="0"/>
                <w:sz w:val="22"/>
                <w:szCs w:val="22"/>
              </w:rPr>
              <w:t>Where appropriate, advocate on behalf of vulnerable tenants, including assistance with Rent Repayment Orders and challenges to invalid eviction notices.</w:t>
            </w:r>
          </w:p>
          <w:p w14:paraId="7A561115" w14:textId="3ACAE1B7"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Work proactively with Housing Options to identify and reduce homelessness risks arising from PRS disputes or unlawful eviction. </w:t>
            </w:r>
          </w:p>
          <w:p w14:paraId="52DA3ED3" w14:textId="35C9E0D1" w:rsidR="00E72E63" w:rsidRPr="00E72E63" w:rsidRDefault="00E72E63" w:rsidP="00E72E63">
            <w:pPr>
              <w:pStyle w:val="BodyText"/>
              <w:numPr>
                <w:ilvl w:val="0"/>
                <w:numId w:val="28"/>
              </w:numPr>
              <w:rPr>
                <w:b w:val="0"/>
                <w:bCs w:val="0"/>
                <w:sz w:val="22"/>
                <w:szCs w:val="22"/>
              </w:rPr>
            </w:pPr>
            <w:r w:rsidRPr="00E72E63">
              <w:rPr>
                <w:b w:val="0"/>
                <w:bCs w:val="0"/>
                <w:sz w:val="22"/>
                <w:szCs w:val="22"/>
              </w:rPr>
              <w:t>Collaborate closely with colleagues across Housing Standards, Enforcement, Legal Services and external partners to ensure a joined</w:t>
            </w:r>
            <w:r w:rsidRPr="00E72E63">
              <w:rPr>
                <w:b w:val="0"/>
                <w:bCs w:val="0"/>
                <w:sz w:val="22"/>
                <w:szCs w:val="22"/>
              </w:rPr>
              <w:noBreakHyphen/>
              <w:t xml:space="preserve">up approach. </w:t>
            </w:r>
          </w:p>
          <w:p w14:paraId="19A90995" w14:textId="34AD9189"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Build and maintain positive working relationships with private landlords, letting agents, tenants and support networks, promoting good practice and compliance. </w:t>
            </w:r>
          </w:p>
          <w:p w14:paraId="04E1664F" w14:textId="1AA502E9" w:rsidR="00E72E63" w:rsidRPr="00E72E63" w:rsidRDefault="00E72E63" w:rsidP="00E72E63">
            <w:pPr>
              <w:pStyle w:val="BodyText"/>
              <w:numPr>
                <w:ilvl w:val="0"/>
                <w:numId w:val="28"/>
              </w:numPr>
              <w:rPr>
                <w:b w:val="0"/>
                <w:bCs w:val="0"/>
                <w:sz w:val="22"/>
                <w:szCs w:val="22"/>
              </w:rPr>
            </w:pPr>
            <w:r w:rsidRPr="00E72E63">
              <w:rPr>
                <w:b w:val="0"/>
                <w:bCs w:val="0"/>
                <w:sz w:val="22"/>
                <w:szCs w:val="22"/>
              </w:rPr>
              <w:t>Contribute to training, policy briefings and awareness</w:t>
            </w:r>
            <w:r w:rsidRPr="00E72E63">
              <w:rPr>
                <w:b w:val="0"/>
                <w:bCs w:val="0"/>
                <w:sz w:val="22"/>
                <w:szCs w:val="22"/>
              </w:rPr>
              <w:noBreakHyphen/>
              <w:t>raising materials to support the Council, partners and residents in understanding the implications of the Renters’ Rights Act 2025.</w:t>
            </w:r>
          </w:p>
          <w:p w14:paraId="2C7EB3F5" w14:textId="3962B76A"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Identify opportunities to improve service delivery, efficiency and consistency, contributing to the continuous improvement of enforcement and tenancy management processes. </w:t>
            </w:r>
          </w:p>
          <w:p w14:paraId="13CA8D52" w14:textId="6635B5A2" w:rsidR="00E72E63" w:rsidRPr="00E72E63" w:rsidRDefault="00E72E63" w:rsidP="00E72E63">
            <w:pPr>
              <w:pStyle w:val="BodyText"/>
              <w:numPr>
                <w:ilvl w:val="0"/>
                <w:numId w:val="28"/>
              </w:numPr>
              <w:rPr>
                <w:b w:val="0"/>
                <w:bCs w:val="0"/>
                <w:sz w:val="22"/>
                <w:szCs w:val="22"/>
              </w:rPr>
            </w:pPr>
            <w:r w:rsidRPr="00E72E63">
              <w:rPr>
                <w:b w:val="0"/>
                <w:bCs w:val="0"/>
                <w:sz w:val="22"/>
                <w:szCs w:val="22"/>
              </w:rPr>
              <w:t>Stay up to date with all legislation, regulatory changes and best</w:t>
            </w:r>
            <w:r w:rsidRPr="00E72E63">
              <w:rPr>
                <w:b w:val="0"/>
                <w:bCs w:val="0"/>
                <w:sz w:val="22"/>
                <w:szCs w:val="22"/>
              </w:rPr>
              <w:noBreakHyphen/>
              <w:t>practice guidance relevant to the role, attending training where appropriate.</w:t>
            </w:r>
          </w:p>
          <w:p w14:paraId="062B3DC1" w14:textId="6025CB16" w:rsidR="00E72E63" w:rsidRPr="00E72E63" w:rsidRDefault="00E72E63" w:rsidP="00E72E63">
            <w:pPr>
              <w:pStyle w:val="BodyText"/>
              <w:numPr>
                <w:ilvl w:val="0"/>
                <w:numId w:val="28"/>
              </w:numPr>
              <w:rPr>
                <w:b w:val="0"/>
                <w:bCs w:val="0"/>
                <w:sz w:val="22"/>
                <w:szCs w:val="22"/>
              </w:rPr>
            </w:pPr>
            <w:r w:rsidRPr="00E72E63">
              <w:rPr>
                <w:b w:val="0"/>
                <w:bCs w:val="0"/>
                <w:sz w:val="22"/>
                <w:szCs w:val="22"/>
              </w:rPr>
              <w:t xml:space="preserve">Manage a varied and often complex caseload independently, responding to changing demands, emerging issues and case priorities. </w:t>
            </w:r>
          </w:p>
          <w:p w14:paraId="43ECB6AE" w14:textId="63397A3A" w:rsidR="00E72E63" w:rsidRPr="00E72E63" w:rsidRDefault="00E72E63" w:rsidP="00E72E63">
            <w:pPr>
              <w:pStyle w:val="BodyText"/>
              <w:numPr>
                <w:ilvl w:val="0"/>
                <w:numId w:val="28"/>
              </w:numPr>
              <w:rPr>
                <w:b w:val="0"/>
                <w:bCs w:val="0"/>
                <w:sz w:val="22"/>
                <w:szCs w:val="22"/>
              </w:rPr>
            </w:pPr>
            <w:r w:rsidRPr="00E72E63">
              <w:rPr>
                <w:b w:val="0"/>
                <w:bCs w:val="0"/>
                <w:sz w:val="22"/>
                <w:szCs w:val="22"/>
              </w:rPr>
              <w:t>Appropriately escalate cases where thresholds for formal intervention or legal action are met.</w:t>
            </w:r>
          </w:p>
          <w:p w14:paraId="3ACFA974" w14:textId="77777777" w:rsidR="00E72E63" w:rsidRPr="00E72E63" w:rsidRDefault="00E72E63" w:rsidP="00E72E63">
            <w:pPr>
              <w:pStyle w:val="BodyText"/>
              <w:numPr>
                <w:ilvl w:val="0"/>
                <w:numId w:val="28"/>
              </w:numPr>
              <w:rPr>
                <w:b w:val="0"/>
                <w:bCs w:val="0"/>
                <w:sz w:val="22"/>
                <w:szCs w:val="22"/>
              </w:rPr>
            </w:pPr>
            <w:r w:rsidRPr="00E72E63">
              <w:rPr>
                <w:b w:val="0"/>
                <w:bCs w:val="0"/>
                <w:sz w:val="22"/>
                <w:szCs w:val="22"/>
              </w:rPr>
              <w:t>Ensure compliance with GDPR and the Council’s data protection policies.</w:t>
            </w:r>
          </w:p>
          <w:p w14:paraId="61206335" w14:textId="77777777" w:rsidR="00F871CF" w:rsidRDefault="00F871CF" w:rsidP="006C4666">
            <w:pPr>
              <w:pStyle w:val="NoSpacing"/>
              <w:jc w:val="both"/>
              <w:rPr>
                <w:rFonts w:ascii="Arial" w:hAnsi="Arial" w:cs="Arial"/>
              </w:rPr>
            </w:pPr>
          </w:p>
          <w:p w14:paraId="539ADACA" w14:textId="77777777" w:rsidR="00386BB1" w:rsidRDefault="00386BB1" w:rsidP="006C4666">
            <w:pPr>
              <w:pStyle w:val="NoSpacing"/>
              <w:jc w:val="both"/>
              <w:rPr>
                <w:rFonts w:ascii="Arial" w:hAnsi="Arial" w:cs="Arial"/>
              </w:rPr>
            </w:pPr>
          </w:p>
          <w:p w14:paraId="5EF5F70D" w14:textId="37555EBE" w:rsidR="00DA2EA9" w:rsidRPr="006C4666" w:rsidRDefault="003F43E2" w:rsidP="006C4666">
            <w:pPr>
              <w:pStyle w:val="NoSpacing"/>
              <w:jc w:val="both"/>
              <w:rPr>
                <w:rFonts w:ascii="Arial" w:hAnsi="Arial" w:cs="Arial"/>
                <w:sz w:val="20"/>
                <w:szCs w:val="20"/>
              </w:rPr>
            </w:pPr>
            <w:r w:rsidRPr="00A2179A">
              <w:rPr>
                <w:rFonts w:ascii="Arial" w:hAnsi="Arial" w:cs="Arial"/>
              </w:rPr>
              <w:t>The duties may vary from time to time without changing the nature of the post or the level of responsibility, and the post holder may also be required to carry out any other duties appropriate to the grading of the post.</w:t>
            </w:r>
            <w:r w:rsidRPr="00D05B58">
              <w:rPr>
                <w:rFonts w:ascii="Arial" w:hAnsi="Arial" w:cs="Arial"/>
                <w:sz w:val="20"/>
                <w:szCs w:val="20"/>
              </w:rPr>
              <w:t xml:space="preserve"> </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lastRenderedPageBreak/>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4C5CD963" w:rsidR="00F56885" w:rsidRDefault="00D56541" w:rsidP="00DA2EA9">
            <w:pPr>
              <w:rPr>
                <w:rFonts w:ascii="Arial" w:eastAsiaTheme="minorHAnsi" w:hAnsi="Arial" w:cs="Arial"/>
                <w:b/>
              </w:rPr>
            </w:pPr>
            <w:r w:rsidRPr="00DA2EA9">
              <w:rPr>
                <w:rFonts w:ascii="Arial" w:eastAsiaTheme="minorHAnsi" w:hAnsi="Arial" w:cs="Arial"/>
                <w:b/>
              </w:rPr>
              <w:t>Your essential qualifications</w:t>
            </w:r>
          </w:p>
          <w:p w14:paraId="1E23D0C1" w14:textId="77777777" w:rsidR="00DA2EA9" w:rsidRDefault="00DA2EA9" w:rsidP="00DA2EA9">
            <w:pPr>
              <w:rPr>
                <w:rFonts w:ascii="Arial" w:eastAsiaTheme="minorHAnsi" w:hAnsi="Arial" w:cs="Arial"/>
                <w:b/>
              </w:rPr>
            </w:pPr>
          </w:p>
          <w:p w14:paraId="40DBC75C" w14:textId="77777777" w:rsidR="00E72E63" w:rsidRPr="00E72E63" w:rsidRDefault="00E72E63" w:rsidP="00E72E63">
            <w:pPr>
              <w:pStyle w:val="ListParagraph"/>
              <w:numPr>
                <w:ilvl w:val="0"/>
                <w:numId w:val="26"/>
              </w:numPr>
              <w:rPr>
                <w:rFonts w:eastAsiaTheme="minorHAnsi"/>
                <w:bCs/>
              </w:rPr>
            </w:pPr>
            <w:r w:rsidRPr="00E72E63">
              <w:rPr>
                <w:rFonts w:eastAsiaTheme="minorHAnsi"/>
                <w:bCs/>
              </w:rPr>
              <w:t xml:space="preserve">GCSEs (Grade C/4 or above) in </w:t>
            </w:r>
            <w:r w:rsidRPr="00E72E63">
              <w:rPr>
                <w:rFonts w:eastAsiaTheme="minorHAnsi"/>
                <w:b/>
                <w:bCs/>
              </w:rPr>
              <w:t>English Language</w:t>
            </w:r>
            <w:r w:rsidRPr="00E72E63">
              <w:rPr>
                <w:rFonts w:eastAsiaTheme="minorHAnsi"/>
                <w:bCs/>
              </w:rPr>
              <w:t xml:space="preserve"> and </w:t>
            </w:r>
            <w:r w:rsidRPr="00E72E63">
              <w:rPr>
                <w:rFonts w:eastAsiaTheme="minorHAnsi"/>
                <w:b/>
                <w:bCs/>
              </w:rPr>
              <w:t>Mathematics</w:t>
            </w:r>
            <w:r w:rsidRPr="00E72E63">
              <w:rPr>
                <w:rFonts w:eastAsiaTheme="minorHAnsi"/>
                <w:bCs/>
              </w:rPr>
              <w:t>, or equivalent qualifications demonstrating strong levels of literacy and numeracy.</w:t>
            </w:r>
          </w:p>
          <w:p w14:paraId="76F3D427" w14:textId="5211415C" w:rsidR="00DA2EA9" w:rsidRPr="00E72E63" w:rsidRDefault="00DA2EA9" w:rsidP="00E72E63">
            <w:pPr>
              <w:ind w:left="420"/>
              <w:rPr>
                <w:rFonts w:eastAsiaTheme="minorHAnsi"/>
                <w:bCs/>
              </w:rPr>
            </w:pPr>
          </w:p>
          <w:p w14:paraId="615D5287"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2884961A" w14:textId="2730504F" w:rsidR="00E72E63" w:rsidRPr="00E72E63" w:rsidRDefault="00E72E63" w:rsidP="00E72E63">
            <w:pPr>
              <w:pStyle w:val="NoSpacing"/>
              <w:numPr>
                <w:ilvl w:val="0"/>
                <w:numId w:val="26"/>
              </w:numPr>
              <w:rPr>
                <w:rFonts w:ascii="Arial" w:hAnsi="Arial" w:cs="Arial"/>
                <w:bCs/>
              </w:rPr>
            </w:pPr>
            <w:r w:rsidRPr="00E72E63">
              <w:rPr>
                <w:rFonts w:ascii="Arial" w:hAnsi="Arial" w:cs="Arial"/>
                <w:bCs/>
              </w:rPr>
              <w:t>Experience of working directly with customers in a front</w:t>
            </w:r>
            <w:r w:rsidRPr="00E72E63">
              <w:rPr>
                <w:rFonts w:ascii="Arial" w:hAnsi="Arial" w:cs="Arial"/>
                <w:bCs/>
              </w:rPr>
              <w:noBreakHyphen/>
              <w:t xml:space="preserve">line setting, including engagement with private landlords and letting agents. </w:t>
            </w:r>
          </w:p>
          <w:p w14:paraId="017F3366" w14:textId="48C91B30" w:rsidR="00E72E63" w:rsidRPr="00E72E63" w:rsidRDefault="00E72E63" w:rsidP="00E72E63">
            <w:pPr>
              <w:pStyle w:val="NoSpacing"/>
              <w:numPr>
                <w:ilvl w:val="0"/>
                <w:numId w:val="26"/>
              </w:numPr>
              <w:rPr>
                <w:rFonts w:ascii="Arial" w:hAnsi="Arial" w:cs="Arial"/>
                <w:bCs/>
              </w:rPr>
            </w:pPr>
            <w:r w:rsidRPr="00E72E63">
              <w:rPr>
                <w:rFonts w:ascii="Arial" w:hAnsi="Arial" w:cs="Arial"/>
                <w:bCs/>
              </w:rPr>
              <w:t>Experience of managing challenging situations, resolving issues and delivering positive outcomes in a customer</w:t>
            </w:r>
            <w:r w:rsidRPr="00E72E63">
              <w:rPr>
                <w:rFonts w:ascii="Arial" w:hAnsi="Arial" w:cs="Arial"/>
                <w:bCs/>
              </w:rPr>
              <w:noBreakHyphen/>
              <w:t>focused environment.</w:t>
            </w:r>
          </w:p>
          <w:p w14:paraId="4A2EDCAF" w14:textId="2D2093FE"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A sound understanding of the Private Rented Sector, including market pressures, affordability challenges, and issues relating to property management. </w:t>
            </w:r>
          </w:p>
          <w:p w14:paraId="5FF58900" w14:textId="2F87B4D7" w:rsidR="00E72E63" w:rsidRPr="00E72E63" w:rsidRDefault="00E72E63" w:rsidP="00E72E63">
            <w:pPr>
              <w:pStyle w:val="NoSpacing"/>
              <w:numPr>
                <w:ilvl w:val="0"/>
                <w:numId w:val="26"/>
              </w:numPr>
              <w:rPr>
                <w:rFonts w:ascii="Arial" w:hAnsi="Arial" w:cs="Arial"/>
                <w:bCs/>
              </w:rPr>
            </w:pPr>
            <w:r w:rsidRPr="00E72E63">
              <w:rPr>
                <w:rFonts w:ascii="Arial" w:hAnsi="Arial" w:cs="Arial"/>
                <w:bCs/>
              </w:rPr>
              <w:t>Comprehensive awareness of housing legislation, policy and best practice, including (but not limited to)</w:t>
            </w:r>
            <w:r w:rsidR="00386BB1" w:rsidRPr="00386BB1">
              <w:rPr>
                <w:rFonts w:ascii="Arial" w:hAnsi="Arial" w:cs="Arial"/>
                <w:bCs/>
              </w:rPr>
              <w:t xml:space="preserve"> </w:t>
            </w:r>
            <w:r w:rsidRPr="00E72E63">
              <w:rPr>
                <w:rFonts w:ascii="Arial" w:hAnsi="Arial" w:cs="Arial"/>
                <w:bCs/>
              </w:rPr>
              <w:t>Housing Act 1988</w:t>
            </w:r>
            <w:r w:rsidR="00386BB1" w:rsidRPr="00386BB1">
              <w:rPr>
                <w:rFonts w:ascii="Arial" w:hAnsi="Arial" w:cs="Arial"/>
                <w:bCs/>
              </w:rPr>
              <w:t xml:space="preserve">, </w:t>
            </w:r>
            <w:r w:rsidRPr="00E72E63">
              <w:rPr>
                <w:rFonts w:ascii="Arial" w:hAnsi="Arial" w:cs="Arial"/>
                <w:bCs/>
              </w:rPr>
              <w:t>Housing Act 2004</w:t>
            </w:r>
            <w:r w:rsidR="00386BB1" w:rsidRPr="00386BB1">
              <w:rPr>
                <w:rFonts w:ascii="Arial" w:hAnsi="Arial" w:cs="Arial"/>
                <w:bCs/>
              </w:rPr>
              <w:t xml:space="preserve">, </w:t>
            </w:r>
            <w:r w:rsidRPr="00E72E63">
              <w:rPr>
                <w:rFonts w:ascii="Arial" w:hAnsi="Arial" w:cs="Arial"/>
                <w:bCs/>
              </w:rPr>
              <w:t>Protection from Eviction Act 1977</w:t>
            </w:r>
            <w:r w:rsidR="00386BB1">
              <w:rPr>
                <w:rFonts w:ascii="Arial" w:hAnsi="Arial" w:cs="Arial"/>
                <w:bCs/>
              </w:rPr>
              <w:t xml:space="preserve"> and Renters’ Rights Act 2025. </w:t>
            </w:r>
          </w:p>
          <w:p w14:paraId="2CFB4445" w14:textId="304BB14D" w:rsidR="00E72E63" w:rsidRDefault="00E72E63" w:rsidP="00E72E63">
            <w:pPr>
              <w:pStyle w:val="NoSpacing"/>
              <w:numPr>
                <w:ilvl w:val="0"/>
                <w:numId w:val="26"/>
              </w:numPr>
              <w:rPr>
                <w:rFonts w:ascii="Arial" w:hAnsi="Arial" w:cs="Arial"/>
                <w:bCs/>
              </w:rPr>
            </w:pPr>
            <w:r w:rsidRPr="00E72E63">
              <w:rPr>
                <w:rFonts w:ascii="Arial" w:hAnsi="Arial" w:cs="Arial"/>
                <w:bCs/>
              </w:rPr>
              <w:t>Ability to keep up to date with and respond quickly to emerging legislation and changes in policy affecting the PRS and homelessness prevention.</w:t>
            </w:r>
          </w:p>
          <w:p w14:paraId="07D1019E" w14:textId="0212126B" w:rsidR="00386BB1" w:rsidRPr="00E72E63" w:rsidRDefault="00386BB1" w:rsidP="00386BB1">
            <w:pPr>
              <w:pStyle w:val="NoSpacing"/>
              <w:numPr>
                <w:ilvl w:val="0"/>
                <w:numId w:val="26"/>
              </w:numPr>
              <w:rPr>
                <w:rFonts w:ascii="Arial" w:hAnsi="Arial" w:cs="Arial"/>
                <w:bCs/>
              </w:rPr>
            </w:pPr>
            <w:r w:rsidRPr="00E72E63">
              <w:rPr>
                <w:rFonts w:ascii="Arial" w:hAnsi="Arial" w:cs="Arial"/>
                <w:bCs/>
              </w:rPr>
              <w:t>Ability to interpret and apply relevant legislation within day</w:t>
            </w:r>
            <w:r w:rsidRPr="00E72E63">
              <w:rPr>
                <w:rFonts w:ascii="Arial" w:hAnsi="Arial" w:cs="Arial"/>
                <w:bCs/>
              </w:rPr>
              <w:noBreakHyphen/>
              <w:t>to</w:t>
            </w:r>
            <w:r w:rsidRPr="00E72E63">
              <w:rPr>
                <w:rFonts w:ascii="Arial" w:hAnsi="Arial" w:cs="Arial"/>
                <w:bCs/>
              </w:rPr>
              <w:noBreakHyphen/>
              <w:t xml:space="preserve">day casework. </w:t>
            </w:r>
          </w:p>
          <w:p w14:paraId="76D72DD1" w14:textId="2C6AA5D3"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Strong influencing and negotiating skills, with a proven ability to achieve successful and timely resolutions. </w:t>
            </w:r>
          </w:p>
          <w:p w14:paraId="3805AA9B" w14:textId="4A8E8502"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Excellent interpersonal skills, enabling the development of effective working relationships with tenants, landlords, partners and stakeholders, and the ability to build trust quickly. </w:t>
            </w:r>
          </w:p>
          <w:p w14:paraId="4C6EC391" w14:textId="23793666"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Ability to promote and reinforce good practice within the PRS, ensuring both landlords and tenants understand and meet their legal responsibilities. </w:t>
            </w:r>
          </w:p>
          <w:p w14:paraId="5051618C" w14:textId="5044F1DE"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High levels of resilience and emotional intelligence; able to manage difficult behaviours and sensitive situations professionally. </w:t>
            </w:r>
          </w:p>
          <w:p w14:paraId="5D1829D3" w14:textId="0BF60706"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Ability to use initiative, take ownership of issues and proactively identify practical solutions. </w:t>
            </w:r>
          </w:p>
          <w:p w14:paraId="0309680F" w14:textId="289F8FB6"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Strong organisational and administrative skills, with exceptional attention to detail and accuracy. </w:t>
            </w:r>
          </w:p>
          <w:p w14:paraId="1AE9CA37" w14:textId="2EFE7481"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Effective written and verbal communication skills for engaging with a wide range of audiences. </w:t>
            </w:r>
          </w:p>
          <w:p w14:paraId="15FF4D64" w14:textId="5A5B7C08"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Ability to prioritise workload, manage competing demands and work flexibly in </w:t>
            </w:r>
            <w:r w:rsidR="00386BB1" w:rsidRPr="00386BB1">
              <w:rPr>
                <w:rFonts w:ascii="Arial" w:hAnsi="Arial" w:cs="Arial"/>
                <w:bCs/>
              </w:rPr>
              <w:t>r</w:t>
            </w:r>
            <w:r w:rsidRPr="00E72E63">
              <w:rPr>
                <w:rFonts w:ascii="Arial" w:hAnsi="Arial" w:cs="Arial"/>
                <w:bCs/>
              </w:rPr>
              <w:t xml:space="preserve">esponse to service needs. </w:t>
            </w:r>
          </w:p>
          <w:p w14:paraId="7E48C2A7" w14:textId="61036F4F" w:rsidR="00E72E63" w:rsidRPr="00E72E63" w:rsidRDefault="00E72E63" w:rsidP="00E72E63">
            <w:pPr>
              <w:pStyle w:val="NoSpacing"/>
              <w:numPr>
                <w:ilvl w:val="0"/>
                <w:numId w:val="26"/>
              </w:numPr>
              <w:rPr>
                <w:rFonts w:ascii="Arial" w:hAnsi="Arial" w:cs="Arial"/>
                <w:bCs/>
              </w:rPr>
            </w:pPr>
            <w:r w:rsidRPr="00E72E63">
              <w:rPr>
                <w:rFonts w:ascii="Arial" w:hAnsi="Arial" w:cs="Arial"/>
                <w:bCs/>
              </w:rPr>
              <w:t>Competent IT skills, with the ability to use a range of systems and software confidently.</w:t>
            </w:r>
          </w:p>
          <w:p w14:paraId="1069D3B2" w14:textId="5B1273E5" w:rsidR="00E72E63" w:rsidRPr="00E72E63" w:rsidRDefault="00E72E63" w:rsidP="00E72E63">
            <w:pPr>
              <w:pStyle w:val="NoSpacing"/>
              <w:numPr>
                <w:ilvl w:val="0"/>
                <w:numId w:val="26"/>
              </w:numPr>
              <w:rPr>
                <w:rFonts w:ascii="Arial" w:hAnsi="Arial" w:cs="Arial"/>
                <w:bCs/>
              </w:rPr>
            </w:pPr>
            <w:r w:rsidRPr="00E72E63">
              <w:rPr>
                <w:rFonts w:ascii="Arial" w:hAnsi="Arial" w:cs="Arial"/>
                <w:bCs/>
              </w:rPr>
              <w:t>A clear commitment to delivering high</w:t>
            </w:r>
            <w:r w:rsidRPr="00E72E63">
              <w:rPr>
                <w:rFonts w:ascii="Arial" w:hAnsi="Arial" w:cs="Arial"/>
                <w:bCs/>
              </w:rPr>
              <w:noBreakHyphen/>
              <w:t xml:space="preserve">quality customer service and achieving the best possible outcomes for residents. </w:t>
            </w:r>
          </w:p>
          <w:p w14:paraId="46EB11A1" w14:textId="3C0EF559" w:rsidR="00E72E63" w:rsidRPr="00E72E63" w:rsidRDefault="00E72E63" w:rsidP="00E72E63">
            <w:pPr>
              <w:pStyle w:val="NoSpacing"/>
              <w:numPr>
                <w:ilvl w:val="0"/>
                <w:numId w:val="26"/>
              </w:numPr>
              <w:rPr>
                <w:rFonts w:ascii="Arial" w:hAnsi="Arial" w:cs="Arial"/>
                <w:bCs/>
              </w:rPr>
            </w:pPr>
            <w:r w:rsidRPr="00E72E63">
              <w:rPr>
                <w:rFonts w:ascii="Arial" w:hAnsi="Arial" w:cs="Arial"/>
                <w:bCs/>
              </w:rPr>
              <w:t xml:space="preserve">A full valid driving licence </w:t>
            </w:r>
            <w:r w:rsidR="00386BB1">
              <w:rPr>
                <w:rFonts w:ascii="Arial" w:hAnsi="Arial" w:cs="Arial"/>
                <w:bCs/>
              </w:rPr>
              <w:t>with the ability to travel using your own transport as re</w:t>
            </w:r>
            <w:r w:rsidRPr="00E72E63">
              <w:rPr>
                <w:rFonts w:ascii="Arial" w:hAnsi="Arial" w:cs="Arial"/>
                <w:bCs/>
              </w:rPr>
              <w:t>quired.</w:t>
            </w:r>
          </w:p>
          <w:p w14:paraId="69B19F74" w14:textId="0576EB68" w:rsidR="00F56885" w:rsidRPr="00DA2EA9" w:rsidRDefault="00F56885" w:rsidP="00386BB1">
            <w:pPr>
              <w:pStyle w:val="NoSpacing"/>
              <w:rPr>
                <w:rFonts w:ascii="Arial" w:hAnsi="Arial" w:cs="Arial"/>
                <w:bCs/>
                <w:sz w:val="20"/>
                <w:szCs w:val="20"/>
              </w:rPr>
            </w:pPr>
          </w:p>
          <w:p w14:paraId="5E3F2065" w14:textId="77777777" w:rsidR="006C4666" w:rsidRPr="00DA2EA9" w:rsidRDefault="006C4666" w:rsidP="007A3F47">
            <w:pPr>
              <w:pStyle w:val="NoSpacing"/>
              <w:rPr>
                <w:rFonts w:ascii="Arial" w:hAnsi="Arial" w:cs="Arial"/>
                <w:b/>
                <w:sz w:val="20"/>
                <w:szCs w:val="20"/>
              </w:rPr>
            </w:pPr>
          </w:p>
          <w:p w14:paraId="36CABB2D" w14:textId="77777777" w:rsidR="007A3F47" w:rsidRPr="00DA2EA9" w:rsidRDefault="007A3F47" w:rsidP="007A3F47">
            <w:pPr>
              <w:pStyle w:val="NoSpacing"/>
              <w:rPr>
                <w:rFonts w:ascii="Arial" w:hAnsi="Arial" w:cs="Arial"/>
                <w:b/>
                <w:sz w:val="20"/>
                <w:szCs w:val="20"/>
              </w:rPr>
            </w:pPr>
            <w:r w:rsidRPr="00DA2EA9">
              <w:rPr>
                <w:rFonts w:ascii="Arial" w:hAnsi="Arial" w:cs="Arial"/>
                <w:b/>
                <w:sz w:val="20"/>
                <w:szCs w:val="20"/>
              </w:rPr>
              <w:t>If you have the following experience or qualifications – then that’s great!</w:t>
            </w:r>
          </w:p>
          <w:p w14:paraId="1A7B8A30" w14:textId="77777777" w:rsidR="00D56541" w:rsidRPr="00DA2EA9" w:rsidRDefault="00D56541" w:rsidP="00AA0D19">
            <w:pPr>
              <w:rPr>
                <w:rFonts w:ascii="Arial" w:eastAsiaTheme="minorHAnsi" w:hAnsi="Arial" w:cs="Arial"/>
              </w:rPr>
            </w:pPr>
          </w:p>
          <w:p w14:paraId="107108F1" w14:textId="7DEEBF3B" w:rsidR="00084507" w:rsidRPr="00DA2EA9" w:rsidRDefault="00386BB1" w:rsidP="00386BB1">
            <w:pPr>
              <w:pStyle w:val="ListParagraph"/>
              <w:numPr>
                <w:ilvl w:val="0"/>
                <w:numId w:val="27"/>
              </w:numPr>
            </w:pPr>
            <w:r w:rsidRPr="00386BB1">
              <w:t>Experience or formal training in the application of the Police and Criminal Evidence Act 1984 (PACE), particularly in relation to evidence gathering, conducting or supporting PACE</w:t>
            </w:r>
            <w:r w:rsidRPr="00386BB1">
              <w:noBreakHyphen/>
              <w:t>compliant interviews, and contributing to case files prepared for potential enforcement or prosecution.</w:t>
            </w: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077479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0357" w14:textId="77777777" w:rsidR="00E845F5" w:rsidRDefault="00E845F5">
      <w:r>
        <w:separator/>
      </w:r>
    </w:p>
  </w:endnote>
  <w:endnote w:type="continuationSeparator" w:id="0">
    <w:p w14:paraId="62BE9F2A" w14:textId="77777777" w:rsidR="00E845F5" w:rsidRDefault="00E8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5C47" w14:textId="77777777" w:rsidR="00E845F5" w:rsidRDefault="00E845F5">
      <w:r>
        <w:separator/>
      </w:r>
    </w:p>
  </w:footnote>
  <w:footnote w:type="continuationSeparator" w:id="0">
    <w:p w14:paraId="389B6021" w14:textId="77777777" w:rsidR="00E845F5" w:rsidRDefault="00E84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93841"/>
    <w:multiLevelType w:val="multilevel"/>
    <w:tmpl w:val="B1BC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704B0"/>
    <w:multiLevelType w:val="multilevel"/>
    <w:tmpl w:val="12A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5"/>
  </w:num>
  <w:num w:numId="5" w16cid:durableId="1561987400">
    <w:abstractNumId w:val="27"/>
  </w:num>
  <w:num w:numId="6" w16cid:durableId="822551177">
    <w:abstractNumId w:val="12"/>
  </w:num>
  <w:num w:numId="7" w16cid:durableId="1673795497">
    <w:abstractNumId w:val="11"/>
  </w:num>
  <w:num w:numId="8" w16cid:durableId="316148995">
    <w:abstractNumId w:val="8"/>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10"/>
  </w:num>
  <w:num w:numId="14" w16cid:durableId="2089576544">
    <w:abstractNumId w:val="2"/>
  </w:num>
  <w:num w:numId="15" w16cid:durableId="1146505965">
    <w:abstractNumId w:val="25"/>
  </w:num>
  <w:num w:numId="16" w16cid:durableId="39017291">
    <w:abstractNumId w:val="0"/>
  </w:num>
  <w:num w:numId="17" w16cid:durableId="791481645">
    <w:abstractNumId w:val="1"/>
  </w:num>
  <w:num w:numId="18" w16cid:durableId="14116590">
    <w:abstractNumId w:val="17"/>
  </w:num>
  <w:num w:numId="19" w16cid:durableId="917061853">
    <w:abstractNumId w:val="24"/>
  </w:num>
  <w:num w:numId="20" w16cid:durableId="1447240105">
    <w:abstractNumId w:val="19"/>
  </w:num>
  <w:num w:numId="21" w16cid:durableId="201135883">
    <w:abstractNumId w:val="18"/>
  </w:num>
  <w:num w:numId="22" w16cid:durableId="1863351382">
    <w:abstractNumId w:val="26"/>
  </w:num>
  <w:num w:numId="23" w16cid:durableId="1181969303">
    <w:abstractNumId w:val="9"/>
  </w:num>
  <w:num w:numId="24" w16cid:durableId="1976137817">
    <w:abstractNumId w:val="16"/>
  </w:num>
  <w:num w:numId="25" w16cid:durableId="488668338">
    <w:abstractNumId w:val="4"/>
  </w:num>
  <w:num w:numId="26" w16cid:durableId="1271816828">
    <w:abstractNumId w:val="14"/>
  </w:num>
  <w:num w:numId="27" w16cid:durableId="385908043">
    <w:abstractNumId w:val="13"/>
  </w:num>
  <w:num w:numId="28" w16cid:durableId="2058700147">
    <w:abstractNumId w:val="28"/>
  </w:num>
  <w:num w:numId="29" w16cid:durableId="1604726570">
    <w:abstractNumId w:val="23"/>
  </w:num>
  <w:num w:numId="30" w16cid:durableId="1371029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12B10"/>
    <w:rsid w:val="00045370"/>
    <w:rsid w:val="000477E4"/>
    <w:rsid w:val="00061A9D"/>
    <w:rsid w:val="0007319B"/>
    <w:rsid w:val="00084507"/>
    <w:rsid w:val="000C26B4"/>
    <w:rsid w:val="000D165F"/>
    <w:rsid w:val="000D6C68"/>
    <w:rsid w:val="000E488E"/>
    <w:rsid w:val="0012522B"/>
    <w:rsid w:val="001429BC"/>
    <w:rsid w:val="00145D05"/>
    <w:rsid w:val="00161626"/>
    <w:rsid w:val="00171182"/>
    <w:rsid w:val="00194758"/>
    <w:rsid w:val="00196C6D"/>
    <w:rsid w:val="001E1077"/>
    <w:rsid w:val="001E1619"/>
    <w:rsid w:val="001E283C"/>
    <w:rsid w:val="001F6BB6"/>
    <w:rsid w:val="002432DB"/>
    <w:rsid w:val="002472AA"/>
    <w:rsid w:val="00256034"/>
    <w:rsid w:val="00256793"/>
    <w:rsid w:val="002677CF"/>
    <w:rsid w:val="002A649D"/>
    <w:rsid w:val="002B0A6B"/>
    <w:rsid w:val="002B39DB"/>
    <w:rsid w:val="00346FA9"/>
    <w:rsid w:val="00380BF9"/>
    <w:rsid w:val="00386BB1"/>
    <w:rsid w:val="003960BA"/>
    <w:rsid w:val="003A5FC8"/>
    <w:rsid w:val="003B69DD"/>
    <w:rsid w:val="003C19E5"/>
    <w:rsid w:val="003C2C86"/>
    <w:rsid w:val="003D5A22"/>
    <w:rsid w:val="003F2166"/>
    <w:rsid w:val="003F43E2"/>
    <w:rsid w:val="00423B17"/>
    <w:rsid w:val="00426055"/>
    <w:rsid w:val="004319B9"/>
    <w:rsid w:val="00464F51"/>
    <w:rsid w:val="004720FC"/>
    <w:rsid w:val="004A7FDE"/>
    <w:rsid w:val="004B4859"/>
    <w:rsid w:val="004F645D"/>
    <w:rsid w:val="005511B6"/>
    <w:rsid w:val="00572999"/>
    <w:rsid w:val="00575844"/>
    <w:rsid w:val="00590885"/>
    <w:rsid w:val="00593618"/>
    <w:rsid w:val="005A2D8C"/>
    <w:rsid w:val="005F53DC"/>
    <w:rsid w:val="00613897"/>
    <w:rsid w:val="006703C1"/>
    <w:rsid w:val="00677B71"/>
    <w:rsid w:val="00681067"/>
    <w:rsid w:val="00684A0A"/>
    <w:rsid w:val="00687CBC"/>
    <w:rsid w:val="006A46B2"/>
    <w:rsid w:val="006A6825"/>
    <w:rsid w:val="006B0ACB"/>
    <w:rsid w:val="006B376B"/>
    <w:rsid w:val="006C4666"/>
    <w:rsid w:val="006F0380"/>
    <w:rsid w:val="0070627E"/>
    <w:rsid w:val="007250FA"/>
    <w:rsid w:val="00742775"/>
    <w:rsid w:val="00747184"/>
    <w:rsid w:val="00762DE8"/>
    <w:rsid w:val="007672D6"/>
    <w:rsid w:val="00770BEC"/>
    <w:rsid w:val="007806CE"/>
    <w:rsid w:val="007855F0"/>
    <w:rsid w:val="007A3F47"/>
    <w:rsid w:val="007C5C43"/>
    <w:rsid w:val="007E6EA8"/>
    <w:rsid w:val="007F6B30"/>
    <w:rsid w:val="00850551"/>
    <w:rsid w:val="008662E4"/>
    <w:rsid w:val="008B187A"/>
    <w:rsid w:val="008D3E54"/>
    <w:rsid w:val="008E4247"/>
    <w:rsid w:val="009D5F30"/>
    <w:rsid w:val="009D7834"/>
    <w:rsid w:val="009E3071"/>
    <w:rsid w:val="00A00D3B"/>
    <w:rsid w:val="00A034AC"/>
    <w:rsid w:val="00A056AE"/>
    <w:rsid w:val="00A20577"/>
    <w:rsid w:val="00A2179A"/>
    <w:rsid w:val="00A25F3B"/>
    <w:rsid w:val="00A3440B"/>
    <w:rsid w:val="00A55A06"/>
    <w:rsid w:val="00A749ED"/>
    <w:rsid w:val="00AA3FBD"/>
    <w:rsid w:val="00AA7C64"/>
    <w:rsid w:val="00AB5EF8"/>
    <w:rsid w:val="00AD5587"/>
    <w:rsid w:val="00AF47E1"/>
    <w:rsid w:val="00B13534"/>
    <w:rsid w:val="00B54B36"/>
    <w:rsid w:val="00B65FFA"/>
    <w:rsid w:val="00BB537B"/>
    <w:rsid w:val="00BB78C2"/>
    <w:rsid w:val="00BD2D35"/>
    <w:rsid w:val="00BF087C"/>
    <w:rsid w:val="00C11CA2"/>
    <w:rsid w:val="00C53096"/>
    <w:rsid w:val="00C72E39"/>
    <w:rsid w:val="00C77AE9"/>
    <w:rsid w:val="00CC00CF"/>
    <w:rsid w:val="00CF0C6F"/>
    <w:rsid w:val="00CF2E3D"/>
    <w:rsid w:val="00D05B58"/>
    <w:rsid w:val="00D2555C"/>
    <w:rsid w:val="00D365E0"/>
    <w:rsid w:val="00D50FB9"/>
    <w:rsid w:val="00D56541"/>
    <w:rsid w:val="00D75C63"/>
    <w:rsid w:val="00DA2EA9"/>
    <w:rsid w:val="00DA73BE"/>
    <w:rsid w:val="00E07A4C"/>
    <w:rsid w:val="00E23922"/>
    <w:rsid w:val="00E437AF"/>
    <w:rsid w:val="00E52C4E"/>
    <w:rsid w:val="00E55259"/>
    <w:rsid w:val="00E7168A"/>
    <w:rsid w:val="00E72E63"/>
    <w:rsid w:val="00E845F5"/>
    <w:rsid w:val="00F05D37"/>
    <w:rsid w:val="00F56885"/>
    <w:rsid w:val="00F70AFC"/>
    <w:rsid w:val="00F7482D"/>
    <w:rsid w:val="00F840AE"/>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Rebecca Strickland</cp:lastModifiedBy>
  <cp:revision>3</cp:revision>
  <dcterms:created xsi:type="dcterms:W3CDTF">2026-04-14T10:41:00Z</dcterms:created>
  <dcterms:modified xsi:type="dcterms:W3CDTF">2026-05-13T10:40:00Z</dcterms:modified>
</cp:coreProperties>
</file>