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media/image5.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240" w:before="0" w:after="0"/>
        <w:ind w:left="7920" w:right="0" w:hanging="0"/>
        <w:contextualSpacing/>
        <w:jc w:val="both"/>
        <w:rPr>
          <w:rFonts w:eastAsia="Arial"/>
          <w:b/>
          <w:b/>
          <w:bCs/>
        </w:rPr>
      </w:pPr>
      <w:r>
        <w:rPr>
          <w:rFonts w:eastAsia="Arial"/>
          <w:b/>
          <w:bCs/>
        </w:rPr>
        <w:t xml:space="preserve">  </w:t>
      </w:r>
    </w:p>
    <w:p>
      <w:pPr>
        <w:pStyle w:val="Normal"/>
        <w:jc w:val="center"/>
        <w:rPr>
          <w:rFonts w:ascii="Arial" w:hAnsi="Arial" w:cs="Arial"/>
          <w:b/>
          <w:b/>
          <w:bCs/>
          <w:sz w:val="22"/>
          <w:szCs w:val="22"/>
        </w:rPr>
      </w:pPr>
      <w:r>
        <w:rPr>
          <w:rFonts w:cs="Arial" w:ascii="Arial" w:hAnsi="Arial"/>
          <w:b/>
          <w:bCs/>
          <w:sz w:val="22"/>
          <w:szCs w:val="22"/>
        </w:rPr>
        <w:t xml:space="preserve">Job Description and Person Specification Profile </w:t>
      </w:r>
    </w:p>
    <w:p>
      <w:pPr>
        <w:pStyle w:val="Normal"/>
        <w:jc w:val="both"/>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Senior Social Work Practitioner, Family Help &amp; Neighbourhood Social Work,</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Children’s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I</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Team Manager</w:t>
            </w:r>
          </w:p>
        </w:tc>
      </w:tr>
    </w:tbl>
    <w:p>
      <w:pPr>
        <w:pStyle w:val="Normal"/>
        <w:jc w:val="both"/>
        <w:rPr>
          <w:rFonts w:ascii="Arial" w:hAnsi="Arial" w:eastAsia="Calibri" w:cs="Arial"/>
          <w:b/>
          <w:b/>
          <w:sz w:val="22"/>
          <w:szCs w:val="22"/>
        </w:rPr>
      </w:pPr>
      <w:r>
        <w:rPr>
          <w:rFonts w:eastAsia="Calibri" w:cs="Arial" w:ascii="Arial" w:hAnsi="Arial"/>
          <w:b/>
          <w:sz w:val="22"/>
          <w:szCs w:val="22"/>
        </w:rPr>
      </w:r>
    </w:p>
    <w:tbl>
      <w:tblPr>
        <w:tblW w:w="9945" w:type="dxa"/>
        <w:jc w:val="left"/>
        <w:tblInd w:w="0" w:type="dxa"/>
        <w:tblCellMar>
          <w:top w:w="0" w:type="dxa"/>
          <w:left w:w="108" w:type="dxa"/>
          <w:bottom w:w="0" w:type="dxa"/>
          <w:right w:w="108" w:type="dxa"/>
        </w:tblCellMar>
      </w:tblPr>
      <w:tblGrid>
        <w:gridCol w:w="9945"/>
      </w:tblGrid>
      <w:tr>
        <w:trPr/>
        <w:tc>
          <w:tcPr>
            <w:tcW w:w="9945"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tc>
      </w:tr>
      <w:tr>
        <w:trPr>
          <w:trHeight w:val="4492" w:hRule="atLeast"/>
        </w:trPr>
        <w:tc>
          <w:tcPr>
            <w:tcW w:w="9945" w:type="dxa"/>
            <w:tcBorders>
              <w:top w:val="single" w:sz="18" w:space="0" w:color="7030A0"/>
              <w:left w:val="single" w:sz="18" w:space="0" w:color="7030A0"/>
              <w:bottom w:val="single" w:sz="18" w:space="0" w:color="7030A0"/>
              <w:right w:val="single" w:sz="18" w:space="0" w:color="7030A0"/>
            </w:tcBorders>
            <w:shd w:fill="auto" w:val="clear"/>
          </w:tcPr>
          <w:p>
            <w:pPr>
              <w:pStyle w:val="Default"/>
              <w:snapToGrid w:val="false"/>
              <w:spacing w:lineRule="auto" w:line="240" w:before="0" w:after="0"/>
              <w:rPr>
                <w:rFonts w:ascii="Arial" w:hAnsi="Arial" w:eastAsia="Calibri" w:cs="Arial"/>
                <w:b/>
                <w:b/>
                <w:sz w:val="22"/>
                <w:szCs w:val="22"/>
              </w:rPr>
            </w:pPr>
            <w:r>
              <w:rPr>
                <w:rFonts w:eastAsia="Calibri" w:cs="Arial"/>
                <w:b/>
                <w:sz w:val="22"/>
                <w:szCs w:val="22"/>
              </w:rPr>
            </w:r>
          </w:p>
          <w:p>
            <w:pPr>
              <w:pStyle w:val="Normal"/>
              <w:spacing w:lineRule="auto" w:line="240" w:before="0" w:after="0"/>
              <w:rPr/>
            </w:pPr>
            <w:r>
              <w:rPr>
                <w:rFonts w:cs="Arial" w:ascii="Arial" w:hAnsi="Arial"/>
                <w:sz w:val="22"/>
                <w:szCs w:val="22"/>
              </w:rPr>
              <w:t xml:space="preserve">As Senior Social Work Practitioner you provide effective and high quality professional social work to children and their families in accordance with legislation, national, regional and local statutory guidance, policies and procedures with the outcome of improving the lives of children in Tameside.  You will work mostly with children who are subject to child protection plans, in pre proceedings or within the family Court with a focus on achieving plans for permanence.  </w:t>
            </w:r>
            <w:r>
              <w:rPr>
                <w:rFonts w:cs="Arial" w:ascii="Arial" w:hAnsi="Arial"/>
                <w:color w:val="000000"/>
                <w:sz w:val="22"/>
                <w:szCs w:val="22"/>
              </w:rPr>
              <w:t xml:space="preserve">You will attend and chair a range of multi-agency meetings to share important information and contribute to decisions that support the individual needs of children, young people and families. </w:t>
            </w:r>
            <w:r>
              <w:rPr>
                <w:rFonts w:cs="Arial" w:ascii="Arial" w:hAnsi="Arial"/>
                <w:sz w:val="22"/>
                <w:szCs w:val="22"/>
              </w:rPr>
              <w:t>You will ensure high quality practice and effective management of risk and need, hold a complex workload and provide mentoring, coaching and co-working for less experienced practitioners.  You will be, or want to train to be, a practice educator and support students in their placements on the team.</w:t>
            </w:r>
            <w:r>
              <w:rPr>
                <w:rFonts w:cs="Arial" w:ascii="Arial" w:hAnsi="Arial"/>
                <w:color w:val="000000"/>
                <w:sz w:val="22"/>
                <w:szCs w:val="22"/>
              </w:rPr>
              <w:t xml:space="preserve">  You will champion</w:t>
            </w:r>
            <w:r>
              <w:rPr>
                <w:rFonts w:cs="Arial" w:ascii="Arial" w:hAnsi="Arial"/>
                <w:b/>
                <w:bCs/>
                <w:color w:val="000000"/>
                <w:sz w:val="22"/>
                <w:szCs w:val="22"/>
              </w:rPr>
              <w:t xml:space="preserve"> </w:t>
            </w:r>
            <w:r>
              <w:rPr>
                <w:rFonts w:cs="Arial" w:ascii="Arial" w:hAnsi="Arial"/>
                <w:b/>
                <w:bCs/>
                <w:color w:val="2E74B5"/>
                <w:sz w:val="22"/>
                <w:szCs w:val="22"/>
              </w:rPr>
              <w:t>Tameside’s</w:t>
            </w:r>
            <w:r>
              <w:rPr>
                <w:rFonts w:cs="Arial" w:ascii="Arial" w:hAnsi="Arial"/>
                <w:b/>
                <w:bCs/>
                <w:sz w:val="22"/>
                <w:szCs w:val="22"/>
              </w:rPr>
              <w:t xml:space="preserve"> </w:t>
            </w:r>
            <w:r>
              <w:rPr>
                <w:rFonts w:cs="Arial" w:ascii="Arial" w:hAnsi="Arial"/>
                <w:b/>
                <w:bCs/>
                <w:color w:val="92D050"/>
                <w:sz w:val="22"/>
                <w:szCs w:val="22"/>
              </w:rPr>
              <w:t>Heart</w:t>
            </w:r>
            <w:r>
              <w:rPr>
                <w:rFonts w:cs="Arial" w:ascii="Arial" w:hAnsi="Arial"/>
                <w:b/>
                <w:bCs/>
                <w:sz w:val="22"/>
                <w:szCs w:val="22"/>
              </w:rPr>
              <w:t xml:space="preserve"> </w:t>
            </w:r>
            <w:r>
              <w:rPr>
                <w:rFonts w:cs="Arial" w:ascii="Arial" w:hAnsi="Arial"/>
                <w:b/>
                <w:bCs/>
                <w:color w:val="2E74B5"/>
                <w:sz w:val="22"/>
                <w:szCs w:val="22"/>
              </w:rPr>
              <w:t xml:space="preserve">of Support Practice Approach.  </w:t>
            </w:r>
          </w:p>
          <w:p>
            <w:pPr>
              <w:pStyle w:val="Normal"/>
              <w:spacing w:lineRule="auto" w:line="240" w:before="0" w:after="0"/>
              <w:rPr>
                <w:rFonts w:ascii="Arial" w:hAnsi="Arial" w:cs="Arial"/>
                <w:b/>
                <w:b/>
                <w:bCs/>
                <w:color w:val="2E74B5"/>
                <w:sz w:val="22"/>
                <w:szCs w:val="22"/>
              </w:rPr>
            </w:pPr>
            <w:r>
              <w:rPr>
                <w:rFonts w:cs="Arial" w:ascii="Arial" w:hAnsi="Arial"/>
                <w:b/>
                <w:bCs/>
                <w:color w:val="2E74B5"/>
                <w:sz w:val="22"/>
                <w:szCs w:val="22"/>
              </w:rPr>
            </w:r>
          </w:p>
          <w:p>
            <w:pPr>
              <w:pStyle w:val="Normal"/>
              <w:spacing w:lineRule="auto" w:line="240" w:before="0" w:after="0"/>
              <w:rPr>
                <w:rFonts w:ascii="Arial" w:hAnsi="Arial" w:cs="Arial"/>
                <w:sz w:val="22"/>
                <w:szCs w:val="22"/>
              </w:rPr>
            </w:pPr>
            <w:r>
              <w:rPr>
                <w:rFonts w:cs="Arial" w:ascii="Arial" w:hAnsi="Arial"/>
                <w:sz w:val="22"/>
                <w:szCs w:val="22"/>
              </w:rPr>
              <w:t>At Tameside, we believe in:</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3"/>
              </w:numPr>
              <w:spacing w:lineRule="auto" w:line="240" w:before="0" w:after="160"/>
              <w:rPr/>
            </w:pPr>
            <w:r>
              <w:rPr>
                <w:rFonts w:cs="Arial" w:ascii="Arial" w:hAnsi="Arial"/>
                <w:b/>
                <w:bCs/>
                <w:color w:val="92D050"/>
                <w:sz w:val="22"/>
                <w:szCs w:val="22"/>
              </w:rPr>
              <w:t>Compassion</w:t>
            </w:r>
            <w:r>
              <w:rPr>
                <w:rFonts w:cs="Arial" w:ascii="Arial" w:hAnsi="Arial"/>
                <w:sz w:val="22"/>
                <w:szCs w:val="22"/>
              </w:rPr>
              <w:t xml:space="preserve"> – understanding the lived experiences of children and families.</w:t>
            </w:r>
          </w:p>
          <w:p>
            <w:pPr>
              <w:pStyle w:val="Normal"/>
              <w:numPr>
                <w:ilvl w:val="0"/>
                <w:numId w:val="3"/>
              </w:numPr>
              <w:spacing w:lineRule="auto" w:line="240" w:before="0" w:after="160"/>
              <w:rPr/>
            </w:pPr>
            <w:r>
              <w:rPr>
                <w:rFonts w:cs="Arial" w:ascii="Arial" w:hAnsi="Arial"/>
                <w:b/>
                <w:bCs/>
                <w:color w:val="92D050"/>
                <w:sz w:val="22"/>
                <w:szCs w:val="22"/>
              </w:rPr>
              <w:t>Curiosity</w:t>
            </w:r>
            <w:r>
              <w:rPr>
                <w:rFonts w:cs="Arial" w:ascii="Arial" w:hAnsi="Arial"/>
                <w:sz w:val="22"/>
                <w:szCs w:val="22"/>
              </w:rPr>
              <w:t xml:space="preserve"> – asking questions that lead to deeper insight and better outcomes for children.</w:t>
            </w:r>
          </w:p>
          <w:p>
            <w:pPr>
              <w:pStyle w:val="Normal"/>
              <w:numPr>
                <w:ilvl w:val="0"/>
                <w:numId w:val="3"/>
              </w:numPr>
              <w:spacing w:lineRule="auto" w:line="240" w:before="0" w:after="160"/>
              <w:rPr/>
            </w:pPr>
            <w:r>
              <w:rPr>
                <w:rFonts w:cs="Arial" w:ascii="Arial" w:hAnsi="Arial"/>
                <w:b/>
                <w:bCs/>
                <w:color w:val="92D050"/>
                <w:sz w:val="22"/>
                <w:szCs w:val="22"/>
              </w:rPr>
              <w:t>Collaboration</w:t>
            </w:r>
            <w:r>
              <w:rPr>
                <w:rFonts w:cs="Arial" w:ascii="Arial" w:hAnsi="Arial"/>
                <w:sz w:val="22"/>
                <w:szCs w:val="22"/>
              </w:rPr>
              <w:t xml:space="preserve"> – working together across services to deliver joined-up support.</w:t>
            </w:r>
          </w:p>
          <w:p>
            <w:pPr>
              <w:pStyle w:val="Normal"/>
              <w:numPr>
                <w:ilvl w:val="0"/>
                <w:numId w:val="3"/>
              </w:numPr>
              <w:spacing w:lineRule="auto" w:line="240" w:before="0" w:after="160"/>
              <w:rPr/>
            </w:pPr>
            <w:r>
              <w:rPr>
                <w:rFonts w:cs="Arial" w:ascii="Arial" w:hAnsi="Arial"/>
                <w:b/>
                <w:bCs/>
                <w:color w:val="92D050"/>
                <w:sz w:val="22"/>
                <w:szCs w:val="22"/>
              </w:rPr>
              <w:t>Conversation</w:t>
            </w:r>
            <w:r>
              <w:rPr>
                <w:rFonts w:cs="Arial" w:ascii="Arial" w:hAnsi="Arial"/>
                <w:sz w:val="22"/>
                <w:szCs w:val="22"/>
              </w:rPr>
              <w:t xml:space="preserve"> – listening and engaging meaningfully with children, families and professionals.</w:t>
            </w:r>
          </w:p>
          <w:p>
            <w:pPr>
              <w:pStyle w:val="Normal"/>
              <w:numPr>
                <w:ilvl w:val="0"/>
                <w:numId w:val="3"/>
              </w:numPr>
              <w:spacing w:lineRule="auto" w:line="240" w:before="0" w:after="160"/>
              <w:rPr/>
            </w:pPr>
            <w:r>
              <w:rPr>
                <w:rFonts w:cs="Arial" w:ascii="Arial" w:hAnsi="Arial"/>
                <w:b/>
                <w:bCs/>
                <w:color w:val="92D050"/>
                <w:sz w:val="22"/>
                <w:szCs w:val="22"/>
              </w:rPr>
              <w:t>Courage</w:t>
            </w:r>
            <w:r>
              <w:rPr>
                <w:rFonts w:cs="Arial" w:ascii="Arial" w:hAnsi="Arial"/>
                <w:sz w:val="22"/>
                <w:szCs w:val="22"/>
              </w:rPr>
              <w:t xml:space="preserve"> – leading with courage, making bold and compassionate decisions that put children first.</w:t>
            </w:r>
          </w:p>
          <w:p>
            <w:pPr>
              <w:pStyle w:val="Normal"/>
              <w:spacing w:lineRule="auto" w:line="240" w:before="0" w:after="0"/>
              <w:rPr>
                <w:rFonts w:ascii="Arial" w:hAnsi="Arial" w:eastAsia="Calibri" w:cs="Arial"/>
                <w:bCs/>
                <w:sz w:val="22"/>
                <w:szCs w:val="22"/>
              </w:rPr>
            </w:pPr>
            <w:r>
              <w:rPr>
                <w:rFonts w:eastAsia="Calibri" w:cs="Arial" w:ascii="Arial" w:hAnsi="Arial"/>
                <w:bCs/>
                <w:sz w:val="22"/>
                <w:szCs w:val="22"/>
              </w:rPr>
              <w:t>These ‘5 C’s’ will be central to all the work that you complete.</w:t>
            </w:r>
          </w:p>
          <w:p>
            <w:pPr>
              <w:pStyle w:val="Normal"/>
              <w:spacing w:lineRule="auto" w:line="240" w:before="0" w:after="200"/>
              <w:rPr>
                <w:rFonts w:ascii="Arial" w:hAnsi="Arial" w:cs="Arial"/>
                <w:b/>
                <w:b/>
                <w:sz w:val="22"/>
                <w:szCs w:val="22"/>
              </w:rPr>
            </w:pPr>
            <w:r>
              <w:rPr>
                <w:rFonts w:cs="Arial" w:ascii="Arial" w:hAnsi="Arial"/>
                <w:b/>
                <w:sz w:val="22"/>
                <w:szCs w:val="22"/>
              </w:rPr>
            </w:r>
          </w:p>
          <w:p>
            <w:pPr>
              <w:pStyle w:val="Normal"/>
              <w:spacing w:lineRule="auto" w:line="240" w:before="0" w:after="200"/>
              <w:rPr>
                <w:rFonts w:ascii="Arial" w:hAnsi="Arial" w:cs="Arial"/>
                <w:b/>
                <w:b/>
                <w:sz w:val="22"/>
                <w:szCs w:val="22"/>
              </w:rPr>
            </w:pPr>
            <w:r>
              <w:rPr>
                <w:rFonts w:cs="Arial" w:ascii="Arial" w:hAnsi="Arial"/>
                <w:b/>
                <w:sz w:val="22"/>
                <w:szCs w:val="22"/>
              </w:rPr>
              <w:t>Key responsibilities</w:t>
            </w:r>
          </w:p>
          <w:p>
            <w:pPr>
              <w:pStyle w:val="Normal"/>
              <w:tabs>
                <w:tab w:val="clear" w:pos="720"/>
                <w:tab w:val="left" w:pos="2508" w:leader="none"/>
                <w:tab w:val="left" w:pos="6828" w:leader="none"/>
              </w:tabs>
              <w:spacing w:lineRule="auto" w:line="240" w:before="0" w:after="0"/>
              <w:jc w:val="both"/>
              <w:rPr>
                <w:rFonts w:ascii="Arial" w:hAnsi="Arial" w:cs="Arial"/>
                <w:sz w:val="22"/>
                <w:szCs w:val="22"/>
              </w:rPr>
            </w:pPr>
            <w:r>
              <w:rPr>
                <w:rFonts w:cs="Arial" w:ascii="Arial" w:hAnsi="Arial"/>
                <w:sz w:val="22"/>
                <w:szCs w:val="22"/>
              </w:rPr>
              <w:t xml:space="preserve">As an Employee of Tameside Council all roles are expected to work in a way that ensures vulnerable children and adults are safeguarded and report any safeguarding concerns in accordance with established policies and procedures. </w:t>
            </w:r>
          </w:p>
          <w:p>
            <w:pPr>
              <w:pStyle w:val="Default"/>
              <w:spacing w:lineRule="auto" w:line="240" w:before="0" w:after="0"/>
              <w:rPr>
                <w:sz w:val="22"/>
                <w:szCs w:val="22"/>
              </w:rPr>
            </w:pPr>
            <w:r>
              <w:rPr>
                <w:sz w:val="22"/>
                <w:szCs w:val="22"/>
              </w:rPr>
            </w:r>
          </w:p>
          <w:p>
            <w:pPr>
              <w:pStyle w:val="Default"/>
              <w:spacing w:lineRule="auto" w:line="240" w:before="0" w:after="0"/>
              <w:rPr>
                <w:sz w:val="22"/>
                <w:szCs w:val="22"/>
              </w:rPr>
            </w:pPr>
            <w:r>
              <w:rPr>
                <w:sz w:val="22"/>
                <w:szCs w:val="22"/>
              </w:rPr>
              <w:t xml:space="preserve">To be responsible for building effective professional relationships with children and families that enables full participation in assessment, and planning based upon best evidence which addresses risk in all its forms. </w:t>
            </w:r>
          </w:p>
          <w:p>
            <w:pPr>
              <w:pStyle w:val="Default"/>
              <w:spacing w:lineRule="auto" w:line="240" w:before="0" w:after="0"/>
              <w:rPr>
                <w:sz w:val="22"/>
                <w:szCs w:val="22"/>
              </w:rPr>
            </w:pPr>
            <w:r>
              <w:rPr>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t>To take account of child development theories and new learning to inform your practice and shape your assessment, analysis of risk and planning. You will demonstrate an understanding of the influence and impact of cultural and social factors on the child’s development including key factors such as parenting styles, trauma and the child’s resilience to change and loss.</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Default"/>
              <w:spacing w:lineRule="auto" w:line="240" w:before="0" w:after="0"/>
              <w:rPr>
                <w:sz w:val="22"/>
                <w:szCs w:val="22"/>
              </w:rPr>
            </w:pPr>
            <w:r>
              <w:rPr>
                <w:sz w:val="22"/>
                <w:szCs w:val="22"/>
              </w:rPr>
              <w:t xml:space="preserve">To exchange information and work in partnership with, multiagency colleagues as part of their responsibilities to safeguard and promote the safety and well-being of children. </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b/>
                <w:b/>
                <w:bCs/>
                <w:sz w:val="22"/>
                <w:szCs w:val="22"/>
              </w:rPr>
            </w:pPr>
            <w:r>
              <w:rPr>
                <w:rFonts w:cs="Arial" w:ascii="Arial" w:hAnsi="Arial"/>
                <w:b/>
                <w:bCs/>
                <w:sz w:val="22"/>
                <w:szCs w:val="22"/>
              </w:rPr>
            </w:r>
          </w:p>
          <w:p>
            <w:pPr>
              <w:pStyle w:val="Default"/>
              <w:spacing w:lineRule="auto" w:line="240" w:before="0" w:after="0"/>
              <w:rPr>
                <w:sz w:val="22"/>
                <w:szCs w:val="22"/>
              </w:rPr>
            </w:pPr>
            <w:r>
              <w:rPr>
                <w:sz w:val="22"/>
                <w:szCs w:val="22"/>
              </w:rPr>
              <w:t xml:space="preserve">To communicate clearly and sensitively with children of all ages and abilities drawing on a range of tools and communication methods to understand their lived experience and enable them to share their wishes and feelings. </w:t>
            </w:r>
          </w:p>
          <w:p>
            <w:pPr>
              <w:pStyle w:val="Default"/>
              <w:spacing w:lineRule="auto" w:line="240" w:before="0" w:after="0"/>
              <w:rPr>
                <w:sz w:val="22"/>
                <w:szCs w:val="22"/>
              </w:rPr>
            </w:pPr>
            <w:r>
              <w:rPr>
                <w:sz w:val="22"/>
                <w:szCs w:val="22"/>
              </w:rPr>
            </w:r>
          </w:p>
          <w:p>
            <w:pPr>
              <w:pStyle w:val="Default"/>
              <w:spacing w:lineRule="auto" w:line="240" w:before="0" w:after="0"/>
              <w:rPr>
                <w:sz w:val="22"/>
                <w:szCs w:val="22"/>
              </w:rPr>
            </w:pPr>
            <w:r>
              <w:rPr>
                <w:sz w:val="22"/>
                <w:szCs w:val="22"/>
              </w:rPr>
              <w:t xml:space="preserve">To develop strong interpersonal skills to engage and motivate children and their families/carers in a variety of circumstances, to represent their wishes and feelings, understand their lived experience and enable change. </w:t>
            </w:r>
          </w:p>
          <w:p>
            <w:pPr>
              <w:pStyle w:val="Default"/>
              <w:spacing w:lineRule="auto" w:line="240" w:before="0" w:after="0"/>
              <w:rPr>
                <w:sz w:val="22"/>
                <w:szCs w:val="22"/>
              </w:rPr>
            </w:pPr>
            <w:r>
              <w:rPr>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t>To draw on theoretical evidence-based interventions and research to inform their practice and interactions with children and families/carers in all stages of their journey and interaction with social care from early help, transition to adult services, independence and adoption.</w:t>
            </w:r>
          </w:p>
          <w:p>
            <w:pPr>
              <w:pStyle w:val="Default"/>
              <w:spacing w:lineRule="auto" w:line="240" w:before="0" w:after="0"/>
              <w:rPr>
                <w:sz w:val="22"/>
                <w:szCs w:val="22"/>
              </w:rPr>
            </w:pPr>
            <w:r>
              <w:rPr>
                <w:sz w:val="22"/>
                <w:szCs w:val="22"/>
              </w:rPr>
            </w:r>
          </w:p>
          <w:p>
            <w:pPr>
              <w:pStyle w:val="Default"/>
              <w:spacing w:lineRule="auto" w:line="240" w:before="0" w:after="0"/>
              <w:rPr>
                <w:sz w:val="22"/>
                <w:szCs w:val="22"/>
              </w:rPr>
            </w:pPr>
            <w:r>
              <w:rPr>
                <w:sz w:val="22"/>
                <w:szCs w:val="22"/>
              </w:rPr>
              <w:t>To undertake child and family assessment demonstrating effective analysis, decision-making, planning and review.  You will be skilled in critically evaluating risks alongside evident strengths to inform decisions and care planning, and progress plans for children and families/carers.</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b/>
                <w:b/>
                <w:bCs/>
                <w:sz w:val="22"/>
                <w:szCs w:val="22"/>
              </w:rPr>
            </w:pPr>
            <w:r>
              <w:rPr>
                <w:rFonts w:cs="Arial" w:ascii="Arial" w:hAnsi="Arial"/>
                <w:b/>
                <w:bCs/>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t>To prepare written reports of a high professional standard for use in a variety of settings, including child protection, pre proceedings and Court proceedings.</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b/>
                <w:b/>
                <w:bCs/>
                <w:sz w:val="22"/>
                <w:szCs w:val="22"/>
              </w:rPr>
            </w:pPr>
            <w:r>
              <w:rPr>
                <w:rFonts w:cs="Arial" w:ascii="Arial" w:hAnsi="Arial"/>
                <w:b/>
                <w:bCs/>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 xml:space="preserve">To understand and be confident in all work within the Family Courts.  </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 xml:space="preserve">To carry out all duties with due regard to confidentiality and data protection regulations and legislation and keep records up to date in compliance with Tameside’s recording policy and procedures. </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120" w:after="120"/>
              <w:rPr>
                <w:rFonts w:ascii="Arial" w:hAnsi="Arial" w:cs="Arial"/>
                <w:sz w:val="22"/>
                <w:szCs w:val="22"/>
              </w:rPr>
            </w:pPr>
            <w:r>
              <w:rPr>
                <w:rFonts w:cs="Arial" w:ascii="Arial" w:hAnsi="Arial"/>
                <w:sz w:val="22"/>
                <w:szCs w:val="22"/>
              </w:rPr>
              <w:t xml:space="preserve">To support the team leader by providing mentoring, coaching, support and practice expertise to less experienced team members, supporting in their professional development and progression.  </w:t>
            </w:r>
          </w:p>
          <w:p>
            <w:pPr>
              <w:pStyle w:val="Normal"/>
              <w:spacing w:lineRule="auto" w:line="240" w:before="120" w:after="120"/>
              <w:rPr>
                <w:rFonts w:ascii="Arial" w:hAnsi="Arial" w:cs="Arial"/>
                <w:sz w:val="22"/>
                <w:szCs w:val="22"/>
              </w:rPr>
            </w:pPr>
            <w:r>
              <w:rPr>
                <w:rFonts w:cs="Arial" w:ascii="Arial" w:hAnsi="Arial"/>
                <w:sz w:val="22"/>
                <w:szCs w:val="22"/>
              </w:rPr>
              <w:t xml:space="preserve">To be responsible, under the direction of the team manager and in collaboration with the Academy, for the support and supervision of a student social worker on placement, acting as practice teacher when appropriately trained. </w:t>
            </w:r>
          </w:p>
          <w:p>
            <w:pPr>
              <w:pStyle w:val="Default"/>
              <w:spacing w:lineRule="auto" w:line="240" w:before="0" w:after="0"/>
              <w:rPr>
                <w:sz w:val="22"/>
                <w:szCs w:val="22"/>
              </w:rPr>
            </w:pPr>
            <w:r>
              <w:rPr>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t xml:space="preserve">To lead and co-work cases and specific areas of work that are complex and sensitive as part of supporting and developing other members of the team.  </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t>To support the team leader to improve the team’s quality of practice, particularly in relation to assessments, report writing, record keeping and meeting statutory timescales.</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eastAsia="Arial" w:cs="Arial"/>
                <w:sz w:val="22"/>
                <w:szCs w:val="22"/>
              </w:rPr>
            </w:pPr>
            <w:r>
              <w:rPr>
                <w:rFonts w:eastAsia="Arial" w:cs="Arial" w:ascii="Arial" w:hAnsi="Arial"/>
                <w:sz w:val="22"/>
                <w:szCs w:val="22"/>
              </w:rPr>
              <w:t xml:space="preserve">  </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t>To assist the team manager in ensuring induction of new staff joining the team</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r>
          </w:p>
          <w:p>
            <w:pPr>
              <w:pStyle w:val="Normal"/>
              <w:tabs>
                <w:tab w:val="clear" w:pos="720"/>
                <w:tab w:val="left" w:pos="2508" w:leader="none"/>
                <w:tab w:val="left" w:pos="6828" w:leader="none"/>
              </w:tabs>
              <w:spacing w:lineRule="auto" w:line="240" w:before="0" w:after="0"/>
              <w:jc w:val="both"/>
              <w:rPr>
                <w:rFonts w:ascii="Arial" w:hAnsi="Arial" w:cs="Arial"/>
                <w:sz w:val="22"/>
                <w:szCs w:val="22"/>
              </w:rPr>
            </w:pPr>
            <w:r>
              <w:rPr>
                <w:rFonts w:cs="Arial" w:ascii="Arial" w:hAnsi="Arial"/>
                <w:sz w:val="22"/>
                <w:szCs w:val="22"/>
              </w:rPr>
              <w:t xml:space="preserve">To support the improvement of practice across the team and provide mentorship where the quality of work needs to improve to meet service standards for children, young people and their families. </w:t>
            </w:r>
          </w:p>
          <w:p>
            <w:pPr>
              <w:pStyle w:val="DefaultText"/>
              <w:spacing w:lineRule="auto" w:line="240" w:before="200" w:after="0"/>
              <w:rPr>
                <w:rFonts w:ascii="Arial" w:hAnsi="Arial" w:cs="Arial"/>
                <w:sz w:val="22"/>
                <w:szCs w:val="22"/>
              </w:rPr>
            </w:pPr>
            <w:r>
              <w:rPr>
                <w:rFonts w:cs="Arial" w:ascii="Arial" w:hAnsi="Arial"/>
                <w:sz w:val="22"/>
                <w:szCs w:val="22"/>
              </w:rPr>
              <w:t>To contribute to the development of an efficient and effective team, attend and contribute to team meetings in a structured professional manner.</w:t>
            </w:r>
          </w:p>
          <w:p>
            <w:pPr>
              <w:pStyle w:val="Normal"/>
              <w:spacing w:lineRule="auto" w:line="240" w:before="120" w:after="120"/>
              <w:rPr>
                <w:rFonts w:ascii="Arial" w:hAnsi="Arial" w:cs="Arial"/>
                <w:sz w:val="22"/>
                <w:szCs w:val="22"/>
              </w:rPr>
            </w:pPr>
            <w:r>
              <w:rPr>
                <w:rFonts w:cs="Arial" w:ascii="Arial" w:hAnsi="Arial"/>
                <w:sz w:val="22"/>
                <w:szCs w:val="22"/>
              </w:rPr>
              <w:t xml:space="preserve">To model best practice and the Heart Of Support Practice Model and Practice standards in all your work. </w:t>
            </w:r>
          </w:p>
          <w:p>
            <w:pPr>
              <w:pStyle w:val="DefaultText"/>
              <w:spacing w:lineRule="auto" w:line="240" w:before="200" w:after="0"/>
              <w:rPr>
                <w:rFonts w:ascii="Arial" w:hAnsi="Arial" w:eastAsia="Calibri" w:cs="Arial"/>
                <w:sz w:val="22"/>
                <w:szCs w:val="22"/>
              </w:rPr>
            </w:pPr>
            <w:r>
              <w:rPr>
                <w:rFonts w:eastAsia="Calibri" w:cs="Arial" w:ascii="Arial" w:hAnsi="Arial"/>
                <w:sz w:val="22"/>
                <w:szCs w:val="22"/>
              </w:rPr>
              <w:t>To undertake training and professional development appropriate to your role.</w:t>
            </w:r>
          </w:p>
          <w:p>
            <w:pPr>
              <w:pStyle w:val="Normal"/>
              <w:tabs>
                <w:tab w:val="clear" w:pos="720"/>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tc>
      </w:tr>
    </w:tbl>
    <w:p>
      <w:pPr>
        <w:pStyle w:val="Normal"/>
        <w:jc w:val="both"/>
        <w:rPr>
          <w:rFonts w:ascii="Arial" w:hAnsi="Arial" w:eastAsia="Calibri" w:cs="Arial"/>
          <w:b/>
          <w:b/>
          <w:sz w:val="22"/>
          <w:szCs w:val="22"/>
        </w:rPr>
      </w:pPr>
      <w:r>
        <w:rPr>
          <w:rFonts w:eastAsia="Calibri" w:cs="Arial" w:ascii="Arial" w:hAnsi="Arial"/>
          <w:b/>
          <w:sz w:val="22"/>
          <w:szCs w:val="22"/>
        </w:rPr>
      </w:r>
    </w:p>
    <w:p>
      <w:pPr>
        <w:pStyle w:val="Normal"/>
        <w:jc w:val="both"/>
        <w:rPr>
          <w:rFonts w:ascii="Arial" w:hAnsi="Arial" w:eastAsia="Calibri" w:cs="Arial"/>
          <w:b/>
          <w:b/>
          <w:sz w:val="22"/>
          <w:szCs w:val="22"/>
        </w:rPr>
      </w:pPr>
      <w:r>
        <w:rPr>
          <w:rFonts w:eastAsia="Calibri" w:cs="Arial" w:ascii="Arial" w:hAnsi="Arial"/>
          <w:b/>
          <w:sz w:val="22"/>
          <w:szCs w:val="22"/>
        </w:rPr>
        <w:drawing>
          <wp:anchor behindDoc="1" distT="0" distB="0" distL="114300" distR="114300" simplePos="0" locked="0" layoutInCell="1" allowOverlap="1" relativeHeight="12">
            <wp:simplePos x="0" y="0"/>
            <wp:positionH relativeFrom="margin">
              <wp:posOffset>-511810</wp:posOffset>
            </wp:positionH>
            <wp:positionV relativeFrom="margin">
              <wp:posOffset>-702310</wp:posOffset>
            </wp:positionV>
            <wp:extent cx="7117080" cy="647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374" t="84926" r="25679" b="6777"/>
                    <a:stretch>
                      <a:fillRect/>
                    </a:stretch>
                  </pic:blipFill>
                  <pic:spPr bwMode="auto">
                    <a:xfrm>
                      <a:off x="0" y="0"/>
                      <a:ext cx="7117080" cy="647065"/>
                    </a:xfrm>
                    <a:prstGeom prst="rect">
                      <a:avLst/>
                    </a:prstGeom>
                  </pic:spPr>
                </pic:pic>
              </a:graphicData>
            </a:graphic>
          </wp:anchor>
        </w:drawing>
      </w:r>
    </w:p>
    <w:tbl>
      <w:tblPr>
        <w:tblW w:w="9803" w:type="dxa"/>
        <w:jc w:val="left"/>
        <w:tblInd w:w="0" w:type="dxa"/>
        <w:tblCellMar>
          <w:top w:w="0" w:type="dxa"/>
          <w:left w:w="108" w:type="dxa"/>
          <w:bottom w:w="0" w:type="dxa"/>
          <w:right w:w="108" w:type="dxa"/>
        </w:tblCellMar>
      </w:tblPr>
      <w:tblGrid>
        <w:gridCol w:w="9803"/>
      </w:tblGrid>
      <w:tr>
        <w:trPr>
          <w:trHeight w:val="265" w:hRule="atLeast"/>
        </w:trPr>
        <w:tc>
          <w:tcPr>
            <w:tcW w:w="9803"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tab/>
              <w:tab/>
              <w:tab/>
              <w:t xml:space="preserve">                                                                                        </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tc>
      </w:tr>
      <w:tr>
        <w:trPr>
          <w:trHeight w:val="3074" w:hRule="atLeast"/>
        </w:trPr>
        <w:tc>
          <w:tcPr>
            <w:tcW w:w="9803" w:type="dxa"/>
            <w:tcBorders>
              <w:top w:val="single" w:sz="18" w:space="0" w:color="70AD47"/>
              <w:left w:val="single" w:sz="18" w:space="0" w:color="70AD47"/>
              <w:bottom w:val="single" w:sz="18" w:space="0" w:color="70AD47"/>
              <w:right w:val="single" w:sz="18" w:space="0" w:color="70AD47"/>
            </w:tcBorders>
            <w:shd w:fill="auto" w:val="clear"/>
          </w:tcPr>
          <w:p>
            <w:pPr>
              <w:pStyle w:val="Normal"/>
              <w:snapToGrid w:val="false"/>
              <w:spacing w:lineRule="auto" w:line="240" w:before="0" w:after="0"/>
              <w:rPr>
                <w:rFonts w:ascii="Arial" w:hAnsi="Arial" w:eastAsia="Calibri" w:cs="Arial"/>
                <w:b/>
                <w:b/>
                <w:sz w:val="22"/>
                <w:szCs w:val="22"/>
              </w:rPr>
            </w:pPr>
            <w:r>
              <w:rPr>
                <w:rFonts w:eastAsia="Calibri" w:cs="Arial" w:ascii="Arial" w:hAnsi="Arial"/>
                <w:b/>
                <w:sz w:val="22"/>
                <w:szCs w:val="22"/>
              </w:rPr>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4"/>
              </w:numPr>
              <w:spacing w:lineRule="auto" w:line="240" w:before="0" w:after="0"/>
              <w:contextualSpacing/>
              <w:rPr>
                <w:rFonts w:eastAsia="Calibri"/>
                <w:bCs/>
              </w:rPr>
            </w:pPr>
            <w:r>
              <w:rPr>
                <w:rFonts w:eastAsia="Calibri"/>
                <w:bCs/>
              </w:rPr>
              <w:t>Social Work Degree (CQSW, CSS, DiPSW or equivalent)</w:t>
            </w:r>
          </w:p>
          <w:p>
            <w:pPr>
              <w:pStyle w:val="ListParagraph"/>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contextualSpacing/>
              <w:jc w:val="both"/>
              <w:rPr>
                <w:rFonts w:eastAsia="Calibri"/>
                <w:bCs/>
              </w:rPr>
            </w:pPr>
            <w:r>
              <w:rPr>
                <w:rFonts w:eastAsia="Calibri"/>
                <w:bCs/>
              </w:rPr>
              <w:t>Social Work England Registration</w:t>
            </w:r>
          </w:p>
          <w:p>
            <w:pPr>
              <w:pStyle w:val="ListParagraph"/>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contextualSpacing/>
              <w:jc w:val="both"/>
              <w:rPr>
                <w:rFonts w:eastAsia="Calibri"/>
                <w:bCs/>
              </w:rPr>
            </w:pPr>
            <w:r>
              <w:rPr>
                <w:rFonts w:eastAsia="Calibri"/>
                <w:bCs/>
              </w:rPr>
              <w:t xml:space="preserve">Evidence of consistent pattern of learning from education, training and experience. </w:t>
            </w:r>
          </w:p>
          <w:p>
            <w:pPr>
              <w:pStyle w:val="ListParagraph"/>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contextualSpacing/>
              <w:jc w:val="both"/>
              <w:rPr/>
            </w:pPr>
            <w:r>
              <w:rPr/>
              <w:t>Full driving licence essential unless precluded by disability when reasonable adjustments will be considered.</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 xml:space="preserve">Significant post qualifying experience of providing effective and high-quality social work to children and their families </w:t>
            </w:r>
          </w:p>
          <w:p>
            <w:pPr>
              <w:pStyle w:val="NoSpacing"/>
              <w:numPr>
                <w:ilvl w:val="0"/>
                <w:numId w:val="4"/>
              </w:numPr>
              <w:spacing w:lineRule="auto" w:line="240" w:before="0" w:after="0"/>
              <w:jc w:val="both"/>
              <w:rPr>
                <w:rFonts w:ascii="Arial" w:hAnsi="Arial" w:cs="Arial"/>
                <w:bCs/>
              </w:rPr>
            </w:pPr>
            <w:r>
              <w:rPr>
                <w:rFonts w:cs="Arial" w:ascii="Arial" w:hAnsi="Arial"/>
                <w:bCs/>
              </w:rPr>
              <w:t>Experience of working with children, young people and families who have experienced trauma which displays in their presentation, emotions and behaviour.</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Experience and skill in case management including undertaking assessments with children and families to identify need and develop multi-agency action plans in partnership with families and partner agencies.</w:t>
            </w:r>
          </w:p>
          <w:p>
            <w:pPr>
              <w:pStyle w:val="NoSpacing"/>
              <w:numPr>
                <w:ilvl w:val="0"/>
                <w:numId w:val="4"/>
              </w:numPr>
              <w:spacing w:lineRule="auto" w:line="240" w:before="0" w:after="0"/>
              <w:rPr>
                <w:rFonts w:ascii="Arial" w:hAnsi="Arial" w:cs="Arial"/>
                <w:bCs/>
              </w:rPr>
            </w:pPr>
            <w:r>
              <w:rPr>
                <w:rFonts w:cs="Arial" w:ascii="Arial" w:hAnsi="Arial"/>
                <w:bCs/>
              </w:rPr>
              <w:t xml:space="preserve">Knowledge and experience of child in need, child protection, children in our care, pre proceedings, court work in family led settings and adoption. </w:t>
            </w:r>
          </w:p>
          <w:p>
            <w:pPr>
              <w:pStyle w:val="Default"/>
              <w:numPr>
                <w:ilvl w:val="0"/>
                <w:numId w:val="4"/>
              </w:numPr>
              <w:spacing w:lineRule="auto" w:line="240" w:before="0" w:after="37"/>
              <w:rPr/>
            </w:pPr>
            <w:r>
              <w:rPr>
                <w:bCs/>
                <w:sz w:val="22"/>
                <w:szCs w:val="22"/>
              </w:rPr>
              <w:t>A</w:t>
            </w:r>
            <w:r>
              <w:rPr>
                <w:sz w:val="22"/>
                <w:szCs w:val="22"/>
              </w:rPr>
              <w:t xml:space="preserve">bility to plan and manage a complex workload, progressing various tasks concurrently.    </w:t>
            </w:r>
          </w:p>
          <w:p>
            <w:pPr>
              <w:pStyle w:val="Default"/>
              <w:numPr>
                <w:ilvl w:val="0"/>
                <w:numId w:val="4"/>
              </w:numPr>
              <w:spacing w:lineRule="auto" w:line="240" w:before="0" w:after="37"/>
              <w:rPr>
                <w:sz w:val="22"/>
                <w:szCs w:val="22"/>
              </w:rPr>
            </w:pPr>
            <w:r>
              <w:rPr>
                <w:sz w:val="22"/>
                <w:szCs w:val="22"/>
              </w:rPr>
              <w:t xml:space="preserve">Ability to apply analytical and logical thinking to gathering and analysing information and formulating plans. </w:t>
            </w:r>
          </w:p>
          <w:p>
            <w:pPr>
              <w:pStyle w:val="Default"/>
              <w:numPr>
                <w:ilvl w:val="0"/>
                <w:numId w:val="4"/>
              </w:numPr>
              <w:spacing w:lineRule="auto" w:line="240" w:before="0" w:after="37"/>
              <w:rPr>
                <w:sz w:val="22"/>
                <w:szCs w:val="22"/>
              </w:rPr>
            </w:pPr>
            <w:r>
              <w:rPr>
                <w:sz w:val="22"/>
                <w:szCs w:val="22"/>
              </w:rPr>
              <w:t>Contribute to making informed and timely decisions.</w:t>
            </w:r>
          </w:p>
          <w:p>
            <w:pPr>
              <w:pStyle w:val="Default"/>
              <w:numPr>
                <w:ilvl w:val="0"/>
                <w:numId w:val="4"/>
              </w:numPr>
              <w:spacing w:lineRule="auto" w:line="240" w:before="0" w:after="0"/>
              <w:rPr>
                <w:sz w:val="22"/>
                <w:szCs w:val="22"/>
              </w:rPr>
            </w:pPr>
            <w:r>
              <w:rPr>
                <w:sz w:val="22"/>
                <w:szCs w:val="22"/>
              </w:rPr>
              <w:t xml:space="preserve">Ability to use IT systems to retrieve, record and update information and willingness to learn to use new systems. </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Knowledge and understanding of key legislation, national, regional and local statutory guidance, policies and procedures to safeguard and improve outcomes for children and families.</w:t>
            </w:r>
          </w:p>
          <w:p>
            <w:pPr>
              <w:pStyle w:val="NoSpacing"/>
              <w:numPr>
                <w:ilvl w:val="0"/>
                <w:numId w:val="4"/>
              </w:numPr>
              <w:spacing w:lineRule="auto" w:line="240" w:before="0" w:after="0"/>
              <w:rPr>
                <w:rFonts w:ascii="Arial" w:hAnsi="Arial" w:cs="Arial"/>
                <w:bCs/>
              </w:rPr>
            </w:pPr>
            <w:r>
              <w:rPr>
                <w:rFonts w:cs="Arial" w:ascii="Arial" w:hAnsi="Arial"/>
                <w:bCs/>
              </w:rPr>
              <w:t>Knowledge of issues facing families at risk of family breakdown.</w:t>
            </w:r>
          </w:p>
          <w:p>
            <w:pPr>
              <w:pStyle w:val="NoSpacing"/>
              <w:numPr>
                <w:ilvl w:val="0"/>
                <w:numId w:val="4"/>
              </w:numPr>
              <w:spacing w:lineRule="auto" w:line="240" w:before="0" w:after="0"/>
              <w:jc w:val="both"/>
              <w:rPr>
                <w:rFonts w:ascii="Arial" w:hAnsi="Arial" w:cs="Arial"/>
                <w:bCs/>
              </w:rPr>
            </w:pPr>
            <w:r>
              <w:rPr>
                <w:rFonts w:cs="Arial" w:ascii="Arial" w:hAnsi="Arial"/>
                <w:bCs/>
              </w:rPr>
              <w:t>Ability to produce and maintain accurate records using the children’s recording system and produce reports as necessary including for Court</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bCs/>
                <w:sz w:val="22"/>
                <w:szCs w:val="22"/>
              </w:rPr>
            </w:pPr>
            <w:r>
              <w:rPr>
                <w:rFonts w:cs="Arial" w:ascii="Arial" w:hAnsi="Arial"/>
                <w:bCs/>
                <w:sz w:val="22"/>
                <w:szCs w:val="22"/>
              </w:rPr>
              <w:t>Ability to engage positively with children, young people and their family.</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pPr>
            <w:r>
              <w:rPr>
                <w:rFonts w:cs="Arial" w:ascii="Arial" w:hAnsi="Arial"/>
                <w:bCs/>
                <w:sz w:val="22"/>
                <w:szCs w:val="22"/>
              </w:rPr>
              <w:t>Ability to communicate</w:t>
            </w:r>
            <w:r>
              <w:rPr>
                <w:rFonts w:cs="Arial" w:ascii="Arial" w:hAnsi="Arial"/>
                <w:sz w:val="22"/>
                <w:szCs w:val="22"/>
              </w:rPr>
              <w:t xml:space="preserve"> effectively and transfer key and complex information to all levels of staff, adapting the style of communication as necessary to ensure that this information is understood. </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bCs/>
                <w:sz w:val="22"/>
                <w:szCs w:val="22"/>
              </w:rPr>
            </w:pPr>
            <w:r>
              <w:rPr>
                <w:rFonts w:cs="Arial" w:ascii="Arial" w:hAnsi="Arial"/>
                <w:bCs/>
                <w:sz w:val="22"/>
                <w:szCs w:val="22"/>
              </w:rPr>
              <w:t>As this post meets the requirements of the Immigration Act 2016 (part 7), the ability to converse at ease with members of the public and provide advice in accurate spoken English is essential for the post.</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Have a strong desire to treat people with care and dignity, always being aware of the rights of other people, and always seeking to help and support others where you can.</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 xml:space="preserve">Be able to demonstrate a willingness to share information and good practice with other people in the interest of supporting children and families. </w:t>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 xml:space="preserve">Ability to take a flexible approach to work </w:t>
            </w:r>
          </w:p>
          <w:tbl>
            <w:tblPr>
              <w:tblW w:w="9498" w:type="dxa"/>
              <w:jc w:val="left"/>
              <w:tblInd w:w="0" w:type="dxa"/>
              <w:tblCellMar>
                <w:top w:w="0" w:type="dxa"/>
                <w:left w:w="108" w:type="dxa"/>
                <w:bottom w:w="0" w:type="dxa"/>
                <w:right w:w="108" w:type="dxa"/>
              </w:tblCellMar>
            </w:tblPr>
            <w:tblGrid>
              <w:gridCol w:w="8224"/>
              <w:gridCol w:w="1274"/>
            </w:tblGrid>
            <w:tr>
              <w:trPr/>
              <w:tc>
                <w:tcPr>
                  <w:tcW w:w="8224" w:type="dxa"/>
                  <w:tcBorders/>
                  <w:shd w:fill="auto" w:val="clear"/>
                </w:tcPr>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spacing w:lineRule="auto" w:line="240" w:before="0" w:after="0"/>
                    <w:jc w:val="both"/>
                    <w:rPr>
                      <w:rFonts w:ascii="Arial" w:hAnsi="Arial" w:cs="Arial"/>
                      <w:sz w:val="22"/>
                      <w:szCs w:val="22"/>
                    </w:rPr>
                  </w:pPr>
                  <w:r>
                    <w:rPr>
                      <w:rFonts w:cs="Arial" w:ascii="Arial" w:hAnsi="Arial"/>
                      <w:sz w:val="22"/>
                      <w:szCs w:val="22"/>
                    </w:rPr>
                    <w:t>Be able to manage stress and to work under pressure.</w:t>
                  </w:r>
                </w:p>
              </w:tc>
              <w:tc>
                <w:tcPr>
                  <w:tcW w:w="1274"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r>
                </w:p>
              </w:tc>
            </w:tr>
            <w:tr>
              <w:trPr/>
              <w:tc>
                <w:tcPr>
                  <w:tcW w:w="8224" w:type="dxa"/>
                  <w:tcBorders/>
                  <w:shd w:fill="auto" w:val="clear"/>
                </w:tcPr>
                <w:p>
                  <w:pPr>
                    <w:pStyle w:val="Normal"/>
                    <w:snapToGrid w:val="false"/>
                    <w:spacing w:lineRule="auto" w:line="240" w:before="0" w:after="0"/>
                    <w:jc w:val="both"/>
                    <w:rPr>
                      <w:rFonts w:ascii="Arial" w:hAnsi="Arial" w:cs="Arial"/>
                      <w:sz w:val="22"/>
                      <w:szCs w:val="22"/>
                    </w:rPr>
                  </w:pPr>
                  <w:r>
                    <w:rPr>
                      <w:rFonts w:cs="Arial" w:ascii="Arial" w:hAnsi="Arial"/>
                      <w:sz w:val="22"/>
                      <w:szCs w:val="22"/>
                    </w:rPr>
                  </w:r>
                </w:p>
              </w:tc>
              <w:tc>
                <w:tcPr>
                  <w:tcW w:w="1274"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8224" w:type="dxa"/>
                  <w:tcBorders/>
                  <w:shd w:fill="auto" w:val="clear"/>
                </w:tcPr>
                <w:p>
                  <w:pPr>
                    <w:pStyle w:val="Normal"/>
                    <w:snapToGrid w:val="false"/>
                    <w:spacing w:lineRule="auto" w:line="240" w:before="0" w:after="0"/>
                    <w:rPr>
                      <w:rFonts w:ascii="Arial" w:hAnsi="Arial" w:cs="Arial"/>
                      <w:iCs/>
                      <w:color w:val="000000"/>
                      <w:sz w:val="22"/>
                      <w:szCs w:val="22"/>
                    </w:rPr>
                  </w:pPr>
                  <w:r>
                    <w:rPr>
                      <w:rFonts w:cs="Arial" w:ascii="Arial" w:hAnsi="Arial"/>
                      <w:iCs/>
                      <w:color w:val="000000"/>
                      <w:sz w:val="22"/>
                      <w:szCs w:val="22"/>
                    </w:rPr>
                  </w:r>
                </w:p>
              </w:tc>
              <w:tc>
                <w:tcPr>
                  <w:tcW w:w="1274" w:type="dxa"/>
                  <w:tcBorders/>
                  <w:shd w:fill="auto" w:val="clear"/>
                </w:tcPr>
                <w:p>
                  <w:pPr>
                    <w:pStyle w:val="Normal"/>
                    <w:snapToGrid w:val="false"/>
                    <w:spacing w:lineRule="auto" w:line="240" w:before="0" w:after="0"/>
                    <w:rPr>
                      <w:rFonts w:ascii="Arial" w:hAnsi="Arial" w:cs="Arial"/>
                      <w:iCs/>
                      <w:color w:val="000000"/>
                      <w:sz w:val="22"/>
                      <w:szCs w:val="22"/>
                    </w:rPr>
                  </w:pPr>
                  <w:r>
                    <w:rPr>
                      <w:rFonts w:cs="Arial" w:ascii="Arial" w:hAnsi="Arial"/>
                      <w:iCs/>
                      <w:color w:val="000000"/>
                      <w:sz w:val="22"/>
                      <w:szCs w:val="22"/>
                    </w:rPr>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40" w:before="0" w:after="0"/>
              <w:ind w:left="720" w:right="0" w:hanging="720"/>
              <w:jc w:val="both"/>
              <w:rPr>
                <w:rFonts w:ascii="Arial" w:hAnsi="Arial" w:eastAsia="Calibri" w:cs="Arial"/>
                <w:b/>
                <w:b/>
                <w:sz w:val="22"/>
                <w:szCs w:val="22"/>
              </w:rPr>
            </w:pPr>
            <w:r>
              <w:rPr>
                <w:rFonts w:eastAsia="Calibri" w:cs="Arial" w:ascii="Arial" w:hAnsi="Arial"/>
                <w:b/>
                <w:sz w:val="22"/>
                <w:szCs w:val="22"/>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spacing w:before="0" w:after="120"/>
        <w:jc w:val="both"/>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1">
                <wp:simplePos x="0" y="0"/>
                <wp:positionH relativeFrom="column">
                  <wp:posOffset>838200</wp:posOffset>
                </wp:positionH>
                <wp:positionV relativeFrom="paragraph">
                  <wp:posOffset>89535</wp:posOffset>
                </wp:positionV>
                <wp:extent cx="4620260" cy="1772285"/>
                <wp:effectExtent l="0" t="0" r="0" b="0"/>
                <wp:wrapNone/>
                <wp:docPr id="2" name=""/>
                <a:graphic xmlns:a="http://schemas.openxmlformats.org/drawingml/2006/main">
                  <a:graphicData uri="http://schemas.microsoft.com/office/word/2010/wordprocessingShape">
                    <wps:wsp>
                      <wps:cNvSpPr txBox="1"/>
                      <wps:spPr>
                        <a:xfrm>
                          <a:off x="0" y="0"/>
                          <a:ext cx="4619520" cy="1771560"/>
                        </a:xfrm>
                        <a:prstGeom prst="rect">
                          <a:avLst/>
                        </a:prstGeom>
                        <a:solidFill>
                          <a:srgbClr val="ff99ff">
                            <a:alpha val="45000"/>
                          </a:srgbClr>
                        </a:solidFill>
                        <a:ln w="25560">
                          <a:solidFill>
                            <a:srgbClr val="ff0066"/>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99ff" stroked="t" style="position:absolute;margin-left:66pt;margin-top:7.05pt;width:363.7pt;height:139.4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28575" simplePos="0" locked="0" layoutInCell="1" allowOverlap="1" relativeHeight="14">
                <wp:simplePos x="0" y="0"/>
                <wp:positionH relativeFrom="column">
                  <wp:posOffset>838200</wp:posOffset>
                </wp:positionH>
                <wp:positionV relativeFrom="paragraph">
                  <wp:posOffset>89535</wp:posOffset>
                </wp:positionV>
                <wp:extent cx="4619625" cy="1771650"/>
                <wp:effectExtent l="0" t="0" r="0" b="0"/>
                <wp:wrapNone/>
                <wp:docPr id="3" name="Frame1"/>
                <a:graphic xmlns:a="http://schemas.openxmlformats.org/drawingml/2006/main">
                  <a:graphicData uri="http://schemas.microsoft.com/office/word/2010/wordprocessingShape">
                    <wps:wsp>
                      <wps:cNvSpPr txBox="1"/>
                      <wps:spPr>
                        <a:xfrm>
                          <a:off x="0" y="0"/>
                          <a:ext cx="4619625" cy="177165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jc w:val="center"/>
                              <w:textAlignment w:val="top"/>
                              <w:rPr>
                                <w:rFonts w:ascii="Arial" w:hAnsi="Arial" w:cs="Arial"/>
                                <w:b/>
                                <w:b/>
                                <w:lang w:eastAsia="en-GB"/>
                              </w:rPr>
                            </w:pPr>
                            <w:r>
                              <w:rPr>
                                <w:rFonts w:cs="Arial" w:ascii="Arial" w:hAnsi="Arial"/>
                                <w:b/>
                                <w:lang w:eastAsia="en-GB"/>
                              </w:rPr>
                              <w:t>Working together, we are proud to work for Tameside</w:t>
                            </w:r>
                          </w:p>
                        </w:txbxContent>
                      </wps:txbx>
                      <wps:bodyPr anchor="t" lIns="92075" tIns="46355" rIns="92075" bIns="46355">
                        <a:noAutofit/>
                      </wps:bodyPr>
                    </wps:wsp>
                  </a:graphicData>
                </a:graphic>
              </wp:anchor>
            </w:drawing>
          </mc:Choice>
          <mc:Fallback>
            <w:pict>
              <v:rect fillcolor="#FFFFFF" style="position:absolute;rotation:0;width:363.75pt;height:139.5pt;mso-wrap-distance-left:0pt;mso-wrap-distance-right:2.25pt;mso-wrap-distance-top:5.7pt;mso-wrap-distance-bottom:5.7pt;margin-top:7.05pt;mso-position-vertical-relative:text;margin-left:66pt;mso-position-horizontal-relative:text">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jc w:val="center"/>
                        <w:textAlignment w:val="top"/>
                        <w:rPr>
                          <w:rFonts w:ascii="Arial" w:hAnsi="Arial" w:cs="Arial"/>
                          <w:b/>
                          <w:b/>
                          <w:lang w:eastAsia="en-GB"/>
                        </w:rPr>
                      </w:pPr>
                      <w:r>
                        <w:rPr>
                          <w:rFonts w:cs="Arial" w:ascii="Arial" w:hAnsi="Arial"/>
                          <w:b/>
                          <w:lang w:eastAsia="en-GB"/>
                        </w:rPr>
                        <w:t>Working together, we are proud to work for Tameside</w:t>
                      </w:r>
                    </w:p>
                  </w:txbxContent>
                </v:textbox>
              </v:rect>
            </w:pict>
          </mc:Fallback>
        </mc:AlternateContent>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rFonts w:ascii="Arial" w:hAnsi="Arial" w:eastAsia="Calibri" w:cs="Arial"/>
          <w:sz w:val="22"/>
          <w:szCs w:val="22"/>
        </w:rPr>
      </w:pPr>
      <w:r>
        <w:rPr>
          <w:rFonts w:eastAsia="Calibri" w:cs="Arial" w:ascii="Arial" w:hAnsi="Arial"/>
          <w:sz w:val="22"/>
          <w:szCs w:val="22"/>
        </w:rPr>
      </w:r>
    </w:p>
    <w:p>
      <w:pPr>
        <w:pStyle w:val="Normal"/>
        <w:spacing w:before="0" w:after="120"/>
        <w:jc w:val="both"/>
        <w:rPr/>
      </w:pPr>
      <w:r>
        <w:drawing>
          <wp:anchor behindDoc="1" distT="0" distB="0" distL="114300" distR="114300" simplePos="0" locked="0" layoutInCell="1" allowOverlap="1" relativeHeight="13">
            <wp:simplePos x="0" y="0"/>
            <wp:positionH relativeFrom="margin">
              <wp:posOffset>-513080</wp:posOffset>
            </wp:positionH>
            <wp:positionV relativeFrom="margin">
              <wp:posOffset>-696595</wp:posOffset>
            </wp:positionV>
            <wp:extent cx="7117080" cy="64706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3374" t="84926" r="25679" b="6777"/>
                    <a:stretch>
                      <a:fillRect/>
                    </a:stretch>
                  </pic:blipFill>
                  <pic:spPr bwMode="auto">
                    <a:xfrm>
                      <a:off x="0" y="0"/>
                      <a:ext cx="7117080" cy="647065"/>
                    </a:xfrm>
                    <a:prstGeom prst="rect">
                      <a:avLst/>
                    </a:prstGeom>
                  </pic:spPr>
                </pic:pic>
              </a:graphicData>
            </a:graphic>
          </wp:anchor>
        </w:drawing>
      </w:r>
      <w:r>
        <w:rPr>
          <w:rFonts w:eastAsia="Calibri" w:cs="Arial" w:ascii="Arial" w:hAnsi="Arial"/>
          <w:sz w:val="22"/>
          <w:szCs w:val="22"/>
        </w:rPr>
        <w:t>O</w:t>
      </w:r>
      <w:r>
        <w:rPr>
          <w:rFonts w:eastAsia="Calibri" w:cs="Arial" w:ascii="Arial" w:hAnsi="Arial"/>
          <w:sz w:val="22"/>
          <w:szCs w:val="22"/>
        </w:rPr>
        <w:t xml:space="preserve">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before="0" w:after="120"/>
        <w:jc w:val="both"/>
        <w:rPr/>
      </w:pPr>
      <w:r>
        <w:rPr/>
        <w:drawing>
          <wp:inline distT="0" distB="0" distL="0" distR="0">
            <wp:extent cx="6107430" cy="5740400"/>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rcRect l="-2" t="-2" r="-2" b="-2"/>
                    <a:stretch>
                      <a:fillRect/>
                    </a:stretch>
                  </pic:blipFill>
                  <pic:spPr bwMode="auto">
                    <a:xfrm>
                      <a:off x="0" y="0"/>
                      <a:ext cx="6107430" cy="5740400"/>
                    </a:xfrm>
                    <a:prstGeom prst="rect">
                      <a:avLst/>
                    </a:prstGeom>
                  </pic:spPr>
                </pic:pic>
              </a:graphicData>
            </a:graphic>
          </wp:inline>
        </w:drawing>
      </w:r>
    </w:p>
    <w:sectPr>
      <w:headerReference w:type="default" r:id="rId5"/>
      <w:footerReference w:type="default" r:id="rId6"/>
      <w:type w:val="nextPage"/>
      <w:pgSz w:w="11906" w:h="16838"/>
      <w:pgMar w:left="1440" w:right="849"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6">
          <wp:simplePos x="0" y="0"/>
          <wp:positionH relativeFrom="margin">
            <wp:posOffset>3612515</wp:posOffset>
          </wp:positionH>
          <wp:positionV relativeFrom="paragraph">
            <wp:posOffset>-316230</wp:posOffset>
          </wp:positionV>
          <wp:extent cx="2293620" cy="625475"/>
          <wp:effectExtent l="0" t="0" r="0" b="0"/>
          <wp:wrapTight wrapText="bothSides">
            <wp:wrapPolygon edited="0">
              <wp:start x="-37" y="0"/>
              <wp:lineTo x="-37" y="20989"/>
              <wp:lineTo x="21337" y="20989"/>
              <wp:lineTo x="21337" y="0"/>
              <wp:lineTo x="-37" y="0"/>
            </wp:wrapPolygon>
          </wp:wrapTight>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1"/>
                  <a:srcRect l="-13" t="-37" r="-13" b="-37"/>
                  <a:stretch>
                    <a:fillRect/>
                  </a:stretch>
                </pic:blipFill>
                <pic:spPr bwMode="auto">
                  <a:xfrm>
                    <a:off x="0" y="0"/>
                    <a:ext cx="2293620" cy="625475"/>
                  </a:xfrm>
                  <a:prstGeom prst="rect">
                    <a:avLst/>
                  </a:prstGeom>
                </pic:spPr>
              </pic:pic>
            </a:graphicData>
          </a:graphic>
        </wp:anchor>
      </w:drawing>
      <w:drawing>
        <wp:anchor behindDoc="0" distT="0" distB="0" distL="0" distR="114300" simplePos="0" locked="0" layoutInCell="1" allowOverlap="1" relativeHeight="10">
          <wp:simplePos x="0" y="0"/>
          <wp:positionH relativeFrom="margin">
            <wp:posOffset>-2141220</wp:posOffset>
          </wp:positionH>
          <wp:positionV relativeFrom="paragraph">
            <wp:posOffset>-201930</wp:posOffset>
          </wp:positionV>
          <wp:extent cx="2141220" cy="549275"/>
          <wp:effectExtent l="0" t="0" r="0" b="0"/>
          <wp:wrapTight wrapText="bothSides">
            <wp:wrapPolygon edited="0">
              <wp:start x="-23" y="0"/>
              <wp:lineTo x="-23" y="20925"/>
              <wp:lineTo x="21318" y="20925"/>
              <wp:lineTo x="21318" y="0"/>
              <wp:lineTo x="-23" y="0"/>
            </wp:wrapPolygon>
          </wp:wrapTight>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2"/>
                  <a:srcRect l="-7" t="-34" r="-7" b="-34"/>
                  <a:stretch>
                    <a:fillRect/>
                  </a:stretch>
                </pic:blipFill>
                <pic:spPr bwMode="auto">
                  <a:xfrm>
                    <a:off x="0" y="0"/>
                    <a:ext cx="2141220" cy="549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2"/>
      <w:szCs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FollowedHyperlink">
    <w:name w:val="FollowedHyperlink"/>
    <w:basedOn w:val="DefaultParagraphFont"/>
    <w:qFormat/>
    <w:rPr>
      <w:color w:val="954F72"/>
      <w:u w:val="single"/>
    </w:rPr>
  </w:style>
  <w:style w:type="character" w:styleId="BodyTextIndentChar">
    <w:name w:val="Body Text Indent Char"/>
    <w:basedOn w:val="DefaultParagraphFont"/>
    <w:qFormat/>
    <w:rPr>
      <w:rFonts w:ascii="Arial" w:hAnsi="Arial" w:eastAsia="Times New Roman" w:cs="Arial"/>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ListParagraphChar">
    <w:name w:val="List Paragraph Char"/>
    <w:basedOn w:val="DefaultParagraphFont"/>
    <w:qFormat/>
    <w:rPr>
      <w:rFonts w:ascii="Arial" w:hAnsi="Arial" w:eastAsia="Calibri" w:cs="Arial"/>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extBodyIndent">
    <w:name w:val="Body Text Indent"/>
    <w:basedOn w:val="Normal"/>
    <w:pPr>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right" w:pos="8496" w:leader="none"/>
        <w:tab w:val="left" w:pos="9072" w:leader="none"/>
      </w:tabs>
      <w:ind w:left="612" w:right="0" w:hanging="0"/>
    </w:pPr>
    <w:rPr>
      <w:rFonts w:ascii="Arial" w:hAnsi="Arial" w:cs="Arial"/>
      <w:sz w:val="22"/>
      <w:szCs w:val="24"/>
    </w:rPr>
  </w:style>
  <w:style w:type="paragraph" w:styleId="DefaultText">
    <w:name w:val="Default Text"/>
    <w:basedOn w:val="Normal"/>
    <w:qFormat/>
    <w:pPr/>
    <w:rPr>
      <w:sz w:val="24"/>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82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2026-03-24T13:18:00Z</dcterms:created>
  <dc:creator>Bernadette Wilde</dc:creator>
  <dc:description/>
  <dc:language>en-US</dc:language>
  <cp:lastModifiedBy>Philip Wilkinson (He/Him)</cp:lastModifiedBy>
  <cp:lastPrinted>1995-11-21T17:41:00Z</cp:lastPrinted>
  <dcterms:modified xsi:type="dcterms:W3CDTF">2026-03-31T18:10:00Z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