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Social Worker (Fostering)</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SW02</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Children’s Services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Team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Cs/>
                <w:sz w:val="22"/>
                <w:szCs w:val="22"/>
              </w:rPr>
            </w:pPr>
            <w:r>
              <w:rPr>
                <w:rFonts w:eastAsia="Calibri" w:cs="Arial" w:ascii="Arial" w:hAnsi="Arial"/>
                <w:bCs/>
                <w:sz w:val="22"/>
                <w:szCs w:val="22"/>
              </w:rPr>
              <w:t>The Role</w:t>
            </w:r>
          </w:p>
        </w:tc>
      </w:tr>
      <w:tr>
        <w:trPr>
          <w:trHeight w:val="2699"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56" w:before="0" w:after="160"/>
              <w:jc w:val="both"/>
              <w:rPr/>
            </w:pPr>
            <w:r>
              <w:rPr>
                <w:rFonts w:eastAsia="Calibri" w:cs="Arial" w:ascii="Arial" w:hAnsi="Arial"/>
                <w:b/>
                <w:sz w:val="22"/>
                <w:szCs w:val="22"/>
                <w:u w:val="single"/>
              </w:rPr>
              <w:t>Working arrangements:</w:t>
            </w:r>
            <w:r>
              <w:rPr>
                <w:rFonts w:eastAsia="Calibri" w:cs="Arial" w:ascii="Arial" w:hAnsi="Arial"/>
                <w:bCs/>
                <w:sz w:val="22"/>
                <w:szCs w:val="22"/>
              </w:rPr>
              <w:t xml:space="preserve"> Hours to be worked flexibly to meet the needs of the service </w:t>
            </w:r>
          </w:p>
          <w:p>
            <w:pPr>
              <w:pStyle w:val="Normal"/>
              <w:spacing w:lineRule="auto" w:line="240" w:before="0" w:after="0"/>
              <w:jc w:val="both"/>
              <w:rPr>
                <w:rFonts w:ascii="Arial" w:hAnsi="Arial" w:cs="Arial"/>
                <w:bCs/>
                <w:sz w:val="22"/>
                <w:szCs w:val="22"/>
              </w:rPr>
            </w:pPr>
            <w:r>
              <w:rPr>
                <w:rFonts w:cs="Arial" w:ascii="Arial" w:hAnsi="Arial"/>
                <w:bCs/>
                <w:sz w:val="22"/>
                <w:szCs w:val="22"/>
              </w:rPr>
              <w:t>Are you passionate about helping children remain safely within their family networks? Do you believe in the life-changing value of kinship care and want to be part of an ambitious, supportive, and growing service? If so, we'd love to hear from you.</w:t>
            </w:r>
          </w:p>
          <w:p>
            <w:pPr>
              <w:pStyle w:val="Normal"/>
              <w:spacing w:lineRule="auto" w:line="240" w:before="0" w:after="0"/>
              <w:jc w:val="both"/>
              <w:rPr>
                <w:rFonts w:ascii="Arial" w:hAnsi="Arial" w:cs="Arial"/>
                <w:bCs/>
                <w:sz w:val="22"/>
                <w:szCs w:val="22"/>
              </w:rPr>
            </w:pPr>
            <w:r>
              <w:rPr>
                <w:rFonts w:cs="Arial" w:ascii="Arial" w:hAnsi="Arial"/>
                <w:bCs/>
                <w:sz w:val="22"/>
                <w:szCs w:val="22"/>
              </w:rPr>
            </w:r>
          </w:p>
          <w:p>
            <w:pPr>
              <w:pStyle w:val="Normal"/>
              <w:spacing w:lineRule="auto" w:line="240" w:before="0" w:after="0"/>
              <w:jc w:val="both"/>
              <w:rPr>
                <w:rFonts w:ascii="Arial" w:hAnsi="Arial" w:cs="Arial"/>
                <w:bCs/>
                <w:sz w:val="22"/>
                <w:szCs w:val="22"/>
              </w:rPr>
            </w:pPr>
            <w:r>
              <w:rPr>
                <w:rFonts w:cs="Arial" w:ascii="Arial" w:hAnsi="Arial"/>
                <w:bCs/>
                <w:sz w:val="22"/>
                <w:szCs w:val="22"/>
              </w:rPr>
              <w:t>We are looking for an enthusiastic and experienced Assessing Social Worker to join our Kinship Team, where you'll play a pivotal role in achieving positive outcomes for children by identifying, assessing and supporting family members and connected persons who can offer safe, loving and stable homes.</w:t>
            </w:r>
          </w:p>
          <w:p>
            <w:pPr>
              <w:pStyle w:val="Normal"/>
              <w:spacing w:lineRule="auto" w:line="240" w:before="0" w:after="0"/>
              <w:jc w:val="both"/>
              <w:rPr>
                <w:rFonts w:ascii="Arial" w:hAnsi="Arial" w:cs="Arial"/>
                <w:bCs/>
                <w:sz w:val="22"/>
                <w:szCs w:val="22"/>
              </w:rPr>
            </w:pPr>
            <w:r>
              <w:rPr>
                <w:rFonts w:cs="Arial" w:ascii="Arial" w:hAnsi="Arial"/>
                <w:bCs/>
                <w:sz w:val="22"/>
                <w:szCs w:val="22"/>
              </w:rPr>
            </w:r>
          </w:p>
          <w:p>
            <w:pPr>
              <w:pStyle w:val="Normal"/>
              <w:spacing w:lineRule="auto" w:line="240" w:before="0" w:after="0"/>
              <w:jc w:val="both"/>
              <w:rPr>
                <w:rFonts w:ascii="Arial" w:hAnsi="Arial" w:cs="Arial"/>
                <w:bCs/>
                <w:sz w:val="22"/>
                <w:szCs w:val="22"/>
              </w:rPr>
            </w:pPr>
            <w:r>
              <w:rPr>
                <w:rFonts w:cs="Arial" w:ascii="Arial" w:hAnsi="Arial"/>
                <w:bCs/>
                <w:sz w:val="22"/>
                <w:szCs w:val="22"/>
              </w:rPr>
              <w:t>This is an exciting opportunity to join a developing team within an established and supportive fostering service, committed to improving outcomes for children through high-quality kinship assessments and comprehensive support for carers. Working closely with Team Managers and Service Managers, you will contribute to the ongoing development of the service, champion high standards of practice, and help shape the future of kinship care.</w:t>
            </w:r>
          </w:p>
          <w:p>
            <w:pPr>
              <w:pStyle w:val="Normal"/>
              <w:spacing w:lineRule="auto" w:line="240" w:before="0" w:after="0"/>
              <w:jc w:val="both"/>
              <w:rPr>
                <w:rFonts w:ascii="Arial" w:hAnsi="Arial" w:cs="Arial"/>
                <w:bCs/>
                <w:sz w:val="22"/>
                <w:szCs w:val="22"/>
              </w:rPr>
            </w:pPr>
            <w:r>
              <w:rPr>
                <w:rFonts w:cs="Arial" w:ascii="Arial" w:hAnsi="Arial"/>
                <w:bCs/>
                <w:sz w:val="22"/>
                <w:szCs w:val="22"/>
              </w:rPr>
            </w:r>
          </w:p>
          <w:p>
            <w:pPr>
              <w:pStyle w:val="Normal"/>
              <w:spacing w:lineRule="auto" w:line="240" w:before="0" w:after="0"/>
              <w:jc w:val="both"/>
              <w:rPr>
                <w:rFonts w:ascii="Arial" w:hAnsi="Arial" w:cs="Arial"/>
                <w:bCs/>
                <w:sz w:val="22"/>
                <w:szCs w:val="22"/>
              </w:rPr>
            </w:pPr>
            <w:r>
              <w:rPr>
                <w:rFonts w:cs="Arial" w:ascii="Arial" w:hAnsi="Arial"/>
                <w:bCs/>
                <w:sz w:val="22"/>
                <w:szCs w:val="22"/>
              </w:rPr>
              <w:t>As an Assessing Social Worker, you will undertake a range of assessments, including Kinship Fostering Assessments, Special Guardianship Assessments and Viability Assessments, producing evidence-based, analytical reports that support robust decision-making. You will deliver preparatory training to prospective kinship carers, equipping them with the knowledge, skills and confidence to care for children within their family network.</w:t>
            </w:r>
          </w:p>
          <w:p>
            <w:pPr>
              <w:pStyle w:val="Normal"/>
              <w:spacing w:lineRule="auto" w:line="240" w:before="0" w:after="0"/>
              <w:jc w:val="both"/>
              <w:rPr>
                <w:rFonts w:ascii="Arial" w:hAnsi="Arial" w:cs="Arial"/>
                <w:bCs/>
                <w:sz w:val="22"/>
                <w:szCs w:val="22"/>
              </w:rPr>
            </w:pPr>
            <w:r>
              <w:rPr>
                <w:rFonts w:cs="Arial" w:ascii="Arial" w:hAnsi="Arial"/>
                <w:bCs/>
                <w:sz w:val="22"/>
                <w:szCs w:val="22"/>
              </w:rPr>
            </w:r>
          </w:p>
          <w:p>
            <w:pPr>
              <w:pStyle w:val="Normal"/>
              <w:spacing w:lineRule="auto" w:line="240" w:before="0" w:after="0"/>
              <w:jc w:val="both"/>
              <w:rPr>
                <w:rFonts w:ascii="Arial" w:hAnsi="Arial" w:cs="Arial"/>
                <w:bCs/>
                <w:sz w:val="22"/>
                <w:szCs w:val="22"/>
              </w:rPr>
            </w:pPr>
            <w:r>
              <w:rPr>
                <w:rFonts w:cs="Arial" w:ascii="Arial" w:hAnsi="Arial"/>
                <w:bCs/>
                <w:sz w:val="22"/>
                <w:szCs w:val="22"/>
              </w:rPr>
              <w:t>You will be responsible for presenting assessments to Fostering Panel and, on occasion, attending court proceedings, so strong presentation skills and the ability to communicate confidently and professionally are essential. You will also provide statutory supervision and support to kinship foster carers throughout the assessment process, working collaboratively with children, carers, families and partner agencies to achieve the very best outcomes.</w:t>
            </w:r>
          </w:p>
          <w:p>
            <w:pPr>
              <w:pStyle w:val="Normal"/>
              <w:spacing w:lineRule="auto" w:line="240" w:before="0" w:after="0"/>
              <w:jc w:val="both"/>
              <w:rPr>
                <w:rFonts w:ascii="Arial" w:hAnsi="Arial" w:cs="Arial"/>
                <w:bCs/>
                <w:sz w:val="22"/>
                <w:szCs w:val="22"/>
              </w:rPr>
            </w:pPr>
            <w:r>
              <w:rPr>
                <w:rFonts w:cs="Arial" w:ascii="Arial" w:hAnsi="Arial"/>
                <w:bCs/>
                <w:sz w:val="22"/>
                <w:szCs w:val="22"/>
              </w:rPr>
            </w:r>
          </w:p>
          <w:p>
            <w:pPr>
              <w:pStyle w:val="Normal"/>
              <w:spacing w:lineRule="auto" w:line="240" w:before="0" w:after="0"/>
              <w:jc w:val="both"/>
              <w:rPr>
                <w:rFonts w:ascii="Arial" w:hAnsi="Arial" w:cs="Arial"/>
                <w:bCs/>
                <w:sz w:val="22"/>
                <w:szCs w:val="22"/>
              </w:rPr>
            </w:pPr>
            <w:r>
              <w:rPr>
                <w:rFonts w:cs="Arial" w:ascii="Arial" w:hAnsi="Arial"/>
                <w:bCs/>
                <w:sz w:val="22"/>
                <w:szCs w:val="22"/>
              </w:rPr>
              <w:t>This role requires a highly organised and disciplined practitioner who thrives in a fast-paced environment, is able to manage competing demands, and can consistently meet challenging timescales. You will maintain accurate records and management information systems, ensure compliance with relevant legislation and regulations, and demonstrate professional curiosity and analytical thinking in all areas of practice.</w:t>
            </w:r>
          </w:p>
          <w:p>
            <w:pPr>
              <w:pStyle w:val="Normal"/>
              <w:spacing w:lineRule="auto" w:line="240" w:before="0" w:after="0"/>
              <w:jc w:val="both"/>
              <w:rPr>
                <w:rFonts w:ascii="Arial" w:hAnsi="Arial" w:cs="Arial"/>
                <w:bCs/>
                <w:sz w:val="22"/>
                <w:szCs w:val="22"/>
                <w:lang w:val="en-US"/>
              </w:rPr>
            </w:pPr>
            <w:r>
              <w:rPr>
                <w:rFonts w:cs="Arial" w:ascii="Arial" w:hAnsi="Arial"/>
                <w:bCs/>
                <w:sz w:val="22"/>
                <w:szCs w:val="22"/>
                <w:lang w:val="en-US"/>
              </w:rPr>
            </w:r>
          </w:p>
          <w:p>
            <w:pPr>
              <w:pStyle w:val="Normal"/>
              <w:numPr>
                <w:ilvl w:val="0"/>
                <w:numId w:val="0"/>
              </w:numPr>
              <w:spacing w:lineRule="atLeast" w:line="300" w:before="280" w:after="280"/>
              <w:ind w:left="0" w:hanging="0"/>
              <w:rPr>
                <w:rFonts w:ascii="Arial" w:hAnsi="Arial" w:cs="Arial"/>
                <w:b/>
                <w:b/>
                <w:bCs/>
                <w:sz w:val="22"/>
                <w:szCs w:val="22"/>
                <w:lang w:eastAsia="en-GB"/>
              </w:rPr>
            </w:pPr>
            <w:r>
              <w:rPr>
                <w:rFonts w:cs="Arial" w:ascii="Arial" w:hAnsi="Arial"/>
                <w:b/>
                <w:bCs/>
                <w:sz w:val="22"/>
                <w:szCs w:val="22"/>
                <w:lang w:eastAsia="en-GB"/>
              </w:rPr>
              <w:t>What We're Looking For</w:t>
            </w:r>
          </w:p>
          <w:p>
            <w:pPr>
              <w:pStyle w:val="Normal"/>
              <w:spacing w:lineRule="atLeast" w:line="300" w:before="280" w:after="280"/>
              <w:rPr/>
            </w:pPr>
            <w:r>
              <w:rPr>
                <w:rFonts w:cs="Segoe UI Emoji" w:ascii="Segoe UI Emoji" w:hAnsi="Segoe UI Emoji"/>
                <w:sz w:val="22"/>
                <w:szCs w:val="22"/>
                <w:lang w:eastAsia="en-GB"/>
              </w:rPr>
              <w:t>✅</w:t>
            </w:r>
            <w:r>
              <w:rPr>
                <w:rFonts w:eastAsia="Arial" w:cs="Arial" w:ascii="Arial" w:hAnsi="Arial"/>
                <w:sz w:val="22"/>
                <w:szCs w:val="22"/>
                <w:lang w:eastAsia="en-GB"/>
              </w:rPr>
              <w:t xml:space="preserve"> </w:t>
            </w:r>
            <w:r>
              <w:rPr>
                <w:rFonts w:cs="Arial" w:ascii="Arial" w:hAnsi="Arial"/>
                <w:sz w:val="22"/>
                <w:szCs w:val="22"/>
                <w:lang w:eastAsia="en-GB"/>
              </w:rPr>
              <w:t>A qualified and motivated Social Worker with experience in children's social care, fostering or kinship services.</w:t>
            </w:r>
          </w:p>
          <w:p>
            <w:pPr>
              <w:pStyle w:val="Normal"/>
              <w:spacing w:lineRule="atLeast" w:line="300" w:before="280" w:after="280"/>
              <w:rPr/>
            </w:pPr>
            <w:r>
              <w:rPr>
                <w:rFonts w:cs="Segoe UI Emoji" w:ascii="Segoe UI Emoji" w:hAnsi="Segoe UI Emoji"/>
                <w:sz w:val="22"/>
                <w:szCs w:val="22"/>
                <w:lang w:eastAsia="en-GB"/>
              </w:rPr>
              <w:t>✅</w:t>
            </w:r>
            <w:r>
              <w:rPr>
                <w:rFonts w:eastAsia="Arial" w:cs="Arial" w:ascii="Arial" w:hAnsi="Arial"/>
                <w:sz w:val="22"/>
                <w:szCs w:val="22"/>
                <w:lang w:eastAsia="en-GB"/>
              </w:rPr>
              <w:t xml:space="preserve"> </w:t>
            </w:r>
            <w:r>
              <w:rPr>
                <w:rFonts w:cs="Arial" w:ascii="Arial" w:hAnsi="Arial"/>
                <w:sz w:val="22"/>
                <w:szCs w:val="22"/>
                <w:lang w:eastAsia="en-GB"/>
              </w:rPr>
              <w:t>A passion for kinship care and a commitment to securing the best possible outcomes for children who have experienced trauma.</w:t>
            </w:r>
          </w:p>
          <w:p>
            <w:pPr>
              <w:pStyle w:val="Normal"/>
              <w:spacing w:lineRule="atLeast" w:line="300" w:before="280" w:after="280"/>
              <w:rPr/>
            </w:pPr>
            <w:r>
              <w:rPr>
                <w:rFonts w:cs="Segoe UI Emoji" w:ascii="Segoe UI Emoji" w:hAnsi="Segoe UI Emoji"/>
                <w:sz w:val="22"/>
                <w:szCs w:val="22"/>
                <w:lang w:eastAsia="en-GB"/>
              </w:rPr>
              <w:t>✅</w:t>
            </w:r>
            <w:r>
              <w:rPr>
                <w:rFonts w:eastAsia="Arial" w:cs="Arial" w:ascii="Arial" w:hAnsi="Arial"/>
                <w:sz w:val="22"/>
                <w:szCs w:val="22"/>
                <w:lang w:eastAsia="en-GB"/>
              </w:rPr>
              <w:t xml:space="preserve"> </w:t>
            </w:r>
            <w:r>
              <w:rPr>
                <w:rFonts w:cs="Arial" w:ascii="Arial" w:hAnsi="Arial"/>
                <w:sz w:val="22"/>
                <w:szCs w:val="22"/>
                <w:lang w:eastAsia="en-GB"/>
              </w:rPr>
              <w:t>Proven experience of completing high-quality, evidence-based assessments with adults and children.</w:t>
            </w:r>
          </w:p>
          <w:p>
            <w:pPr>
              <w:pStyle w:val="Normal"/>
              <w:spacing w:lineRule="atLeast" w:line="300" w:before="280" w:after="280"/>
              <w:rPr/>
            </w:pPr>
            <w:r>
              <w:rPr>
                <w:rFonts w:cs="Segoe UI Emoji" w:ascii="Segoe UI Emoji" w:hAnsi="Segoe UI Emoji"/>
                <w:sz w:val="22"/>
                <w:szCs w:val="22"/>
                <w:lang w:eastAsia="en-GB"/>
              </w:rPr>
              <w:t>✅</w:t>
            </w:r>
            <w:r>
              <w:rPr>
                <w:rFonts w:eastAsia="Arial" w:cs="Arial" w:ascii="Arial" w:hAnsi="Arial"/>
                <w:sz w:val="22"/>
                <w:szCs w:val="22"/>
                <w:lang w:eastAsia="en-GB"/>
              </w:rPr>
              <w:t xml:space="preserve"> </w:t>
            </w:r>
            <w:r>
              <w:rPr>
                <w:rFonts w:cs="Arial" w:ascii="Arial" w:hAnsi="Arial"/>
                <w:sz w:val="22"/>
                <w:szCs w:val="22"/>
                <w:lang w:eastAsia="en-GB"/>
              </w:rPr>
              <w:t>Excellent written and verbal communication skills, with the ability to confidently present to panels, courts and professional meetings.</w:t>
            </w:r>
          </w:p>
          <w:p>
            <w:pPr>
              <w:pStyle w:val="Normal"/>
              <w:spacing w:lineRule="atLeast" w:line="300" w:before="280" w:after="280"/>
              <w:rPr/>
            </w:pPr>
            <w:r>
              <w:rPr>
                <w:rFonts w:cs="Segoe UI Emoji" w:ascii="Segoe UI Emoji" w:hAnsi="Segoe UI Emoji"/>
                <w:sz w:val="22"/>
                <w:szCs w:val="22"/>
                <w:lang w:eastAsia="en-GB"/>
              </w:rPr>
              <w:t>✅</w:t>
            </w:r>
            <w:r>
              <w:rPr>
                <w:rFonts w:eastAsia="Arial" w:cs="Arial" w:ascii="Arial" w:hAnsi="Arial"/>
                <w:sz w:val="22"/>
                <w:szCs w:val="22"/>
                <w:lang w:eastAsia="en-GB"/>
              </w:rPr>
              <w:t xml:space="preserve"> </w:t>
            </w:r>
            <w:r>
              <w:rPr>
                <w:rFonts w:cs="Arial" w:ascii="Arial" w:hAnsi="Arial"/>
                <w:sz w:val="22"/>
                <w:szCs w:val="22"/>
                <w:lang w:eastAsia="en-GB"/>
              </w:rPr>
              <w:t>Strong interpersonal skills and the ability to build effective relationships with children, families, carers and partner agencies.</w:t>
            </w:r>
          </w:p>
          <w:p>
            <w:pPr>
              <w:pStyle w:val="Normal"/>
              <w:spacing w:lineRule="atLeast" w:line="300" w:before="280" w:after="280"/>
              <w:rPr/>
            </w:pPr>
            <w:r>
              <w:rPr>
                <w:rFonts w:cs="Segoe UI Emoji" w:ascii="Segoe UI Emoji" w:hAnsi="Segoe UI Emoji"/>
                <w:sz w:val="22"/>
                <w:szCs w:val="22"/>
                <w:lang w:eastAsia="en-GB"/>
              </w:rPr>
              <w:t>✅</w:t>
            </w:r>
            <w:r>
              <w:rPr>
                <w:rFonts w:eastAsia="Arial" w:cs="Arial" w:ascii="Arial" w:hAnsi="Arial"/>
                <w:sz w:val="22"/>
                <w:szCs w:val="22"/>
                <w:lang w:eastAsia="en-GB"/>
              </w:rPr>
              <w:t xml:space="preserve"> </w:t>
            </w:r>
            <w:r>
              <w:rPr>
                <w:rFonts w:cs="Arial" w:ascii="Arial" w:hAnsi="Arial"/>
                <w:sz w:val="22"/>
                <w:szCs w:val="22"/>
                <w:lang w:eastAsia="en-GB"/>
              </w:rPr>
              <w:t>Sound knowledge of Fostering Regulations, National Minimum Standards, Special Guardianship, and the Care Planning, Placement and Case Review Regulations.</w:t>
            </w:r>
          </w:p>
          <w:p>
            <w:pPr>
              <w:pStyle w:val="Normal"/>
              <w:spacing w:lineRule="atLeast" w:line="300" w:before="280" w:after="280"/>
              <w:rPr/>
            </w:pPr>
            <w:r>
              <w:rPr>
                <w:rFonts w:cs="Segoe UI Emoji" w:ascii="Segoe UI Emoji" w:hAnsi="Segoe UI Emoji"/>
                <w:sz w:val="22"/>
                <w:szCs w:val="22"/>
                <w:lang w:eastAsia="en-GB"/>
              </w:rPr>
              <w:t>✅</w:t>
            </w:r>
            <w:r>
              <w:rPr>
                <w:rFonts w:eastAsia="Arial" w:cs="Arial" w:ascii="Arial" w:hAnsi="Arial"/>
                <w:sz w:val="22"/>
                <w:szCs w:val="22"/>
                <w:lang w:eastAsia="en-GB"/>
              </w:rPr>
              <w:t xml:space="preserve"> </w:t>
            </w:r>
            <w:r>
              <w:rPr>
                <w:rFonts w:cs="Arial" w:ascii="Arial" w:hAnsi="Arial"/>
                <w:sz w:val="22"/>
                <w:szCs w:val="22"/>
                <w:lang w:eastAsia="en-GB"/>
              </w:rPr>
              <w:t>Experience of maintaining accurate records and using case management systems effectively.</w:t>
            </w:r>
          </w:p>
          <w:p>
            <w:pPr>
              <w:pStyle w:val="Normal"/>
              <w:spacing w:lineRule="atLeast" w:line="300" w:before="280" w:after="280"/>
              <w:rPr/>
            </w:pPr>
            <w:r>
              <w:rPr>
                <w:rFonts w:cs="Segoe UI Emoji" w:ascii="Segoe UI Emoji" w:hAnsi="Segoe UI Emoji"/>
                <w:sz w:val="22"/>
                <w:szCs w:val="22"/>
                <w:lang w:eastAsia="en-GB"/>
              </w:rPr>
              <w:t>✅</w:t>
            </w:r>
            <w:r>
              <w:rPr>
                <w:rFonts w:eastAsia="Arial" w:cs="Arial" w:ascii="Arial" w:hAnsi="Arial"/>
                <w:sz w:val="22"/>
                <w:szCs w:val="22"/>
                <w:lang w:eastAsia="en-GB"/>
              </w:rPr>
              <w:t xml:space="preserve"> </w:t>
            </w:r>
            <w:r>
              <w:rPr>
                <w:rFonts w:cs="Arial" w:ascii="Arial" w:hAnsi="Arial"/>
                <w:sz w:val="22"/>
                <w:szCs w:val="22"/>
                <w:lang w:eastAsia="en-GB"/>
              </w:rPr>
              <w:t>The ability to work flexibly to meet the needs of kinship carers, including occasional evenings and weekends.</w:t>
            </w:r>
          </w:p>
          <w:p>
            <w:pPr>
              <w:pStyle w:val="Normal"/>
              <w:numPr>
                <w:ilvl w:val="0"/>
                <w:numId w:val="0"/>
              </w:numPr>
              <w:spacing w:lineRule="atLeast" w:line="300" w:before="280" w:after="280"/>
              <w:ind w:left="0" w:hanging="0"/>
              <w:rPr>
                <w:rFonts w:ascii="Arial" w:hAnsi="Arial" w:cs="Arial"/>
                <w:b/>
                <w:b/>
                <w:bCs/>
                <w:sz w:val="22"/>
                <w:szCs w:val="22"/>
                <w:lang w:eastAsia="en-GB"/>
              </w:rPr>
            </w:pPr>
            <w:r>
              <w:rPr>
                <w:rFonts w:cs="Arial" w:ascii="Arial" w:hAnsi="Arial"/>
                <w:b/>
                <w:bCs/>
                <w:sz w:val="22"/>
                <w:szCs w:val="22"/>
                <w:lang w:eastAsia="en-GB"/>
              </w:rPr>
              <w:t>Why Join Us?</w:t>
            </w:r>
          </w:p>
          <w:p>
            <w:pPr>
              <w:pStyle w:val="Normal"/>
              <w:spacing w:lineRule="atLeast" w:line="300" w:before="280" w:after="280"/>
              <w:rPr>
                <w:rFonts w:ascii="Arial" w:hAnsi="Arial" w:cs="Arial"/>
                <w:sz w:val="22"/>
                <w:szCs w:val="22"/>
                <w:lang w:eastAsia="en-GB"/>
              </w:rPr>
            </w:pPr>
            <w:r>
              <w:rPr>
                <w:rFonts w:cs="Arial" w:ascii="Arial" w:hAnsi="Arial"/>
                <w:sz w:val="22"/>
                <w:szCs w:val="22"/>
                <w:lang w:eastAsia="en-GB"/>
              </w:rPr>
              <w:t>This is a fantastic opportunity to become part of a passionate and dedicated team that recognises the importance of family connections and works tirelessly to support children to remain within their wider family network wherever it is safe and appropriate to do so. You'll benefit from supportive management, strong team working, opportunities for professional development, and the chance to help shape and develop a growing kinship service.</w:t>
            </w:r>
          </w:p>
          <w:p>
            <w:pPr>
              <w:pStyle w:val="Normal"/>
              <w:spacing w:lineRule="atLeast" w:line="300" w:before="280" w:after="280"/>
              <w:rPr/>
            </w:pPr>
            <w:r>
              <w:rPr>
                <w:rFonts w:cs="Segoe UI Emoji" w:ascii="Segoe UI Emoji" w:hAnsi="Segoe UI Emoji"/>
                <w:sz w:val="22"/>
                <w:szCs w:val="22"/>
                <w:lang w:eastAsia="en-GB"/>
              </w:rPr>
              <w:t>💙</w:t>
            </w:r>
            <w:r>
              <w:rPr>
                <w:rFonts w:eastAsia="Arial" w:cs="Arial" w:ascii="Arial" w:hAnsi="Arial"/>
                <w:sz w:val="22"/>
                <w:szCs w:val="22"/>
                <w:lang w:eastAsia="en-GB"/>
              </w:rPr>
              <w:t xml:space="preserve"> </w:t>
            </w:r>
            <w:r>
              <w:rPr>
                <w:rFonts w:cs="Arial" w:ascii="Arial" w:hAnsi="Arial"/>
                <w:b/>
                <w:bCs/>
                <w:sz w:val="22"/>
                <w:szCs w:val="22"/>
                <w:lang w:eastAsia="en-GB"/>
              </w:rPr>
              <w:t>If you're an experienced social worker who is passionate about kinship care, relationship-based practice and making a lasting difference to children's lives, we'd love to hear from you.</w:t>
            </w:r>
          </w:p>
          <w:p>
            <w:pPr>
              <w:pStyle w:val="Normal"/>
              <w:spacing w:lineRule="auto" w:line="240" w:before="0" w:after="0"/>
              <w:jc w:val="both"/>
              <w:rPr>
                <w:rFonts w:ascii="Arial" w:hAnsi="Arial" w:cs="Arial"/>
                <w:bCs/>
                <w:sz w:val="22"/>
                <w:szCs w:val="22"/>
                <w:lang w:val="en-US"/>
              </w:rPr>
            </w:pPr>
            <w:r>
              <w:rPr>
                <w:rFonts w:cs="Arial" w:ascii="Arial" w:hAnsi="Arial"/>
                <w:bCs/>
                <w:sz w:val="22"/>
                <w:szCs w:val="22"/>
                <w:lang w:val="en-US"/>
              </w:rPr>
            </w:r>
          </w:p>
          <w:p>
            <w:pPr>
              <w:pStyle w:val="Normal"/>
              <w:spacing w:lineRule="auto" w:line="240" w:before="0" w:after="0"/>
              <w:jc w:val="both"/>
              <w:rPr>
                <w:rFonts w:ascii="Arial" w:hAnsi="Arial" w:cs="Arial"/>
                <w:bCs/>
                <w:sz w:val="22"/>
                <w:szCs w:val="22"/>
                <w:lang w:val="en-US"/>
              </w:rPr>
            </w:pPr>
            <w:r>
              <w:rPr>
                <w:rFonts w:cs="Arial" w:ascii="Arial" w:hAnsi="Arial"/>
                <w:bCs/>
                <w:sz w:val="22"/>
                <w:szCs w:val="22"/>
                <w:lang w:val="en-US"/>
              </w:rPr>
              <w:t>Tameside Council is committed to safeguarding and promoting the welfare of children and young people and expects all staff and volunteers to share this commitment.</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r>
        <w:br w:type="page"/>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pageBreakBefore/>
              <w:spacing w:lineRule="auto" w:line="240" w:before="0" w:after="0"/>
              <w:rPr>
                <w:rFonts w:ascii="Arial" w:hAnsi="Arial" w:eastAsia="Calibri" w:cs="Arial"/>
                <w:b/>
                <w:b/>
                <w:sz w:val="22"/>
                <w:szCs w:val="22"/>
              </w:rPr>
            </w:pPr>
            <w:r>
              <w:rPr>
                <w:rFonts w:eastAsia="Calibri" w:cs="Arial" w:ascii="Arial" w:hAnsi="Arial"/>
                <w:b/>
                <w:sz w:val="22"/>
                <w:szCs w:val="22"/>
              </w:rPr>
              <w:t>About You</w:t>
            </w:r>
          </w:p>
        </w:tc>
      </w:tr>
      <w:tr>
        <w:trPr>
          <w:trHeight w:val="9696"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tbl>
            <w:tblPr>
              <w:tblW w:w="9997" w:type="dxa"/>
              <w:jc w:val="left"/>
              <w:tblInd w:w="0" w:type="dxa"/>
              <w:tblCellMar>
                <w:top w:w="0" w:type="dxa"/>
                <w:left w:w="108" w:type="dxa"/>
                <w:bottom w:w="0" w:type="dxa"/>
                <w:right w:w="108" w:type="dxa"/>
              </w:tblCellMar>
            </w:tblPr>
            <w:tblGrid>
              <w:gridCol w:w="7377"/>
              <w:gridCol w:w="1980"/>
              <w:gridCol w:w="640"/>
            </w:tblGrid>
            <w:tr>
              <w:trPr>
                <w:trHeight w:val="363" w:hRule="atLeast"/>
              </w:trPr>
              <w:tc>
                <w:tcPr>
                  <w:tcW w:w="7377" w:type="dxa"/>
                  <w:tcBorders/>
                  <w:shd w:fill="auto" w:val="clear"/>
                </w:tcPr>
                <w:p>
                  <w:pPr>
                    <w:pStyle w:val="ListParagraph"/>
                    <w:numPr>
                      <w:ilvl w:val="0"/>
                      <w:numId w:val="3"/>
                    </w:numPr>
                    <w:spacing w:lineRule="auto" w:line="240" w:before="0" w:after="0"/>
                    <w:contextualSpacing/>
                    <w:rPr>
                      <w:b/>
                      <w:b/>
                    </w:rPr>
                  </w:pPr>
                  <w:r>
                    <w:rPr>
                      <w:b/>
                    </w:rPr>
                    <w:t>Educational standard/qualifications/membership of professional body</w:t>
                  </w:r>
                </w:p>
              </w:tc>
              <w:tc>
                <w:tcPr>
                  <w:tcW w:w="1980" w:type="dxa"/>
                  <w:tcBorders/>
                  <w:shd w:fill="auto" w:val="clear"/>
                </w:tcPr>
                <w:p>
                  <w:pPr>
                    <w:pStyle w:val="Normal"/>
                    <w:spacing w:lineRule="auto" w:line="240" w:before="0" w:after="0"/>
                    <w:jc w:val="center"/>
                    <w:rPr>
                      <w:rFonts w:ascii="Arial" w:hAnsi="Arial" w:cs="Arial"/>
                      <w:b/>
                      <w:b/>
                      <w:sz w:val="22"/>
                      <w:szCs w:val="22"/>
                    </w:rPr>
                  </w:pPr>
                  <w:r>
                    <w:rPr>
                      <w:rFonts w:cs="Arial" w:ascii="Arial" w:hAnsi="Arial"/>
                      <w:b/>
                      <w:sz w:val="22"/>
                      <w:szCs w:val="22"/>
                    </w:rPr>
                    <w:t>Category</w:t>
                  </w:r>
                </w:p>
              </w:tc>
              <w:tc>
                <w:tcPr>
                  <w:tcW w:w="640" w:type="dxa"/>
                  <w:tcBorders/>
                  <w:shd w:fill="auto" w:val="clear"/>
                  <w:tcMar>
                    <w:left w:w="0" w:type="dxa"/>
                    <w:right w:w="0" w:type="dxa"/>
                  </w:tcMar>
                </w:tcPr>
                <w:p>
                  <w:pPr>
                    <w:pStyle w:val="Normal"/>
                    <w:snapToGrid w:val="false"/>
                    <w:rPr>
                      <w:rFonts w:ascii="Arial" w:hAnsi="Arial" w:cs="Arial"/>
                      <w:color w:val="0B0C0C"/>
                      <w:sz w:val="22"/>
                      <w:szCs w:val="22"/>
                      <w:lang w:val="en"/>
                    </w:rPr>
                  </w:pPr>
                  <w:r>
                    <w:rPr>
                      <w:rFonts w:cs="Arial" w:ascii="Arial" w:hAnsi="Arial"/>
                      <w:color w:val="0B0C0C"/>
                      <w:sz w:val="22"/>
                      <w:szCs w:val="22"/>
                      <w:lang w:val="en"/>
                    </w:rPr>
                  </w:r>
                </w:p>
              </w:tc>
            </w:tr>
            <w:tr>
              <w:trPr/>
              <w:tc>
                <w:tcPr>
                  <w:tcW w:w="7377" w:type="dxa"/>
                  <w:tcBorders/>
                  <w:shd w:fill="auto" w:val="clear"/>
                </w:tcPr>
                <w:p>
                  <w:pPr>
                    <w:pStyle w:val="Normal"/>
                    <w:spacing w:lineRule="auto" w:line="240" w:before="0" w:after="0"/>
                    <w:rPr>
                      <w:rFonts w:ascii="Arial" w:hAnsi="Arial" w:cs="Arial"/>
                      <w:color w:val="0B0C0C"/>
                      <w:sz w:val="22"/>
                      <w:szCs w:val="22"/>
                      <w:lang w:val="en"/>
                    </w:rPr>
                  </w:pPr>
                  <w:r>
                    <w:rPr>
                      <w:rFonts w:cs="Arial" w:ascii="Arial" w:hAnsi="Arial"/>
                      <w:color w:val="0B0C0C"/>
                      <w:sz w:val="22"/>
                      <w:szCs w:val="22"/>
                      <w:lang w:val="en"/>
                    </w:rPr>
                    <w:t>Professional Social Work Qualification – Social Work Degree or DipSW</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Essential</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Registration with professional association – Social Work England  </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Essential</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jc w:val="both"/>
                    <w:rPr/>
                  </w:pPr>
                  <w:r>
                    <w:rPr>
                      <w:rFonts w:cs="Arial" w:ascii="Arial" w:hAnsi="Arial"/>
                      <w:sz w:val="22"/>
                      <w:szCs w:val="22"/>
                    </w:rPr>
                    <w:t>Full driving licence</w:t>
                  </w:r>
                  <w:r>
                    <w:rPr>
                      <w:rFonts w:cs="Arial" w:ascii="Arial" w:hAnsi="Arial"/>
                      <w:sz w:val="22"/>
                      <w:szCs w:val="22"/>
                      <w:lang w:val="en-US"/>
                    </w:rPr>
                    <w:t xml:space="preserve"> unless precluded by disability when reasonable adjustments will be considered.</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Essential</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c>
                <w:tcPr>
                  <w:tcW w:w="1980" w:type="dxa"/>
                  <w:tcBorders/>
                  <w:shd w:fill="auto" w:val="clear"/>
                </w:tcPr>
                <w:p>
                  <w:pPr>
                    <w:pStyle w:val="Normal"/>
                    <w:snapToGrid w:val="false"/>
                    <w:spacing w:lineRule="auto" w:line="240" w:before="0" w:after="0"/>
                    <w:jc w:val="center"/>
                    <w:rPr>
                      <w:rFonts w:ascii="Arial" w:hAnsi="Arial" w:cs="Arial"/>
                      <w:sz w:val="22"/>
                      <w:szCs w:val="22"/>
                    </w:rPr>
                  </w:pPr>
                  <w:r>
                    <w:rPr>
                      <w:rFonts w:cs="Arial" w:ascii="Arial" w:hAnsi="Arial"/>
                      <w:sz w:val="22"/>
                      <w:szCs w:val="22"/>
                    </w:rPr>
                  </w:r>
                </w:p>
              </w:tc>
              <w:tc>
                <w:tcPr>
                  <w:tcW w:w="640" w:type="dxa"/>
                  <w:tcBorders/>
                  <w:shd w:fill="auto" w:val="clear"/>
                  <w:tcMar>
                    <w:left w:w="0" w:type="dxa"/>
                    <w:right w:w="0" w:type="dxa"/>
                  </w:tcMar>
                </w:tcPr>
                <w:p>
                  <w:pPr>
                    <w:pStyle w:val="Normal"/>
                    <w:snapToGrid w:val="false"/>
                    <w:rPr>
                      <w:rFonts w:ascii="Arial" w:hAnsi="Arial" w:cs="Arial"/>
                      <w:b/>
                      <w:b/>
                      <w:sz w:val="22"/>
                      <w:szCs w:val="22"/>
                    </w:rPr>
                  </w:pPr>
                  <w:r>
                    <w:rPr>
                      <w:rFonts w:cs="Arial" w:ascii="Arial" w:hAnsi="Arial"/>
                      <w:b/>
                      <w:sz w:val="22"/>
                      <w:szCs w:val="22"/>
                    </w:rPr>
                  </w:r>
                </w:p>
              </w:tc>
            </w:tr>
            <w:tr>
              <w:trPr/>
              <w:tc>
                <w:tcPr>
                  <w:tcW w:w="7377" w:type="dxa"/>
                  <w:tcBorders/>
                  <w:shd w:fill="auto" w:val="clear"/>
                </w:tcPr>
                <w:p>
                  <w:pPr>
                    <w:pStyle w:val="ListParagraph"/>
                    <w:numPr>
                      <w:ilvl w:val="0"/>
                      <w:numId w:val="3"/>
                    </w:numPr>
                    <w:spacing w:lineRule="auto" w:line="240" w:before="0" w:after="0"/>
                    <w:contextualSpacing/>
                    <w:rPr>
                      <w:b/>
                      <w:b/>
                    </w:rPr>
                  </w:pPr>
                  <w:r>
                    <w:rPr>
                      <w:b/>
                    </w:rPr>
                    <w:t>Specialised training</w:t>
                  </w:r>
                </w:p>
              </w:tc>
              <w:tc>
                <w:tcPr>
                  <w:tcW w:w="1980" w:type="dxa"/>
                  <w:tcBorders/>
                  <w:shd w:fill="auto" w:val="clear"/>
                </w:tcPr>
                <w:p>
                  <w:pPr>
                    <w:pStyle w:val="Normal"/>
                    <w:snapToGrid w:val="false"/>
                    <w:spacing w:lineRule="auto" w:line="240" w:before="0" w:after="0"/>
                    <w:jc w:val="center"/>
                    <w:rPr>
                      <w:rFonts w:ascii="Arial" w:hAnsi="Arial" w:cs="Arial"/>
                      <w:sz w:val="22"/>
                      <w:szCs w:val="22"/>
                    </w:rPr>
                  </w:pPr>
                  <w:r>
                    <w:rPr>
                      <w:rFonts w:cs="Arial" w:ascii="Arial" w:hAnsi="Arial"/>
                      <w:sz w:val="22"/>
                      <w:szCs w:val="22"/>
                    </w:rPr>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Completed Assessed and Supported Year of Employment (ASYE)</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 xml:space="preserve">Essential </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Post qualification training</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Desirable</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Children Act training</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Essential</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Achieving Best Evidence training</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Desirable</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Adoption Act training</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Desirable</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Foster care recruitment training</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Desirable</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c>
                <w:tcPr>
                  <w:tcW w:w="1980" w:type="dxa"/>
                  <w:tcBorders/>
                  <w:shd w:fill="auto" w:val="clear"/>
                </w:tcPr>
                <w:p>
                  <w:pPr>
                    <w:pStyle w:val="Normal"/>
                    <w:snapToGrid w:val="false"/>
                    <w:spacing w:lineRule="auto" w:line="240" w:before="0" w:after="0"/>
                    <w:jc w:val="center"/>
                    <w:rPr>
                      <w:rFonts w:ascii="Arial" w:hAnsi="Arial" w:cs="Arial"/>
                      <w:sz w:val="22"/>
                      <w:szCs w:val="22"/>
                    </w:rPr>
                  </w:pPr>
                  <w:r>
                    <w:rPr>
                      <w:rFonts w:cs="Arial" w:ascii="Arial" w:hAnsi="Arial"/>
                      <w:sz w:val="22"/>
                      <w:szCs w:val="22"/>
                    </w:rPr>
                  </w:r>
                </w:p>
              </w:tc>
              <w:tc>
                <w:tcPr>
                  <w:tcW w:w="640" w:type="dxa"/>
                  <w:tcBorders/>
                  <w:shd w:fill="auto" w:val="clear"/>
                  <w:tcMar>
                    <w:left w:w="0" w:type="dxa"/>
                    <w:right w:w="0" w:type="dxa"/>
                  </w:tcMar>
                </w:tcPr>
                <w:p>
                  <w:pPr>
                    <w:pStyle w:val="Normal"/>
                    <w:snapToGrid w:val="false"/>
                    <w:rPr>
                      <w:rFonts w:ascii="Arial" w:hAnsi="Arial" w:cs="Arial"/>
                      <w:b/>
                      <w:b/>
                      <w:sz w:val="22"/>
                      <w:szCs w:val="22"/>
                    </w:rPr>
                  </w:pPr>
                  <w:r>
                    <w:rPr>
                      <w:rFonts w:cs="Arial" w:ascii="Arial" w:hAnsi="Arial"/>
                      <w:b/>
                      <w:sz w:val="22"/>
                      <w:szCs w:val="22"/>
                    </w:rPr>
                  </w:r>
                </w:p>
              </w:tc>
            </w:tr>
            <w:tr>
              <w:trPr>
                <w:trHeight w:val="331" w:hRule="atLeast"/>
              </w:trPr>
              <w:tc>
                <w:tcPr>
                  <w:tcW w:w="7377" w:type="dxa"/>
                  <w:tcBorders/>
                  <w:shd w:fill="auto" w:val="clear"/>
                </w:tcPr>
                <w:p>
                  <w:pPr>
                    <w:pStyle w:val="ListParagraph"/>
                    <w:numPr>
                      <w:ilvl w:val="0"/>
                      <w:numId w:val="3"/>
                    </w:numPr>
                    <w:spacing w:lineRule="auto" w:line="240" w:before="0" w:after="0"/>
                    <w:contextualSpacing/>
                    <w:rPr>
                      <w:b/>
                      <w:b/>
                    </w:rPr>
                  </w:pPr>
                  <w:r>
                    <w:rPr>
                      <w:b/>
                    </w:rPr>
                    <w:t>Experience</w:t>
                  </w:r>
                </w:p>
              </w:tc>
              <w:tc>
                <w:tcPr>
                  <w:tcW w:w="1980" w:type="dxa"/>
                  <w:tcBorders/>
                  <w:shd w:fill="auto" w:val="clear"/>
                </w:tcPr>
                <w:p>
                  <w:pPr>
                    <w:pStyle w:val="Normal"/>
                    <w:snapToGrid w:val="false"/>
                    <w:spacing w:lineRule="auto" w:line="240" w:before="0" w:after="0"/>
                    <w:jc w:val="center"/>
                    <w:rPr>
                      <w:rFonts w:ascii="Arial" w:hAnsi="Arial" w:cs="Arial"/>
                      <w:sz w:val="22"/>
                      <w:szCs w:val="22"/>
                    </w:rPr>
                  </w:pPr>
                  <w:r>
                    <w:rPr>
                      <w:rFonts w:cs="Arial" w:ascii="Arial" w:hAnsi="Arial"/>
                      <w:sz w:val="22"/>
                      <w:szCs w:val="22"/>
                    </w:rPr>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Direct work with disabled children using a range of communication methods</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Desirable</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Direct work with children including children who have been abused</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Desirable</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Work with parents and carers where abuse has occurred</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Desirable</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Experience of court and statutory proceedings</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Desirable</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Experience in joint working arrangements with other agencies</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Desirable</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Experience of working with looked after children and their carers</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Desirable</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Child care social work experience</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Essential</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Experience in recruitment, assessment and support of substitute carers/adopters</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Desirable</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c>
                <w:tcPr>
                  <w:tcW w:w="1980" w:type="dxa"/>
                  <w:tcBorders/>
                  <w:shd w:fill="auto" w:val="clear"/>
                </w:tcPr>
                <w:p>
                  <w:pPr>
                    <w:pStyle w:val="Normal"/>
                    <w:snapToGrid w:val="false"/>
                    <w:spacing w:lineRule="auto" w:line="240" w:before="0" w:after="0"/>
                    <w:jc w:val="center"/>
                    <w:rPr>
                      <w:rFonts w:ascii="Arial" w:hAnsi="Arial" w:cs="Arial"/>
                      <w:sz w:val="22"/>
                      <w:szCs w:val="22"/>
                    </w:rPr>
                  </w:pPr>
                  <w:r>
                    <w:rPr>
                      <w:rFonts w:cs="Arial" w:ascii="Arial" w:hAnsi="Arial"/>
                      <w:sz w:val="22"/>
                      <w:szCs w:val="22"/>
                    </w:rPr>
                  </w:r>
                </w:p>
              </w:tc>
              <w:tc>
                <w:tcPr>
                  <w:tcW w:w="640" w:type="dxa"/>
                  <w:tcBorders/>
                  <w:shd w:fill="auto" w:val="clear"/>
                  <w:tcMar>
                    <w:left w:w="0" w:type="dxa"/>
                    <w:right w:w="0" w:type="dxa"/>
                  </w:tcMar>
                </w:tcPr>
                <w:p>
                  <w:pPr>
                    <w:pStyle w:val="Normal"/>
                    <w:snapToGrid w:val="false"/>
                    <w:rPr>
                      <w:rFonts w:ascii="Arial" w:hAnsi="Arial" w:cs="Arial"/>
                      <w:b/>
                      <w:b/>
                      <w:sz w:val="22"/>
                      <w:szCs w:val="22"/>
                    </w:rPr>
                  </w:pPr>
                  <w:r>
                    <w:rPr>
                      <w:rFonts w:cs="Arial" w:ascii="Arial" w:hAnsi="Arial"/>
                      <w:b/>
                      <w:sz w:val="22"/>
                      <w:szCs w:val="22"/>
                    </w:rPr>
                  </w:r>
                </w:p>
              </w:tc>
            </w:tr>
            <w:tr>
              <w:trPr/>
              <w:tc>
                <w:tcPr>
                  <w:tcW w:w="7377" w:type="dxa"/>
                  <w:tcBorders/>
                  <w:shd w:fill="auto" w:val="clear"/>
                </w:tcPr>
                <w:p>
                  <w:pPr>
                    <w:pStyle w:val="ListParagraph"/>
                    <w:numPr>
                      <w:ilvl w:val="0"/>
                      <w:numId w:val="3"/>
                    </w:numPr>
                    <w:spacing w:lineRule="auto" w:line="240" w:before="0" w:after="0"/>
                    <w:contextualSpacing/>
                    <w:rPr>
                      <w:b/>
                      <w:b/>
                    </w:rPr>
                  </w:pPr>
                  <w:r>
                    <w:rPr>
                      <w:b/>
                    </w:rPr>
                    <w:t>Key Skills</w:t>
                  </w:r>
                </w:p>
              </w:tc>
              <w:tc>
                <w:tcPr>
                  <w:tcW w:w="1980" w:type="dxa"/>
                  <w:tcBorders/>
                  <w:shd w:fill="auto" w:val="clear"/>
                </w:tcPr>
                <w:p>
                  <w:pPr>
                    <w:pStyle w:val="Normal"/>
                    <w:snapToGrid w:val="false"/>
                    <w:spacing w:lineRule="auto" w:line="240" w:before="0" w:after="0"/>
                    <w:jc w:val="center"/>
                    <w:rPr>
                      <w:rFonts w:ascii="Arial" w:hAnsi="Arial" w:cs="Arial"/>
                      <w:sz w:val="22"/>
                      <w:szCs w:val="22"/>
                    </w:rPr>
                  </w:pPr>
                  <w:r>
                    <w:rPr>
                      <w:rFonts w:cs="Arial" w:ascii="Arial" w:hAnsi="Arial"/>
                      <w:sz w:val="22"/>
                      <w:szCs w:val="22"/>
                    </w:rPr>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Skills in needs assessment and risk assessment</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Essential</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Ability to work effectively in  a multi-disciplinary system</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Essential</w:t>
                  </w:r>
                </w:p>
              </w:tc>
              <w:tc>
                <w:tcPr>
                  <w:tcW w:w="640" w:type="dxa"/>
                  <w:tcBorders/>
                  <w:shd w:fill="auto" w:val="clear"/>
                  <w:tcMar>
                    <w:left w:w="0" w:type="dxa"/>
                    <w:right w:w="0" w:type="dxa"/>
                  </w:tcMar>
                </w:tcPr>
                <w:p>
                  <w:pPr>
                    <w:pStyle w:val="Normal"/>
                    <w:snapToGrid w:val="false"/>
                    <w:rPr>
                      <w:rFonts w:ascii="Arial" w:hAnsi="Arial" w:cs="Arial"/>
                      <w:sz w:val="22"/>
                      <w:szCs w:val="22"/>
                    </w:rPr>
                  </w:pPr>
                  <w:r>
                    <w:rPr>
                      <w:rFonts w:cs="Arial" w:ascii="Arial" w:hAnsi="Arial"/>
                      <w:sz w:val="22"/>
                      <w:szCs w:val="22"/>
                    </w:rPr>
                  </w:r>
                </w:p>
              </w:tc>
            </w:tr>
            <w:tr>
              <w:trPr/>
              <w:tc>
                <w:tcPr>
                  <w:tcW w:w="7377"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Ability to work jointly across the service and with other agencies</w:t>
                  </w:r>
                </w:p>
              </w:tc>
              <w:tc>
                <w:tcPr>
                  <w:tcW w:w="1980" w:type="dxa"/>
                  <w:tcBorders/>
                  <w:shd w:fill="auto" w:val="clear"/>
                </w:tcPr>
                <w:p>
                  <w:pPr>
                    <w:pStyle w:val="Normal"/>
                    <w:spacing w:lineRule="auto" w:line="240" w:before="0" w:after="0"/>
                    <w:jc w:val="center"/>
                    <w:rPr>
                      <w:rFonts w:ascii="Arial" w:hAnsi="Arial" w:cs="Arial"/>
                      <w:sz w:val="22"/>
                      <w:szCs w:val="22"/>
                    </w:rPr>
                  </w:pPr>
                  <w:r>
                    <w:rPr>
                      <w:rFonts w:cs="Arial" w:ascii="Arial" w:hAnsi="Arial"/>
                      <w:sz w:val="22"/>
                      <w:szCs w:val="22"/>
                    </w:rPr>
                    <w:t>Essential</w:t>
                  </w:r>
                </w:p>
              </w:tc>
              <w:tc>
                <w:tcPr>
                  <w:tcW w:w="640" w:type="dxa"/>
                  <w:tcBorders/>
                  <w:shd w:fill="auto" w:val="clear"/>
                  <w:tcMar>
                    <w:left w:w="0" w:type="dxa"/>
                    <w:right w:w="0" w:type="dxa"/>
                  </w:tcMar>
                </w:tcPr>
                <w:p>
                  <w:pPr>
                    <w:pStyle w:val="Normal"/>
                    <w:snapToGrid w:val="false"/>
                    <w:rPr/>
                  </w:pPr>
                  <w:r>
                    <w:rPr/>
                  </w:r>
                </w:p>
              </w:tc>
            </w:tr>
            <w:tr>
              <w:trPr/>
              <w:tc>
                <w:tcPr>
                  <w:tcW w:w="9997" w:type="dxa"/>
                  <w:gridSpan w:val="3"/>
                  <w:tcBorders/>
                  <w:shd w:fill="auto" w:val="clear"/>
                </w:tcPr>
                <w:p>
                  <w:pPr>
                    <w:pStyle w:val="Normal"/>
                    <w:snapToGrid w:val="false"/>
                    <w:rPr>
                      <w:rFonts w:ascii="Arial" w:hAnsi="Arial" w:cs="Arial"/>
                      <w:b/>
                      <w:b/>
                      <w:sz w:val="22"/>
                      <w:szCs w:val="22"/>
                    </w:rPr>
                  </w:pPr>
                  <w:r>
                    <w:rPr>
                      <w:rFonts w:cs="Arial" w:ascii="Arial" w:hAnsi="Arial"/>
                      <w:b/>
                      <w:sz w:val="22"/>
                      <w:szCs w:val="22"/>
                    </w:rPr>
                  </w:r>
                  <w:r>
                    <mc:AlternateContent>
                      <mc:Choice Requires="wps">
                        <w:drawing>
                          <wp:anchor behindDoc="0" distT="0" distB="0" distL="114300" distR="114300" simplePos="0" locked="0" layoutInCell="1" allowOverlap="1" relativeHeight="3">
                            <wp:simplePos x="0" y="0"/>
                            <wp:positionH relativeFrom="margin">
                              <wp:posOffset>-68580</wp:posOffset>
                            </wp:positionH>
                            <wp:positionV relativeFrom="paragraph">
                              <wp:posOffset>-42545</wp:posOffset>
                            </wp:positionV>
                            <wp:extent cx="5850255" cy="4819015"/>
                            <wp:effectExtent l="0" t="0" r="0" b="0"/>
                            <wp:wrapSquare wrapText="bothSides"/>
                            <wp:docPr id="1" name="Frame1"/>
                            <a:graphic xmlns:a="http://schemas.openxmlformats.org/drawingml/2006/main">
                              <a:graphicData uri="http://schemas.microsoft.com/office/word/2010/wordprocessingShape">
                                <wps:wsp>
                                  <wps:cNvSpPr txBox="1"/>
                                  <wps:spPr>
                                    <a:xfrm>
                                      <a:off x="0" y="0"/>
                                      <a:ext cx="5850255" cy="4819015"/>
                                    </a:xfrm>
                                    <a:prstGeom prst="rect"/>
                                    <a:solidFill>
                                      <a:srgbClr val="FFFFFF"/>
                                    </a:solidFill>
                                  </wps:spPr>
                                  <wps:txbx>
                                    <w:txbxContent>
                                      <w:tbl>
                                        <w:tblPr>
                                          <w:tblW w:w="9213" w:type="dxa"/>
                                          <w:jc w:val="left"/>
                                          <w:tblInd w:w="0" w:type="dxa"/>
                                          <w:tblCellMar>
                                            <w:top w:w="0" w:type="dxa"/>
                                            <w:left w:w="108" w:type="dxa"/>
                                            <w:bottom w:w="0" w:type="dxa"/>
                                            <w:right w:w="108" w:type="dxa"/>
                                          </w:tblCellMar>
                                        </w:tblPr>
                                        <w:tblGrid>
                                          <w:gridCol w:w="7513"/>
                                          <w:gridCol w:w="1700"/>
                                        </w:tblGrid>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communicate openly and honestly with children, parents and carers</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maintain up-to-date accurate information using IT database</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relate with children with additional needs effectively</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work as a member of a team</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communicate effectively in writing and produce good quality reports</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present information to the public and groups</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Desirable</w:t>
                                              </w:r>
                                            </w:p>
                                          </w:tc>
                                        </w:tr>
                                        <w:tr>
                                          <w:trPr/>
                                          <w:tc>
                                            <w:tcPr>
                                              <w:tcW w:w="7513" w:type="dxa"/>
                                              <w:tcBorders/>
                                              <w:shd w:fill="auto" w:val="clear"/>
                                            </w:tcPr>
                                            <w:p>
                                              <w:pPr>
                                                <w:pStyle w:val="Normal"/>
                                                <w:tabs>
                                                  <w:tab w:val="clear" w:pos="720"/>
                                                  <w:tab w:val="left" w:pos="1674" w:leader="none"/>
                                                </w:tabs>
                                                <w:snapToGrid w:val="false"/>
                                                <w:rPr>
                                                  <w:rFonts w:ascii="Arial" w:hAnsi="Arial" w:cs="Arial"/>
                                                  <w:sz w:val="22"/>
                                                  <w:szCs w:val="22"/>
                                                </w:rPr>
                                              </w:pPr>
                                              <w:r>
                                                <w:rPr>
                                                  <w:rFonts w:cs="Arial" w:ascii="Arial" w:hAnsi="Arial"/>
                                                  <w:sz w:val="22"/>
                                                  <w:szCs w:val="22"/>
                                                </w:rPr>
                                              </w:r>
                                            </w:p>
                                          </w:tc>
                                          <w:tc>
                                            <w:tcPr>
                                              <w:tcW w:w="1700" w:type="dxa"/>
                                              <w:tcBorders/>
                                              <w:shd w:fill="auto"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513" w:type="dxa"/>
                                              <w:tcBorders/>
                                              <w:shd w:fill="auto" w:val="clear"/>
                                            </w:tcPr>
                                            <w:p>
                                              <w:pPr>
                                                <w:pStyle w:val="ListParagraph"/>
                                                <w:numPr>
                                                  <w:ilvl w:val="0"/>
                                                  <w:numId w:val="4"/>
                                                </w:numPr>
                                                <w:spacing w:lineRule="auto" w:line="240" w:before="0" w:after="0"/>
                                                <w:contextualSpacing/>
                                                <w:rPr>
                                                  <w:b/>
                                                  <w:b/>
                                                </w:rPr>
                                              </w:pPr>
                                              <w:r>
                                                <w:rPr>
                                                  <w:b/>
                                                </w:rPr>
                                                <w:t>Key knowledge</w:t>
                                              </w:r>
                                            </w:p>
                                          </w:tc>
                                          <w:tc>
                                            <w:tcPr>
                                              <w:tcW w:w="1700" w:type="dxa"/>
                                              <w:tcBorders/>
                                              <w:shd w:fill="auto"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Understanding of theory of child development</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Understanding of theory of communication with children and families</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Understanding of Children Act 1989 and 2004, Children and Adoption Act 2002, Working Together, child care law and wider legal basis for Social Work intervention relating to disabled children.</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Understanding of counselling theory</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Knowledge and understanding of child protection procedures</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Understanding of anti-discriminatory practice</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Understanding of the mental health needs of looked after children</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Desirable</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Family functioning and dysfunction</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Knowledge of Fostering Service regulations/guidance</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Desirable</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Knowledge of Adoption Service regulations/guidance</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Desirable</w:t>
                                              </w:r>
                                            </w:p>
                                          </w:tc>
                                        </w:tr>
                                        <w:tr>
                                          <w:trPr/>
                                          <w:tc>
                                            <w:tcPr>
                                              <w:tcW w:w="7513" w:type="dxa"/>
                                              <w:tcBorders/>
                                              <w:shd w:fill="auto" w:val="clear"/>
                                            </w:tcPr>
                                            <w:p>
                                              <w:pPr>
                                                <w:pStyle w:val="Normal"/>
                                                <w:snapToGrid w:val="false"/>
                                                <w:rPr>
                                                  <w:rFonts w:ascii="Arial" w:hAnsi="Arial" w:cs="Arial"/>
                                                  <w:sz w:val="22"/>
                                                  <w:szCs w:val="22"/>
                                                </w:rPr>
                                              </w:pPr>
                                              <w:r>
                                                <w:rPr>
                                                  <w:rFonts w:cs="Arial" w:ascii="Arial" w:hAnsi="Arial"/>
                                                  <w:sz w:val="22"/>
                                                  <w:szCs w:val="22"/>
                                                </w:rPr>
                                              </w:r>
                                            </w:p>
                                          </w:tc>
                                          <w:tc>
                                            <w:tcPr>
                                              <w:tcW w:w="1700" w:type="dxa"/>
                                              <w:tcBorders/>
                                              <w:shd w:fill="auto"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513" w:type="dxa"/>
                                              <w:tcBorders/>
                                              <w:shd w:fill="auto" w:val="clear"/>
                                            </w:tcPr>
                                            <w:p>
                                              <w:pPr>
                                                <w:pStyle w:val="ListParagraph"/>
                                                <w:numPr>
                                                  <w:ilvl w:val="0"/>
                                                  <w:numId w:val="4"/>
                                                </w:numPr>
                                                <w:spacing w:lineRule="auto" w:line="240" w:before="0" w:after="0"/>
                                                <w:contextualSpacing/>
                                                <w:rPr>
                                                  <w:b/>
                                                  <w:b/>
                                                </w:rPr>
                                              </w:pPr>
                                              <w:r>
                                                <w:rPr>
                                                  <w:b/>
                                                </w:rPr>
                                                <w:t>Key aptitude and personal qualities</w:t>
                                              </w:r>
                                            </w:p>
                                          </w:tc>
                                          <w:tc>
                                            <w:tcPr>
                                              <w:tcW w:w="1700" w:type="dxa"/>
                                              <w:tcBorders/>
                                              <w:shd w:fill="auto"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be non-judgemental</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Aware of self and own values</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be assertive</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Self confidence and personal resilience</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Clarity of thought</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seek out and develop own learning</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bl>
                                      <w:p>
                                        <w:pPr>
                                          <w:pStyle w:val="Normal"/>
                                          <w:rPr/>
                                        </w:pPr>
                                        <w:r>
                                          <w:rPr/>
                                          <w:t xml:space="preserve"> </w:t>
                                        </w:r>
                                      </w:p>
                                    </w:txbxContent>
                                  </wps:txbx>
                                  <wps:bodyPr anchor="t" lIns="635" tIns="635" rIns="635" bIns="635">
                                    <a:noAutofit/>
                                  </wps:bodyPr>
                                </wps:wsp>
                              </a:graphicData>
                            </a:graphic>
                          </wp:anchor>
                        </w:drawing>
                      </mc:Choice>
                      <mc:Fallback>
                        <w:pict>
                          <v:rect fillcolor="#FFFFFF" style="position:absolute;rotation:0;width:460.65pt;height:379.45pt;mso-wrap-distance-left:9pt;mso-wrap-distance-right:9pt;mso-wrap-distance-top:0pt;mso-wrap-distance-bottom:0pt;margin-top:-3.35pt;mso-position-vertical-relative:text;margin-left:-5.4pt;mso-position-horizontal-relative:margin">
                            <v:textbox inset="0.000694444444444444in,0.000694444444444444in,0.000694444444444444in,0.000694444444444444in">
                              <w:txbxContent>
                                <w:tbl>
                                  <w:tblPr>
                                    <w:tblW w:w="9213" w:type="dxa"/>
                                    <w:jc w:val="left"/>
                                    <w:tblInd w:w="0" w:type="dxa"/>
                                    <w:tblCellMar>
                                      <w:top w:w="0" w:type="dxa"/>
                                      <w:left w:w="108" w:type="dxa"/>
                                      <w:bottom w:w="0" w:type="dxa"/>
                                      <w:right w:w="108" w:type="dxa"/>
                                    </w:tblCellMar>
                                  </w:tblPr>
                                  <w:tblGrid>
                                    <w:gridCol w:w="7513"/>
                                    <w:gridCol w:w="1700"/>
                                  </w:tblGrid>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communicate openly and honestly with children, parents and carers</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maintain up-to-date accurate information using IT database</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relate with children with additional needs effectively</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work as a member of a team</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communicate effectively in writing and produce good quality reports</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present information to the public and groups</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Desirable</w:t>
                                        </w:r>
                                      </w:p>
                                    </w:tc>
                                  </w:tr>
                                  <w:tr>
                                    <w:trPr/>
                                    <w:tc>
                                      <w:tcPr>
                                        <w:tcW w:w="7513" w:type="dxa"/>
                                        <w:tcBorders/>
                                        <w:shd w:fill="auto" w:val="clear"/>
                                      </w:tcPr>
                                      <w:p>
                                        <w:pPr>
                                          <w:pStyle w:val="Normal"/>
                                          <w:tabs>
                                            <w:tab w:val="clear" w:pos="720"/>
                                            <w:tab w:val="left" w:pos="1674" w:leader="none"/>
                                          </w:tabs>
                                          <w:snapToGrid w:val="false"/>
                                          <w:rPr>
                                            <w:rFonts w:ascii="Arial" w:hAnsi="Arial" w:cs="Arial"/>
                                            <w:sz w:val="22"/>
                                            <w:szCs w:val="22"/>
                                          </w:rPr>
                                        </w:pPr>
                                        <w:r>
                                          <w:rPr>
                                            <w:rFonts w:cs="Arial" w:ascii="Arial" w:hAnsi="Arial"/>
                                            <w:sz w:val="22"/>
                                            <w:szCs w:val="22"/>
                                          </w:rPr>
                                        </w:r>
                                      </w:p>
                                    </w:tc>
                                    <w:tc>
                                      <w:tcPr>
                                        <w:tcW w:w="1700" w:type="dxa"/>
                                        <w:tcBorders/>
                                        <w:shd w:fill="auto"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513" w:type="dxa"/>
                                        <w:tcBorders/>
                                        <w:shd w:fill="auto" w:val="clear"/>
                                      </w:tcPr>
                                      <w:p>
                                        <w:pPr>
                                          <w:pStyle w:val="ListParagraph"/>
                                          <w:numPr>
                                            <w:ilvl w:val="0"/>
                                            <w:numId w:val="4"/>
                                          </w:numPr>
                                          <w:spacing w:lineRule="auto" w:line="240" w:before="0" w:after="0"/>
                                          <w:contextualSpacing/>
                                          <w:rPr>
                                            <w:b/>
                                            <w:b/>
                                          </w:rPr>
                                        </w:pPr>
                                        <w:r>
                                          <w:rPr>
                                            <w:b/>
                                          </w:rPr>
                                          <w:t>Key knowledge</w:t>
                                        </w:r>
                                      </w:p>
                                    </w:tc>
                                    <w:tc>
                                      <w:tcPr>
                                        <w:tcW w:w="1700" w:type="dxa"/>
                                        <w:tcBorders/>
                                        <w:shd w:fill="auto"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Understanding of theory of child development</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Understanding of theory of communication with children and families</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Understanding of Children Act 1989 and 2004, Children and Adoption Act 2002, Working Together, child care law and wider legal basis for Social Work intervention relating to disabled children.</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Understanding of counselling theory</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Knowledge and understanding of child protection procedures</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Understanding of anti-discriminatory practice</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Understanding of the mental health needs of looked after children</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Desirable</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Family functioning and dysfunction</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Knowledge of Fostering Service regulations/guidance</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Desirable</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Knowledge of Adoption Service regulations/guidance</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Desirable</w:t>
                                        </w:r>
                                      </w:p>
                                    </w:tc>
                                  </w:tr>
                                  <w:tr>
                                    <w:trPr/>
                                    <w:tc>
                                      <w:tcPr>
                                        <w:tcW w:w="7513" w:type="dxa"/>
                                        <w:tcBorders/>
                                        <w:shd w:fill="auto" w:val="clear"/>
                                      </w:tcPr>
                                      <w:p>
                                        <w:pPr>
                                          <w:pStyle w:val="Normal"/>
                                          <w:snapToGrid w:val="false"/>
                                          <w:rPr>
                                            <w:rFonts w:ascii="Arial" w:hAnsi="Arial" w:cs="Arial"/>
                                            <w:sz w:val="22"/>
                                            <w:szCs w:val="22"/>
                                          </w:rPr>
                                        </w:pPr>
                                        <w:r>
                                          <w:rPr>
                                            <w:rFonts w:cs="Arial" w:ascii="Arial" w:hAnsi="Arial"/>
                                            <w:sz w:val="22"/>
                                            <w:szCs w:val="22"/>
                                          </w:rPr>
                                        </w:r>
                                      </w:p>
                                    </w:tc>
                                    <w:tc>
                                      <w:tcPr>
                                        <w:tcW w:w="1700" w:type="dxa"/>
                                        <w:tcBorders/>
                                        <w:shd w:fill="auto"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513" w:type="dxa"/>
                                        <w:tcBorders/>
                                        <w:shd w:fill="auto" w:val="clear"/>
                                      </w:tcPr>
                                      <w:p>
                                        <w:pPr>
                                          <w:pStyle w:val="ListParagraph"/>
                                          <w:numPr>
                                            <w:ilvl w:val="0"/>
                                            <w:numId w:val="4"/>
                                          </w:numPr>
                                          <w:spacing w:lineRule="auto" w:line="240" w:before="0" w:after="0"/>
                                          <w:contextualSpacing/>
                                          <w:rPr>
                                            <w:b/>
                                            <w:b/>
                                          </w:rPr>
                                        </w:pPr>
                                        <w:r>
                                          <w:rPr>
                                            <w:b/>
                                          </w:rPr>
                                          <w:t>Key aptitude and personal qualities</w:t>
                                        </w:r>
                                      </w:p>
                                    </w:tc>
                                    <w:tc>
                                      <w:tcPr>
                                        <w:tcW w:w="1700" w:type="dxa"/>
                                        <w:tcBorders/>
                                        <w:shd w:fill="auto" w:val="clear"/>
                                      </w:tcPr>
                                      <w:p>
                                        <w:pPr>
                                          <w:pStyle w:val="Normal"/>
                                          <w:snapToGrid w:val="false"/>
                                          <w:jc w:val="center"/>
                                          <w:rPr>
                                            <w:rFonts w:ascii="Arial" w:hAnsi="Arial" w:cs="Arial"/>
                                            <w:sz w:val="22"/>
                                            <w:szCs w:val="22"/>
                                          </w:rPr>
                                        </w:pPr>
                                        <w:r>
                                          <w:rPr>
                                            <w:rFonts w:cs="Arial" w:ascii="Arial" w:hAnsi="Arial"/>
                                            <w:sz w:val="22"/>
                                            <w:szCs w:val="22"/>
                                          </w:rPr>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be non-judgemental</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Aware of self and own values</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be assertive</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Self confidence and personal resilience</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Clarity of thought</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r>
                                    <w:trPr/>
                                    <w:tc>
                                      <w:tcPr>
                                        <w:tcW w:w="7513" w:type="dxa"/>
                                        <w:tcBorders/>
                                        <w:shd w:fill="auto" w:val="clear"/>
                                      </w:tcPr>
                                      <w:p>
                                        <w:pPr>
                                          <w:pStyle w:val="Normal"/>
                                          <w:rPr>
                                            <w:rFonts w:ascii="Arial" w:hAnsi="Arial" w:cs="Arial"/>
                                            <w:sz w:val="22"/>
                                            <w:szCs w:val="22"/>
                                          </w:rPr>
                                        </w:pPr>
                                        <w:r>
                                          <w:rPr>
                                            <w:rFonts w:cs="Arial" w:ascii="Arial" w:hAnsi="Arial"/>
                                            <w:sz w:val="22"/>
                                            <w:szCs w:val="22"/>
                                          </w:rPr>
                                          <w:t>Ability to seek out and develop own learning</w:t>
                                        </w:r>
                                      </w:p>
                                    </w:tc>
                                    <w:tc>
                                      <w:tcPr>
                                        <w:tcW w:w="1700" w:type="dxa"/>
                                        <w:tcBorders/>
                                        <w:shd w:fill="auto" w:val="clear"/>
                                      </w:tcPr>
                                      <w:p>
                                        <w:pPr>
                                          <w:pStyle w:val="Normal"/>
                                          <w:jc w:val="center"/>
                                          <w:rPr>
                                            <w:rFonts w:ascii="Arial" w:hAnsi="Arial" w:cs="Arial"/>
                                            <w:sz w:val="22"/>
                                            <w:szCs w:val="22"/>
                                          </w:rPr>
                                        </w:pPr>
                                        <w:r>
                                          <w:rPr>
                                            <w:rFonts w:cs="Arial" w:ascii="Arial" w:hAnsi="Arial"/>
                                            <w:sz w:val="22"/>
                                            <w:szCs w:val="22"/>
                                          </w:rPr>
                                          <w:t>Essential</w:t>
                                        </w:r>
                                      </w:p>
                                    </w:tc>
                                  </w:tr>
                                </w:tbl>
                                <w:p>
                                  <w:pPr>
                                    <w:pStyle w:val="Normal"/>
                                    <w:rPr/>
                                  </w:pPr>
                                  <w:r>
                                    <w:rPr/>
                                    <w:t xml:space="preserve"> </w:t>
                                  </w:r>
                                </w:p>
                              </w:txbxContent>
                            </v:textbox>
                            <w10:wrap type="square"/>
                          </v:rect>
                        </w:pict>
                      </mc:Fallback>
                    </mc:AlternateConten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t>For information:</w:t>
                  </w:r>
                </w:p>
              </w:tc>
            </w:tr>
            <w:tr>
              <w:trPr/>
              <w:tc>
                <w:tcPr>
                  <w:tcW w:w="9997" w:type="dxa"/>
                  <w:gridSpan w:val="3"/>
                  <w:tcBorders/>
                  <w:shd w:fill="auto" w:val="clear"/>
                </w:tcPr>
                <w:p>
                  <w:pPr>
                    <w:pStyle w:val="Normal"/>
                    <w:rPr>
                      <w:rFonts w:ascii="Arial" w:hAnsi="Arial" w:cs="Arial"/>
                      <w:b/>
                      <w:b/>
                      <w:sz w:val="22"/>
                      <w:szCs w:val="22"/>
                    </w:rPr>
                  </w:pPr>
                  <w:r>
                    <w:rPr>
                      <w:rFonts w:cs="Arial" w:ascii="Arial" w:hAnsi="Arial"/>
                      <w:b/>
                      <w:sz w:val="22"/>
                      <w:szCs w:val="22"/>
                    </w:rPr>
                    <w:t>Category</w:t>
                  </w:r>
                </w:p>
              </w:tc>
            </w:tr>
            <w:tr>
              <w:trPr/>
              <w:tc>
                <w:tcPr>
                  <w:tcW w:w="9997" w:type="dxa"/>
                  <w:gridSpan w:val="3"/>
                  <w:tcBorders/>
                  <w:shd w:fill="auto" w:val="clear"/>
                </w:tcPr>
                <w:p>
                  <w:pPr>
                    <w:pStyle w:val="Normal"/>
                    <w:rPr>
                      <w:rFonts w:ascii="Arial" w:hAnsi="Arial" w:cs="Arial"/>
                      <w:sz w:val="22"/>
                      <w:szCs w:val="22"/>
                    </w:rPr>
                  </w:pPr>
                  <w:r>
                    <w:rPr>
                      <w:rFonts w:cs="Arial" w:ascii="Arial" w:hAnsi="Arial"/>
                      <w:sz w:val="22"/>
                      <w:szCs w:val="22"/>
                    </w:rPr>
                    <w:t>(E) essential requirement without which the candidate would be unable to carry out the duties of the post</w:t>
                  </w:r>
                </w:p>
              </w:tc>
            </w:tr>
            <w:tr>
              <w:trPr/>
              <w:tc>
                <w:tcPr>
                  <w:tcW w:w="9997" w:type="dxa"/>
                  <w:gridSpan w:val="3"/>
                  <w:tcBorders/>
                  <w:shd w:fill="auto" w:val="clear"/>
                </w:tcPr>
                <w:p>
                  <w:pPr>
                    <w:pStyle w:val="Normal"/>
                    <w:rPr>
                      <w:rFonts w:ascii="Arial" w:hAnsi="Arial" w:cs="Arial"/>
                      <w:sz w:val="22"/>
                      <w:szCs w:val="22"/>
                    </w:rPr>
                  </w:pPr>
                  <w:r>
                    <w:rPr>
                      <w:rFonts w:cs="Arial" w:ascii="Arial" w:hAnsi="Arial"/>
                      <w:sz w:val="22"/>
                      <w:szCs w:val="22"/>
                    </w:rPr>
                    <w:t>(D) desirable features which would normally enable the successful candidate to perform the duties and tasks better and more efficiently than one who did not have the qualifications, training, experience, etc.</w:t>
                  </w:r>
                </w:p>
                <w:p>
                  <w:pPr>
                    <w:pStyle w:val="Normal"/>
                    <w:rPr>
                      <w:rFonts w:ascii="Arial" w:hAnsi="Arial" w:cs="Arial"/>
                      <w:sz w:val="22"/>
                      <w:szCs w:val="22"/>
                    </w:rPr>
                  </w:pPr>
                  <w:r>
                    <w:rPr>
                      <w:rFonts w:cs="Arial" w:ascii="Arial" w:hAnsi="Arial"/>
                      <w:sz w:val="22"/>
                      <w:szCs w:val="22"/>
                    </w:rPr>
                  </w:r>
                </w:p>
              </w:tc>
            </w:tr>
          </w:tbl>
          <w:p>
            <w:pPr>
              <w:pStyle w:val="Normal"/>
              <w:tabs>
                <w:tab w:val="clear" w:pos="720"/>
                <w:tab w:val="center" w:pos="4513" w:leader="none"/>
              </w:tabs>
              <w:spacing w:before="0" w:after="0"/>
              <w:ind w:left="0" w:right="0" w:hanging="0"/>
              <w:contextualSpacing/>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tc>
      </w:tr>
    </w:tbl>
    <w:p>
      <w:pPr>
        <w:pStyle w:val="Normal"/>
        <w:rPr/>
      </w:pPr>
      <w:r>
        <w:rPr/>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Segoe UI Emoj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5</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4D78"/>
      <w:sz w:val="24"/>
      <w:szCs w:val="24"/>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Heading3Char">
    <w:name w:val="Heading 3 Char"/>
    <w:basedOn w:val="DefaultParagraphFont"/>
    <w:qFormat/>
    <w:rPr>
      <w:rFonts w:ascii="Calibri Light" w:hAnsi="Calibri Light" w:eastAsia="" w:cs=""/>
      <w:color w:val="1F4D78"/>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2026-07-13T14:48:00Z</dcterms:created>
  <dc:creator>Bernadette Wilde</dc:creator>
  <dc:description/>
  <dc:language>en-US</dc:language>
  <cp:lastModifiedBy>Laura Smith- Fostering</cp:lastModifiedBy>
  <cp:lastPrinted>1995-11-21T17:41:00Z</cp:lastPrinted>
  <dcterms:modified xsi:type="dcterms:W3CDTF">2026-07-13T14:48:00Z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