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Arial" w:hAnsi="Arial" w:cs="Arial"/>
          <w:b/>
          <w:b/>
          <w:bCs/>
          <w:sz w:val="22"/>
          <w:szCs w:val="22"/>
          <w:u w:val="single"/>
        </w:rPr>
      </w:pPr>
      <w:r>
        <w:rPr>
          <w:rFonts w:cs="Arial" w:ascii="Arial" w:hAnsi="Arial"/>
          <w:b/>
          <w:bCs/>
          <w:sz w:val="22"/>
          <w:szCs w:val="22"/>
          <w:u w:val="single"/>
        </w:rPr>
        <w:t>Job Description and Person Specification Profile</w:t>
      </w:r>
    </w:p>
    <w:p>
      <w:pPr>
        <w:pStyle w:val="Normal"/>
        <w:jc w:val="center"/>
        <w:rPr>
          <w:rFonts w:ascii="Arial" w:hAnsi="Arial" w:cs="Arial"/>
          <w:b/>
          <w:b/>
          <w:bCs/>
          <w:sz w:val="22"/>
          <w:szCs w:val="22"/>
        </w:rPr>
      </w:pPr>
      <w:r>
        <w:rPr>
          <w:rFonts w:cs="Arial" w:ascii="Arial" w:hAnsi="Arial"/>
          <w:b/>
          <w:bCs/>
          <w:sz w:val="22"/>
          <w:szCs w:val="22"/>
        </w:rPr>
      </w:r>
    </w:p>
    <w:tbl>
      <w:tblPr>
        <w:tblW w:w="9606" w:type="dxa"/>
        <w:jc w:val="left"/>
        <w:tblInd w:w="0" w:type="dxa"/>
        <w:tblCellMar>
          <w:top w:w="0" w:type="dxa"/>
          <w:left w:w="108" w:type="dxa"/>
          <w:bottom w:w="0" w:type="dxa"/>
          <w:right w:w="108" w:type="dxa"/>
        </w:tblCellMar>
      </w:tblPr>
      <w:tblGrid>
        <w:gridCol w:w="5670"/>
        <w:gridCol w:w="3936"/>
      </w:tblGrid>
      <w:tr>
        <w:trPr/>
        <w:tc>
          <w:tcPr>
            <w:tcW w:w="5670"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Job Title  Team clerk</w:t>
            </w:r>
          </w:p>
        </w:tc>
        <w:tc>
          <w:tcPr>
            <w:tcW w:w="3936" w:type="dxa"/>
            <w:tcBorders/>
            <w:shd w:fill="auto" w:val="clear"/>
          </w:tcPr>
          <w:p>
            <w:pPr>
              <w:pStyle w:val="Normal"/>
              <w:snapToGrid w:val="false"/>
              <w:spacing w:lineRule="auto" w:line="240" w:before="0" w:after="0"/>
              <w:rPr>
                <w:rFonts w:ascii="Arial" w:hAnsi="Arial" w:cs="Arial"/>
                <w:sz w:val="22"/>
                <w:szCs w:val="22"/>
              </w:rPr>
            </w:pPr>
            <w:r>
              <w:rPr>
                <w:rFonts w:cs="Arial" w:ascii="Arial" w:hAnsi="Arial"/>
                <w:sz w:val="22"/>
                <w:szCs w:val="22"/>
              </w:rPr>
            </w:r>
          </w:p>
        </w:tc>
      </w:tr>
      <w:tr>
        <w:trPr/>
        <w:tc>
          <w:tcPr>
            <w:tcW w:w="5670"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Job ID   J61</w:t>
            </w:r>
          </w:p>
        </w:tc>
        <w:tc>
          <w:tcPr>
            <w:tcW w:w="3936" w:type="dxa"/>
            <w:tcBorders/>
            <w:shd w:fill="auto" w:val="clear"/>
          </w:tcPr>
          <w:p>
            <w:pPr>
              <w:pStyle w:val="Normal"/>
              <w:snapToGrid w:val="false"/>
              <w:spacing w:lineRule="auto" w:line="240" w:before="0" w:after="0"/>
              <w:rPr>
                <w:rFonts w:ascii="Arial" w:hAnsi="Arial" w:cs="Arial"/>
                <w:sz w:val="22"/>
                <w:szCs w:val="22"/>
              </w:rPr>
            </w:pPr>
            <w:r>
              <w:rPr>
                <w:rFonts w:cs="Arial" w:ascii="Arial" w:hAnsi="Arial"/>
                <w:sz w:val="22"/>
                <w:szCs w:val="22"/>
              </w:rPr>
            </w:r>
          </w:p>
        </w:tc>
      </w:tr>
      <w:tr>
        <w:trPr/>
        <w:tc>
          <w:tcPr>
            <w:tcW w:w="5670"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 xml:space="preserve">Service Children with Disabilities team </w:t>
            </w:r>
          </w:p>
        </w:tc>
        <w:tc>
          <w:tcPr>
            <w:tcW w:w="3936" w:type="dxa"/>
            <w:tcBorders/>
            <w:shd w:fill="auto" w:val="clear"/>
          </w:tcPr>
          <w:p>
            <w:pPr>
              <w:pStyle w:val="Normal"/>
              <w:snapToGrid w:val="false"/>
              <w:spacing w:lineRule="auto" w:line="240" w:before="0" w:after="0"/>
              <w:rPr>
                <w:rFonts w:ascii="Arial" w:hAnsi="Arial" w:cs="Arial"/>
                <w:sz w:val="22"/>
                <w:szCs w:val="22"/>
              </w:rPr>
            </w:pPr>
            <w:r>
              <w:rPr>
                <w:rFonts w:cs="Arial" w:ascii="Arial" w:hAnsi="Arial"/>
                <w:sz w:val="22"/>
                <w:szCs w:val="22"/>
              </w:rPr>
            </w:r>
          </w:p>
        </w:tc>
      </w:tr>
      <w:tr>
        <w:trPr/>
        <w:tc>
          <w:tcPr>
            <w:tcW w:w="5670"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Grade C</w:t>
            </w:r>
          </w:p>
        </w:tc>
        <w:tc>
          <w:tcPr>
            <w:tcW w:w="3936" w:type="dxa"/>
            <w:tcBorders/>
            <w:shd w:fill="auto" w:val="clear"/>
          </w:tcPr>
          <w:p>
            <w:pPr>
              <w:pStyle w:val="Normal"/>
              <w:snapToGrid w:val="false"/>
              <w:spacing w:lineRule="auto" w:line="240" w:before="0" w:after="0"/>
              <w:rPr>
                <w:rFonts w:ascii="Arial" w:hAnsi="Arial" w:cs="Arial"/>
                <w:sz w:val="22"/>
                <w:szCs w:val="22"/>
              </w:rPr>
            </w:pPr>
            <w:r>
              <w:rPr>
                <w:rFonts w:cs="Arial" w:ascii="Arial" w:hAnsi="Arial"/>
                <w:sz w:val="22"/>
                <w:szCs w:val="22"/>
              </w:rPr>
            </w:r>
          </w:p>
        </w:tc>
      </w:tr>
      <w:tr>
        <w:trPr/>
        <w:tc>
          <w:tcPr>
            <w:tcW w:w="5670"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 xml:space="preserve">Reporting to Lynne Barnett </w:t>
            </w:r>
          </w:p>
        </w:tc>
        <w:tc>
          <w:tcPr>
            <w:tcW w:w="3936" w:type="dxa"/>
            <w:tcBorders/>
            <w:shd w:fill="auto" w:val="clear"/>
          </w:tcPr>
          <w:p>
            <w:pPr>
              <w:pStyle w:val="Normal"/>
              <w:snapToGrid w:val="false"/>
              <w:spacing w:lineRule="auto" w:line="240" w:before="0" w:after="0"/>
              <w:rPr>
                <w:rFonts w:ascii="Arial" w:hAnsi="Arial" w:cs="Arial"/>
                <w:sz w:val="22"/>
                <w:szCs w:val="22"/>
              </w:rPr>
            </w:pPr>
            <w:r>
              <w:rPr>
                <w:rFonts w:cs="Arial" w:ascii="Arial" w:hAnsi="Arial"/>
                <w:sz w:val="22"/>
                <w:szCs w:val="22"/>
              </w:rPr>
            </w:r>
          </w:p>
        </w:tc>
      </w:tr>
    </w:tbl>
    <w:p>
      <w:pPr>
        <w:pStyle w:val="Normal"/>
        <w:spacing w:lineRule="auto" w:line="276"/>
        <w:jc w:val="both"/>
        <w:rPr>
          <w:rFonts w:ascii="Arial" w:hAnsi="Arial" w:eastAsia="Calibri" w:cs="Arial"/>
          <w:b/>
          <w:b/>
          <w:sz w:val="22"/>
          <w:szCs w:val="22"/>
        </w:rPr>
      </w:pPr>
      <w:r>
        <w:rPr>
          <w:rFonts w:eastAsia="Calibri" w:cs="Arial" w:ascii="Arial" w:hAnsi="Arial"/>
          <w:b/>
          <w:sz w:val="22"/>
          <w:szCs w:val="22"/>
        </w:rPr>
      </w:r>
    </w:p>
    <w:tbl>
      <w:tblPr>
        <w:tblW w:w="9520" w:type="dxa"/>
        <w:jc w:val="left"/>
        <w:tblInd w:w="0" w:type="dxa"/>
        <w:tblCellMar>
          <w:top w:w="0" w:type="dxa"/>
          <w:left w:w="108" w:type="dxa"/>
          <w:bottom w:w="0" w:type="dxa"/>
          <w:right w:w="108" w:type="dxa"/>
        </w:tblCellMar>
      </w:tblPr>
      <w:tblGrid>
        <w:gridCol w:w="9520"/>
      </w:tblGrid>
      <w:tr>
        <w:trPr/>
        <w:tc>
          <w:tcPr>
            <w:tcW w:w="9520" w:type="dxa"/>
            <w:tcBorders>
              <w:top w:val="single" w:sz="18" w:space="0" w:color="7030A0"/>
              <w:left w:val="single" w:sz="18" w:space="0" w:color="7030A0"/>
              <w:bottom w:val="single" w:sz="18" w:space="0" w:color="7030A0"/>
              <w:right w:val="single" w:sz="18" w:space="0" w:color="7030A0"/>
            </w:tcBorders>
            <w:shd w:fill="FFE599" w:val="clear"/>
          </w:tcPr>
          <w:p>
            <w:pPr>
              <w:pStyle w:val="Normal"/>
              <w:spacing w:lineRule="auto" w:line="240" w:before="0" w:after="0"/>
              <w:rPr>
                <w:rFonts w:ascii="Arial" w:hAnsi="Arial" w:eastAsia="Calibri" w:cs="Arial"/>
                <w:b/>
                <w:b/>
                <w:sz w:val="22"/>
                <w:szCs w:val="22"/>
              </w:rPr>
            </w:pPr>
            <w:r>
              <w:rPr>
                <w:rFonts w:eastAsia="Calibri" w:cs="Arial" w:ascii="Arial" w:hAnsi="Arial"/>
                <w:b/>
                <w:sz w:val="22"/>
                <w:szCs w:val="22"/>
              </w:rPr>
              <w:t>The Role</w:t>
            </w:r>
          </w:p>
        </w:tc>
      </w:tr>
      <w:tr>
        <w:trPr>
          <w:trHeight w:val="3313" w:hRule="atLeast"/>
        </w:trPr>
        <w:tc>
          <w:tcPr>
            <w:tcW w:w="9520" w:type="dxa"/>
            <w:tcBorders>
              <w:top w:val="single" w:sz="18" w:space="0" w:color="7030A0"/>
              <w:left w:val="single" w:sz="18" w:space="0" w:color="7030A0"/>
              <w:bottom w:val="single" w:sz="18" w:space="0" w:color="7030A0"/>
              <w:right w:val="single" w:sz="18" w:space="0" w:color="7030A0"/>
            </w:tcBorders>
            <w:shd w:fill="auto" w:val="clear"/>
          </w:tcPr>
          <w:p>
            <w:pPr>
              <w:pStyle w:val="Normal"/>
              <w:snapToGrid w:val="false"/>
              <w:spacing w:lineRule="auto" w:line="240" w:before="0" w:after="0"/>
              <w:rPr>
                <w:rFonts w:ascii="Arial" w:hAnsi="Arial" w:eastAsia="Calibri" w:cs="Arial"/>
                <w:sz w:val="22"/>
                <w:szCs w:val="22"/>
              </w:rPr>
            </w:pPr>
            <w:r>
              <w:rPr>
                <w:rFonts w:eastAsia="Calibri" w:cs="Arial" w:ascii="Arial" w:hAnsi="Arial"/>
                <w:sz w:val="22"/>
                <w:szCs w:val="22"/>
              </w:rPr>
            </w:r>
          </w:p>
          <w:p>
            <w:pPr>
              <w:pStyle w:val="Normal"/>
              <w:spacing w:lineRule="auto" w:line="240" w:before="120" w:after="0"/>
              <w:jc w:val="both"/>
              <w:rPr>
                <w:rFonts w:ascii="Arial" w:hAnsi="Arial" w:cs="Arial"/>
                <w:b/>
                <w:b/>
                <w:sz w:val="22"/>
                <w:szCs w:val="22"/>
              </w:rPr>
            </w:pPr>
            <w:r>
              <w:rPr>
                <w:rFonts w:cs="Arial" w:ascii="Arial" w:hAnsi="Arial"/>
                <w:b/>
                <w:sz w:val="22"/>
                <w:szCs w:val="22"/>
              </w:rPr>
              <w:t>Main Duties and Responsibilities include:</w:t>
            </w:r>
          </w:p>
          <w:p>
            <w:pPr>
              <w:pStyle w:val="Default"/>
              <w:spacing w:lineRule="auto" w:line="240" w:before="0" w:after="0"/>
              <w:ind w:left="780" w:right="0" w:hanging="0"/>
              <w:rPr>
                <w:sz w:val="22"/>
                <w:szCs w:val="22"/>
                <w:highlight w:val="yellow"/>
              </w:rPr>
            </w:pPr>
            <w:r>
              <w:rPr>
                <w:sz w:val="22"/>
                <w:szCs w:val="22"/>
                <w:highlight w:val="yellow"/>
              </w:rPr>
            </w:r>
          </w:p>
          <w:p>
            <w:pPr>
              <w:pStyle w:val="TextBody"/>
              <w:numPr>
                <w:ilvl w:val="0"/>
                <w:numId w:val="3"/>
              </w:numPr>
              <w:spacing w:lineRule="auto" w:line="240" w:before="0" w:after="0"/>
              <w:rPr>
                <w:b w:val="false"/>
                <w:b w:val="false"/>
                <w:sz w:val="22"/>
                <w:szCs w:val="22"/>
              </w:rPr>
            </w:pPr>
            <w:r>
              <w:rPr>
                <w:b w:val="false"/>
                <w:sz w:val="22"/>
                <w:szCs w:val="22"/>
              </w:rPr>
              <w:t>Provision of an appropriate response to all forms of enquiries to the Children with Disabilities Team, incoming and outgoing telephone calls.</w:t>
            </w:r>
          </w:p>
          <w:p>
            <w:pPr>
              <w:pStyle w:val="TextBody"/>
              <w:numPr>
                <w:ilvl w:val="0"/>
                <w:numId w:val="3"/>
              </w:numPr>
              <w:spacing w:lineRule="auto" w:line="240" w:before="0" w:after="0"/>
              <w:rPr>
                <w:b w:val="false"/>
                <w:b w:val="false"/>
                <w:sz w:val="22"/>
                <w:szCs w:val="22"/>
              </w:rPr>
            </w:pPr>
            <w:r>
              <w:rPr>
                <w:b w:val="false"/>
                <w:sz w:val="22"/>
                <w:szCs w:val="22"/>
              </w:rPr>
              <w:t>Provision of a reception service to all visitors to jubilee Gardens.</w:t>
            </w:r>
          </w:p>
          <w:p>
            <w:pPr>
              <w:pStyle w:val="TextBody"/>
              <w:numPr>
                <w:ilvl w:val="0"/>
                <w:numId w:val="3"/>
              </w:numPr>
              <w:spacing w:lineRule="auto" w:line="240" w:before="0" w:after="0"/>
              <w:rPr>
                <w:b w:val="false"/>
                <w:b w:val="false"/>
                <w:sz w:val="22"/>
                <w:szCs w:val="22"/>
              </w:rPr>
            </w:pPr>
            <w:r>
              <w:rPr>
                <w:b w:val="false"/>
                <w:sz w:val="22"/>
                <w:szCs w:val="22"/>
              </w:rPr>
              <w:t>Maintaining effective administrative systems and support for the CWD team.</w:t>
            </w:r>
          </w:p>
          <w:p>
            <w:pPr>
              <w:pStyle w:val="TextBody"/>
              <w:numPr>
                <w:ilvl w:val="0"/>
                <w:numId w:val="3"/>
              </w:numPr>
              <w:spacing w:lineRule="auto" w:line="240" w:before="0" w:after="0"/>
              <w:rPr>
                <w:b w:val="false"/>
                <w:b w:val="false"/>
                <w:sz w:val="22"/>
                <w:szCs w:val="22"/>
              </w:rPr>
            </w:pPr>
            <w:r>
              <w:rPr>
                <w:b w:val="false"/>
                <w:sz w:val="22"/>
                <w:szCs w:val="22"/>
              </w:rPr>
              <w:t>To manage the electronic bookings diary.</w:t>
            </w:r>
          </w:p>
          <w:p>
            <w:pPr>
              <w:pStyle w:val="TextBody"/>
              <w:numPr>
                <w:ilvl w:val="0"/>
                <w:numId w:val="3"/>
              </w:numPr>
              <w:spacing w:lineRule="auto" w:line="240" w:before="0" w:after="0"/>
              <w:rPr>
                <w:b w:val="false"/>
                <w:b w:val="false"/>
                <w:sz w:val="22"/>
                <w:szCs w:val="22"/>
              </w:rPr>
            </w:pPr>
            <w:r>
              <w:rPr>
                <w:b w:val="false"/>
                <w:sz w:val="22"/>
                <w:szCs w:val="22"/>
              </w:rPr>
              <w:t>To raise purchase orders to support CWD team.</w:t>
            </w:r>
          </w:p>
          <w:p>
            <w:pPr>
              <w:pStyle w:val="TextBody"/>
              <w:numPr>
                <w:ilvl w:val="0"/>
                <w:numId w:val="3"/>
              </w:numPr>
              <w:spacing w:lineRule="auto" w:line="240" w:before="0" w:after="0"/>
              <w:rPr>
                <w:b w:val="false"/>
                <w:b w:val="false"/>
                <w:sz w:val="22"/>
                <w:szCs w:val="22"/>
              </w:rPr>
            </w:pPr>
            <w:r>
              <w:rPr>
                <w:b w:val="false"/>
                <w:sz w:val="22"/>
                <w:szCs w:val="22"/>
              </w:rPr>
              <w:t>To oversee the CWD panel administration. Invite all members and minute the CWD resource panel.</w:t>
            </w:r>
          </w:p>
          <w:p>
            <w:pPr>
              <w:pStyle w:val="TextBody"/>
              <w:numPr>
                <w:ilvl w:val="0"/>
                <w:numId w:val="3"/>
              </w:numPr>
              <w:spacing w:lineRule="auto" w:line="240" w:before="0" w:after="0"/>
              <w:rPr>
                <w:b w:val="false"/>
                <w:b w:val="false"/>
                <w:sz w:val="22"/>
                <w:szCs w:val="22"/>
              </w:rPr>
            </w:pPr>
            <w:r>
              <w:rPr>
                <w:b w:val="false"/>
                <w:sz w:val="22"/>
                <w:szCs w:val="22"/>
              </w:rPr>
              <w:t xml:space="preserve">To support the recording extraction and correlation of statistical data as required. </w:t>
            </w:r>
          </w:p>
          <w:p>
            <w:pPr>
              <w:pStyle w:val="TextBody"/>
              <w:numPr>
                <w:ilvl w:val="0"/>
                <w:numId w:val="3"/>
              </w:numPr>
              <w:spacing w:lineRule="auto" w:line="240" w:before="0" w:after="0"/>
              <w:rPr>
                <w:b w:val="false"/>
                <w:b w:val="false"/>
                <w:sz w:val="22"/>
                <w:szCs w:val="22"/>
              </w:rPr>
            </w:pPr>
            <w:r>
              <w:rPr>
                <w:b w:val="false"/>
                <w:sz w:val="22"/>
                <w:szCs w:val="22"/>
              </w:rPr>
              <w:t>Participate as part of the CWD team in planning and development of services.</w:t>
            </w:r>
          </w:p>
          <w:p>
            <w:pPr>
              <w:pStyle w:val="TextBody"/>
              <w:numPr>
                <w:ilvl w:val="0"/>
                <w:numId w:val="3"/>
              </w:numPr>
              <w:spacing w:lineRule="auto" w:line="240" w:before="0" w:after="0"/>
              <w:rPr>
                <w:b w:val="false"/>
                <w:b w:val="false"/>
                <w:sz w:val="22"/>
                <w:szCs w:val="22"/>
              </w:rPr>
            </w:pPr>
            <w:r>
              <w:rPr>
                <w:b w:val="false"/>
                <w:sz w:val="22"/>
                <w:szCs w:val="22"/>
              </w:rPr>
              <w:t>Maintain general stationary and sundry items to agreed stock levels.</w:t>
            </w:r>
          </w:p>
          <w:p>
            <w:pPr>
              <w:pStyle w:val="TextBody"/>
              <w:numPr>
                <w:ilvl w:val="0"/>
                <w:numId w:val="3"/>
              </w:numPr>
              <w:spacing w:lineRule="auto" w:line="240" w:before="0" w:after="0"/>
              <w:rPr>
                <w:b w:val="false"/>
                <w:b w:val="false"/>
                <w:sz w:val="22"/>
                <w:szCs w:val="22"/>
              </w:rPr>
            </w:pPr>
            <w:r>
              <w:rPr>
                <w:b w:val="false"/>
                <w:sz w:val="22"/>
                <w:szCs w:val="22"/>
              </w:rPr>
              <w:t>Use of TMBC procurement systems. Invoices incoming and outgoing.</w:t>
            </w:r>
          </w:p>
          <w:p>
            <w:pPr>
              <w:pStyle w:val="TextBody"/>
              <w:numPr>
                <w:ilvl w:val="0"/>
                <w:numId w:val="3"/>
              </w:numPr>
              <w:spacing w:lineRule="auto" w:line="240" w:before="0" w:after="0"/>
              <w:rPr>
                <w:b w:val="false"/>
                <w:b w:val="false"/>
                <w:sz w:val="22"/>
                <w:szCs w:val="22"/>
              </w:rPr>
            </w:pPr>
            <w:r>
              <w:rPr>
                <w:b w:val="false"/>
                <w:sz w:val="22"/>
                <w:szCs w:val="22"/>
              </w:rPr>
              <w:t xml:space="preserve">Maintain the levels of leaflets, information and advice for staff, events and information days. </w:t>
            </w:r>
          </w:p>
          <w:p>
            <w:pPr>
              <w:pStyle w:val="TextBody"/>
              <w:numPr>
                <w:ilvl w:val="0"/>
                <w:numId w:val="3"/>
              </w:numPr>
              <w:spacing w:lineRule="auto" w:line="240" w:before="0" w:after="0"/>
              <w:rPr>
                <w:b w:val="false"/>
                <w:b w:val="false"/>
                <w:sz w:val="22"/>
                <w:szCs w:val="22"/>
              </w:rPr>
            </w:pPr>
            <w:r>
              <w:rPr>
                <w:b w:val="false"/>
                <w:sz w:val="22"/>
                <w:szCs w:val="22"/>
              </w:rPr>
              <w:t>To assist staff in completion of birth certificates, passports and contact arrangements.</w:t>
            </w:r>
          </w:p>
          <w:p>
            <w:pPr>
              <w:pStyle w:val="TextBody"/>
              <w:numPr>
                <w:ilvl w:val="0"/>
                <w:numId w:val="3"/>
              </w:numPr>
              <w:spacing w:lineRule="auto" w:line="240" w:before="0" w:after="0"/>
              <w:rPr>
                <w:b w:val="false"/>
                <w:b w:val="false"/>
                <w:sz w:val="22"/>
                <w:szCs w:val="22"/>
              </w:rPr>
            </w:pPr>
            <w:r>
              <w:rPr>
                <w:b w:val="false"/>
                <w:sz w:val="22"/>
                <w:szCs w:val="22"/>
              </w:rPr>
              <w:t>To participate in all training as required.</w:t>
            </w:r>
          </w:p>
          <w:p>
            <w:pPr>
              <w:pStyle w:val="TextBody"/>
              <w:numPr>
                <w:ilvl w:val="0"/>
                <w:numId w:val="3"/>
              </w:numPr>
              <w:spacing w:lineRule="auto" w:line="240" w:before="0" w:after="0"/>
              <w:rPr>
                <w:b w:val="false"/>
                <w:b w:val="false"/>
                <w:sz w:val="22"/>
                <w:szCs w:val="22"/>
              </w:rPr>
            </w:pPr>
            <w:r>
              <w:rPr>
                <w:b w:val="false"/>
                <w:sz w:val="22"/>
                <w:szCs w:val="22"/>
              </w:rPr>
              <w:t>To observe all Council policies and procedures in respect of administration and professional practice.</w:t>
            </w:r>
          </w:p>
          <w:p>
            <w:pPr>
              <w:pStyle w:val="TextBody"/>
              <w:numPr>
                <w:ilvl w:val="0"/>
                <w:numId w:val="3"/>
              </w:numPr>
              <w:spacing w:lineRule="auto" w:line="240" w:before="0" w:after="0"/>
              <w:rPr>
                <w:b w:val="false"/>
                <w:b w:val="false"/>
                <w:sz w:val="22"/>
                <w:szCs w:val="22"/>
              </w:rPr>
            </w:pPr>
            <w:r>
              <w:rPr>
                <w:b w:val="false"/>
                <w:sz w:val="22"/>
                <w:szCs w:val="22"/>
              </w:rPr>
              <w:t>To contribute to policy making within the service and to the evaluation and review of services.</w:t>
            </w:r>
          </w:p>
          <w:p>
            <w:pPr>
              <w:pStyle w:val="TextBody"/>
              <w:numPr>
                <w:ilvl w:val="0"/>
                <w:numId w:val="3"/>
              </w:numPr>
              <w:spacing w:lineRule="auto" w:line="240" w:before="0" w:after="0"/>
              <w:rPr>
                <w:b w:val="false"/>
                <w:b w:val="false"/>
                <w:sz w:val="22"/>
                <w:szCs w:val="22"/>
              </w:rPr>
            </w:pPr>
            <w:r>
              <w:rPr>
                <w:b w:val="false"/>
                <w:sz w:val="22"/>
                <w:szCs w:val="22"/>
              </w:rPr>
              <w:t>To undertake such duties commensurate with the level of responsibility for this post.</w:t>
            </w:r>
          </w:p>
          <w:p>
            <w:pPr>
              <w:pStyle w:val="TextBody"/>
              <w:numPr>
                <w:ilvl w:val="0"/>
                <w:numId w:val="3"/>
              </w:numPr>
              <w:spacing w:lineRule="auto" w:line="240" w:before="0" w:after="0"/>
              <w:rPr>
                <w:b w:val="false"/>
                <w:b w:val="false"/>
                <w:sz w:val="22"/>
                <w:szCs w:val="22"/>
              </w:rPr>
            </w:pPr>
            <w:r>
              <w:rPr>
                <w:b w:val="false"/>
                <w:sz w:val="22"/>
                <w:szCs w:val="22"/>
              </w:rPr>
            </w:r>
          </w:p>
          <w:p>
            <w:pPr>
              <w:pStyle w:val="NoSpacing"/>
              <w:spacing w:lineRule="auto" w:line="240" w:before="0" w:after="0"/>
              <w:jc w:val="both"/>
              <w:rPr>
                <w:rFonts w:ascii="Arial" w:hAnsi="Arial" w:cs="Arial"/>
                <w:b w:val="false"/>
                <w:b w:val="false"/>
                <w:sz w:val="22"/>
                <w:szCs w:val="22"/>
              </w:rPr>
            </w:pPr>
            <w:r>
              <w:rPr>
                <w:rFonts w:cs="Arial" w:ascii="Arial" w:hAnsi="Arial"/>
                <w:b w:val="false"/>
                <w:sz w:val="22"/>
                <w:szCs w:val="22"/>
              </w:rPr>
            </w:r>
          </w:p>
          <w:p>
            <w:pPr>
              <w:pStyle w:val="NoSpacing"/>
              <w:spacing w:lineRule="auto" w:line="240" w:before="0" w:after="0"/>
              <w:jc w:val="both"/>
              <w:rPr/>
            </w:pPr>
            <w:r>
              <w:rPr>
                <w:rFonts w:cs="Arial" w:ascii="Arial" w:hAnsi="Arial"/>
              </w:rPr>
              <w:t>The duties may vary from time to time without changing the nature of the post or the level of responsibility, and the post holder may also be required to carry out any other duties appropriate to the grading of the post.</w:t>
            </w:r>
            <w:r>
              <w:rPr>
                <w:rFonts w:cs="Arial" w:ascii="Arial" w:hAnsi="Arial"/>
                <w:sz w:val="20"/>
                <w:szCs w:val="20"/>
              </w:rPr>
              <w:t xml:space="preserve"> </w:t>
            </w:r>
          </w:p>
        </w:tc>
      </w:tr>
    </w:tbl>
    <w:p>
      <w:pPr>
        <w:pStyle w:val="Normal"/>
        <w:spacing w:lineRule="auto" w:line="276"/>
        <w:jc w:val="both"/>
        <w:rPr>
          <w:rFonts w:ascii="Arial" w:hAnsi="Arial" w:eastAsia="Calibri" w:cs="Arial"/>
          <w:b/>
          <w:b/>
        </w:rPr>
      </w:pPr>
      <w:r>
        <w:rPr>
          <w:rFonts w:eastAsia="Calibri" w:cs="Arial" w:ascii="Arial" w:hAnsi="Arial"/>
          <w:b/>
        </w:rPr>
      </w:r>
    </w:p>
    <w:p>
      <w:pPr>
        <w:pStyle w:val="Normal"/>
        <w:spacing w:lineRule="auto" w:line="276"/>
        <w:jc w:val="both"/>
        <w:rPr>
          <w:rFonts w:ascii="Arial" w:hAnsi="Arial" w:eastAsia="Calibri" w:cs="Arial"/>
          <w:b/>
          <w:b/>
        </w:rPr>
      </w:pPr>
      <w:r>
        <w:rPr>
          <w:rFonts w:eastAsia="Calibri" w:cs="Arial" w:ascii="Arial" w:hAnsi="Arial"/>
          <w:b/>
        </w:rPr>
      </w:r>
    </w:p>
    <w:tbl>
      <w:tblPr>
        <w:tblW w:w="9718" w:type="dxa"/>
        <w:jc w:val="left"/>
        <w:tblInd w:w="0" w:type="dxa"/>
        <w:tblCellMar>
          <w:top w:w="0" w:type="dxa"/>
          <w:left w:w="108" w:type="dxa"/>
          <w:bottom w:w="0" w:type="dxa"/>
          <w:right w:w="108" w:type="dxa"/>
        </w:tblCellMar>
      </w:tblPr>
      <w:tblGrid>
        <w:gridCol w:w="9718"/>
      </w:tblGrid>
      <w:tr>
        <w:trPr>
          <w:trHeight w:val="380" w:hRule="atLeast"/>
        </w:trPr>
        <w:tc>
          <w:tcPr>
            <w:tcW w:w="9718" w:type="dxa"/>
            <w:tcBorders>
              <w:top w:val="single" w:sz="18" w:space="0" w:color="70AD47"/>
              <w:left w:val="single" w:sz="18" w:space="0" w:color="70AD47"/>
              <w:bottom w:val="single" w:sz="18" w:space="0" w:color="70AD47"/>
              <w:right w:val="single" w:sz="18" w:space="0" w:color="70AD47"/>
            </w:tcBorders>
            <w:shd w:fill="C5E0B3" w:val="clear"/>
          </w:tcPr>
          <w:p>
            <w:pPr>
              <w:pStyle w:val="Normal"/>
              <w:spacing w:lineRule="auto" w:line="240" w:before="0" w:after="0"/>
              <w:rPr>
                <w:rFonts w:ascii="Arial" w:hAnsi="Arial" w:eastAsia="Calibri" w:cs="Arial"/>
                <w:b/>
                <w:b/>
              </w:rPr>
            </w:pPr>
            <w:r>
              <w:rPr>
                <w:rFonts w:eastAsia="Calibri" w:cs="Arial" w:ascii="Arial" w:hAnsi="Arial"/>
                <w:b/>
              </w:rPr>
              <w:t>About You</w:t>
            </w:r>
          </w:p>
        </w:tc>
      </w:tr>
      <w:tr>
        <w:trPr>
          <w:trHeight w:val="751" w:hRule="atLeast"/>
        </w:trPr>
        <w:tc>
          <w:tcPr>
            <w:tcW w:w="9718" w:type="dxa"/>
            <w:tcBorders>
              <w:top w:val="single" w:sz="18" w:space="0" w:color="70AD47"/>
              <w:left w:val="single" w:sz="18" w:space="0" w:color="70AD47"/>
              <w:bottom w:val="single" w:sz="18" w:space="0" w:color="70AD47"/>
              <w:right w:val="single" w:sz="18" w:space="0" w:color="70AD47"/>
            </w:tcBorders>
            <w:shd w:fill="auto" w:val="clear"/>
          </w:tcPr>
          <w:p>
            <w:pPr>
              <w:pStyle w:val="Normal"/>
              <w:spacing w:lineRule="auto" w:line="240" w:before="0" w:after="0"/>
              <w:rPr>
                <w:rFonts w:ascii="Arial" w:hAnsi="Arial" w:eastAsia="Calibri" w:cs="Arial"/>
                <w:b/>
                <w:b/>
              </w:rPr>
            </w:pPr>
            <w:r>
              <w:rPr>
                <w:rFonts w:eastAsia="Calibri" w:cs="Arial" w:ascii="Arial" w:hAnsi="Arial"/>
                <w:b/>
              </w:rPr>
              <w:t>Your essential qualifications</w:t>
            </w:r>
          </w:p>
          <w:p>
            <w:pPr>
              <w:pStyle w:val="Normal"/>
              <w:spacing w:lineRule="auto" w:line="240" w:before="0" w:after="0"/>
              <w:rPr>
                <w:rFonts w:ascii="Arial" w:hAnsi="Arial" w:eastAsia="Calibri" w:cs="Arial"/>
                <w:b/>
                <w:b/>
              </w:rPr>
            </w:pPr>
            <w:r>
              <w:rPr>
                <w:rFonts w:eastAsia="Calibri" w:cs="Arial" w:ascii="Arial" w:hAnsi="Arial"/>
                <w:b/>
              </w:rPr>
            </w:r>
          </w:p>
          <w:p>
            <w:pPr>
              <w:pStyle w:val="Normal"/>
              <w:spacing w:lineRule="auto" w:line="240" w:before="0" w:after="0"/>
              <w:rPr>
                <w:rFonts w:ascii="Arial" w:hAnsi="Arial" w:cs="Arial"/>
              </w:rPr>
            </w:pPr>
            <w:r>
              <w:rPr>
                <w:rFonts w:cs="Arial" w:ascii="Arial" w:hAnsi="Arial"/>
              </w:rPr>
              <w:t xml:space="preserve">Educated to GCSE level or equivalent with 4 GCSE Grade A – C 4/9 including Maths and English </w:t>
            </w:r>
          </w:p>
          <w:p>
            <w:pPr>
              <w:pStyle w:val="ListParagraph"/>
              <w:spacing w:lineRule="auto" w:line="240" w:before="0" w:after="0"/>
              <w:ind w:left="780" w:right="0" w:hanging="0"/>
              <w:contextualSpacing/>
              <w:rPr>
                <w:rFonts w:eastAsia="Calibri"/>
                <w:bCs/>
              </w:rPr>
            </w:pPr>
            <w:r>
              <w:rPr>
                <w:rFonts w:eastAsia="Calibri"/>
                <w:bCs/>
              </w:rPr>
            </w:r>
          </w:p>
          <w:p>
            <w:pPr>
              <w:pStyle w:val="NoSpacing"/>
              <w:spacing w:lineRule="auto" w:line="240" w:before="0" w:after="0"/>
              <w:rPr>
                <w:rFonts w:ascii="Arial" w:hAnsi="Arial" w:cs="Arial"/>
                <w:b/>
                <w:b/>
                <w:sz w:val="20"/>
                <w:szCs w:val="20"/>
              </w:rPr>
            </w:pPr>
            <w:r>
              <w:rPr>
                <w:rFonts w:cs="Arial" w:ascii="Arial" w:hAnsi="Arial"/>
                <w:b/>
                <w:sz w:val="20"/>
                <w:szCs w:val="20"/>
              </w:rPr>
              <w:t>Your essential skills, knowledge and experience</w:t>
            </w:r>
          </w:p>
          <w:p>
            <w:pPr>
              <w:pStyle w:val="NoSpacing"/>
              <w:spacing w:lineRule="auto" w:line="240" w:before="0" w:after="0"/>
              <w:rPr>
                <w:rFonts w:ascii="Arial" w:hAnsi="Arial" w:cs="Arial"/>
                <w:b/>
                <w:b/>
                <w:sz w:val="20"/>
                <w:szCs w:val="20"/>
              </w:rPr>
            </w:pPr>
            <w:r>
              <w:rPr>
                <w:rFonts w:cs="Arial" w:ascii="Arial" w:hAnsi="Arial"/>
                <w:b/>
                <w:sz w:val="20"/>
                <w:szCs w:val="20"/>
              </w:rPr>
            </w:r>
          </w:p>
          <w:p>
            <w:pPr>
              <w:pStyle w:val="NoSpacing"/>
              <w:spacing w:lineRule="auto" w:line="240" w:before="0" w:after="0"/>
              <w:rPr>
                <w:rFonts w:ascii="Arial" w:hAnsi="Arial" w:cs="Arial"/>
                <w:iCs/>
                <w:color w:val="000000"/>
              </w:rPr>
            </w:pPr>
            <w:r>
              <w:rPr>
                <w:rFonts w:cs="Arial" w:ascii="Arial" w:hAnsi="Arial"/>
                <w:iCs/>
                <w:color w:val="000000"/>
              </w:rPr>
              <w:t>An ability to fulfil all spoken aspects of the role with confidence through the medium of English</w:t>
            </w:r>
          </w:p>
          <w:p>
            <w:pPr>
              <w:pStyle w:val="NoSpacing"/>
              <w:spacing w:lineRule="auto" w:line="240" w:before="0" w:after="0"/>
              <w:rPr>
                <w:rFonts w:ascii="Arial" w:hAnsi="Arial" w:cs="Arial"/>
                <w:bCs/>
              </w:rPr>
            </w:pPr>
            <w:r>
              <w:rPr>
                <w:rFonts w:cs="Arial" w:ascii="Arial" w:hAnsi="Arial"/>
                <w:bCs/>
              </w:rPr>
              <w:t>Ability to work jointly across the service and with other agencies</w:t>
            </w:r>
          </w:p>
          <w:p>
            <w:pPr>
              <w:pStyle w:val="NoSpacing"/>
              <w:spacing w:lineRule="auto" w:line="240" w:before="0" w:after="0"/>
              <w:rPr>
                <w:rFonts w:ascii="Arial" w:hAnsi="Arial" w:cs="Arial"/>
                <w:bCs/>
              </w:rPr>
            </w:pPr>
            <w:r>
              <w:rPr>
                <w:rFonts w:cs="Arial" w:ascii="Arial" w:hAnsi="Arial"/>
                <w:bCs/>
              </w:rPr>
              <w:t>Ability to communicate openly and honestly with children, parents and carers</w:t>
            </w:r>
          </w:p>
          <w:p>
            <w:pPr>
              <w:pStyle w:val="NoSpacing"/>
              <w:spacing w:lineRule="auto" w:line="240" w:before="0" w:after="0"/>
              <w:rPr>
                <w:rFonts w:ascii="Arial" w:hAnsi="Arial" w:cs="Arial"/>
                <w:bCs/>
              </w:rPr>
            </w:pPr>
            <w:r>
              <w:rPr>
                <w:rFonts w:cs="Arial" w:ascii="Arial" w:hAnsi="Arial"/>
                <w:bCs/>
              </w:rPr>
              <w:t>Ability to maintain up-to-date accurate information using IT database</w:t>
            </w:r>
          </w:p>
          <w:p>
            <w:pPr>
              <w:pStyle w:val="NoSpacing"/>
              <w:spacing w:lineRule="auto" w:line="240" w:before="0" w:after="0"/>
              <w:rPr>
                <w:rFonts w:ascii="Arial" w:hAnsi="Arial" w:cs="Arial"/>
                <w:bCs/>
              </w:rPr>
            </w:pPr>
            <w:r>
              <w:rPr>
                <w:rFonts w:cs="Arial" w:ascii="Arial" w:hAnsi="Arial"/>
                <w:bCs/>
              </w:rPr>
              <w:t>Ability to relate with children with additional needs effectively</w:t>
            </w:r>
          </w:p>
          <w:p>
            <w:pPr>
              <w:pStyle w:val="NoSpacing"/>
              <w:spacing w:lineRule="auto" w:line="240" w:before="0" w:after="0"/>
              <w:rPr>
                <w:rFonts w:ascii="Arial" w:hAnsi="Arial" w:cs="Arial"/>
                <w:bCs/>
              </w:rPr>
            </w:pPr>
            <w:r>
              <w:rPr>
                <w:rFonts w:cs="Arial" w:ascii="Arial" w:hAnsi="Arial"/>
                <w:bCs/>
              </w:rPr>
              <w:t>Ability to work as a member of a team</w:t>
            </w:r>
          </w:p>
          <w:p>
            <w:pPr>
              <w:pStyle w:val="NoSpacing"/>
              <w:spacing w:lineRule="auto" w:line="240" w:before="0" w:after="0"/>
              <w:rPr>
                <w:rFonts w:ascii="Arial" w:hAnsi="Arial" w:cs="Arial"/>
                <w:bCs/>
              </w:rPr>
            </w:pPr>
            <w:r>
              <w:rPr>
                <w:rFonts w:cs="Arial" w:ascii="Arial" w:hAnsi="Arial"/>
                <w:bCs/>
              </w:rPr>
              <w:t>Ability to communicate effectively in writing and produce good quality reports</w:t>
            </w:r>
          </w:p>
          <w:p>
            <w:pPr>
              <w:pStyle w:val="NoSpacing"/>
              <w:spacing w:lineRule="auto" w:line="240" w:before="0" w:after="0"/>
              <w:rPr>
                <w:rFonts w:ascii="Arial" w:hAnsi="Arial" w:cs="Arial"/>
                <w:bCs/>
              </w:rPr>
            </w:pPr>
            <w:r>
              <w:rPr>
                <w:rFonts w:cs="Arial" w:ascii="Arial" w:hAnsi="Arial"/>
                <w:bCs/>
              </w:rPr>
              <w:t>Understanding of anti-discriminatory practice</w:t>
            </w:r>
          </w:p>
          <w:p>
            <w:pPr>
              <w:pStyle w:val="NoSpacing"/>
              <w:spacing w:lineRule="auto" w:line="240" w:before="0" w:after="0"/>
              <w:rPr>
                <w:rFonts w:ascii="Arial" w:hAnsi="Arial" w:cs="Arial"/>
                <w:bCs/>
              </w:rPr>
            </w:pPr>
            <w:r>
              <w:rPr>
                <w:rFonts w:cs="Arial" w:ascii="Arial" w:hAnsi="Arial"/>
                <w:bCs/>
              </w:rPr>
              <w:t>Ability to display a high degree of interpersonal skills.</w:t>
            </w:r>
          </w:p>
          <w:p>
            <w:pPr>
              <w:pStyle w:val="NoSpacing"/>
              <w:spacing w:lineRule="auto" w:line="240" w:before="0" w:after="0"/>
              <w:rPr>
                <w:rFonts w:ascii="Arial" w:hAnsi="Arial" w:cs="Arial"/>
                <w:bCs/>
              </w:rPr>
            </w:pPr>
            <w:r>
              <w:rPr>
                <w:rFonts w:cs="Arial" w:ascii="Arial" w:hAnsi="Arial"/>
                <w:bCs/>
              </w:rPr>
              <w:t>Ability to be non-judgemental</w:t>
            </w:r>
          </w:p>
          <w:p>
            <w:pPr>
              <w:pStyle w:val="NoSpacing"/>
              <w:spacing w:lineRule="auto" w:line="240" w:before="0" w:after="0"/>
              <w:rPr>
                <w:rFonts w:ascii="Arial" w:hAnsi="Arial" w:cs="Arial"/>
                <w:bCs/>
              </w:rPr>
            </w:pPr>
            <w:r>
              <w:rPr>
                <w:rFonts w:cs="Arial" w:ascii="Arial" w:hAnsi="Arial"/>
                <w:bCs/>
              </w:rPr>
              <w:t>Aware of self and own values</w:t>
            </w:r>
          </w:p>
          <w:p>
            <w:pPr>
              <w:pStyle w:val="NoSpacing"/>
              <w:spacing w:lineRule="auto" w:line="240" w:before="0" w:after="0"/>
              <w:rPr>
                <w:rFonts w:ascii="Arial" w:hAnsi="Arial" w:cs="Arial"/>
                <w:bCs/>
              </w:rPr>
            </w:pPr>
            <w:r>
              <w:rPr>
                <w:rFonts w:cs="Arial" w:ascii="Arial" w:hAnsi="Arial"/>
                <w:bCs/>
              </w:rPr>
              <w:t xml:space="preserve">Ability to be self-motivated and show initiative </w:t>
            </w:r>
          </w:p>
          <w:p>
            <w:pPr>
              <w:pStyle w:val="NoSpacing"/>
              <w:spacing w:lineRule="auto" w:line="240" w:before="0" w:after="0"/>
              <w:rPr>
                <w:rFonts w:ascii="Arial" w:hAnsi="Arial" w:cs="Arial"/>
                <w:bCs/>
              </w:rPr>
            </w:pPr>
            <w:r>
              <w:rPr>
                <w:rFonts w:cs="Arial" w:ascii="Arial" w:hAnsi="Arial"/>
                <w:bCs/>
              </w:rPr>
              <w:t>Ability to seek out and develop own learning</w:t>
            </w:r>
          </w:p>
          <w:p>
            <w:pPr>
              <w:pStyle w:val="NoSpacing"/>
              <w:spacing w:lineRule="auto" w:line="240" w:before="0" w:after="0"/>
              <w:rPr>
                <w:rFonts w:ascii="Arial" w:hAnsi="Arial" w:cs="Arial"/>
                <w:bCs/>
              </w:rPr>
            </w:pPr>
            <w:r>
              <w:rPr>
                <w:rFonts w:cs="Arial" w:ascii="Arial" w:hAnsi="Arial"/>
                <w:bCs/>
              </w:rPr>
              <w:t>Ability to work under pressure</w:t>
            </w:r>
          </w:p>
          <w:p>
            <w:pPr>
              <w:pStyle w:val="NoSpacing"/>
              <w:spacing w:lineRule="auto" w:line="240" w:before="0" w:after="0"/>
              <w:rPr>
                <w:rFonts w:ascii="Arial" w:hAnsi="Arial" w:cs="Arial"/>
                <w:b/>
                <w:b/>
                <w:sz w:val="20"/>
                <w:szCs w:val="20"/>
              </w:rPr>
            </w:pPr>
            <w:r>
              <w:rPr>
                <w:rFonts w:cs="Arial" w:ascii="Arial" w:hAnsi="Arial"/>
                <w:b/>
                <w:sz w:val="20"/>
                <w:szCs w:val="20"/>
              </w:rPr>
            </w:r>
          </w:p>
          <w:p>
            <w:pPr>
              <w:pStyle w:val="NoSpacing"/>
              <w:spacing w:lineRule="auto" w:line="240" w:before="0" w:after="0"/>
              <w:rPr>
                <w:rFonts w:ascii="Arial" w:hAnsi="Arial" w:cs="Arial"/>
                <w:b/>
                <w:b/>
                <w:sz w:val="20"/>
                <w:szCs w:val="20"/>
              </w:rPr>
            </w:pPr>
            <w:r>
              <w:rPr>
                <w:rFonts w:cs="Arial" w:ascii="Arial" w:hAnsi="Arial"/>
                <w:b/>
                <w:sz w:val="20"/>
                <w:szCs w:val="20"/>
              </w:rPr>
              <w:t>If you have the following experience or qualifications – then that’s great!</w:t>
            </w:r>
          </w:p>
          <w:p>
            <w:pPr>
              <w:pStyle w:val="NoSpacing"/>
              <w:spacing w:lineRule="auto" w:line="240" w:before="0" w:after="0"/>
              <w:rPr>
                <w:rFonts w:ascii="Arial" w:hAnsi="Arial" w:cs="Arial"/>
                <w:b/>
                <w:b/>
                <w:sz w:val="20"/>
                <w:szCs w:val="20"/>
              </w:rPr>
            </w:pPr>
            <w:r>
              <w:rPr>
                <w:rFonts w:cs="Arial" w:ascii="Arial" w:hAnsi="Arial"/>
                <w:b/>
                <w:sz w:val="20"/>
                <w:szCs w:val="20"/>
              </w:rPr>
            </w:r>
          </w:p>
          <w:p>
            <w:pPr>
              <w:pStyle w:val="Normal"/>
              <w:spacing w:lineRule="auto" w:line="240" w:before="0" w:after="0"/>
              <w:rPr>
                <w:rFonts w:ascii="Arial" w:hAnsi="Arial" w:eastAsia="Calibri" w:cs="Arial"/>
                <w:sz w:val="22"/>
                <w:szCs w:val="22"/>
              </w:rPr>
            </w:pPr>
            <w:r>
              <w:rPr>
                <w:rFonts w:eastAsia="Calibri" w:cs="Arial" w:ascii="Arial" w:hAnsi="Arial"/>
                <w:sz w:val="22"/>
                <w:szCs w:val="22"/>
              </w:rPr>
              <w:t>Direct work with disabled children using a range of communication methods</w:t>
            </w:r>
          </w:p>
          <w:p>
            <w:pPr>
              <w:pStyle w:val="Normal"/>
              <w:spacing w:lineRule="auto" w:line="240" w:before="0" w:after="0"/>
              <w:rPr>
                <w:rFonts w:ascii="Arial" w:hAnsi="Arial" w:eastAsia="Calibri" w:cs="Arial"/>
                <w:sz w:val="22"/>
                <w:szCs w:val="22"/>
              </w:rPr>
            </w:pPr>
            <w:r>
              <w:rPr>
                <w:rFonts w:eastAsia="Calibri" w:cs="Arial" w:ascii="Arial" w:hAnsi="Arial"/>
                <w:sz w:val="22"/>
                <w:szCs w:val="22"/>
              </w:rPr>
              <w:t>Direct work with disabled children</w:t>
            </w:r>
          </w:p>
          <w:p>
            <w:pPr>
              <w:pStyle w:val="Normal"/>
              <w:spacing w:lineRule="auto" w:line="240" w:before="0" w:after="0"/>
              <w:rPr>
                <w:rFonts w:ascii="Arial" w:hAnsi="Arial" w:eastAsia="Calibri" w:cs="Arial"/>
                <w:sz w:val="22"/>
                <w:szCs w:val="22"/>
              </w:rPr>
            </w:pPr>
            <w:r>
              <w:rPr>
                <w:rFonts w:eastAsia="Calibri" w:cs="Arial" w:ascii="Arial" w:hAnsi="Arial"/>
                <w:sz w:val="22"/>
                <w:szCs w:val="22"/>
              </w:rPr>
              <w:t>Experience in joint working arrangements with other agencies</w:t>
            </w:r>
          </w:p>
          <w:p>
            <w:pPr>
              <w:pStyle w:val="Normal"/>
              <w:spacing w:lineRule="auto" w:line="240" w:before="0" w:after="0"/>
              <w:rPr>
                <w:rFonts w:ascii="Arial" w:hAnsi="Arial" w:eastAsia="Calibri" w:cs="Arial"/>
                <w:sz w:val="22"/>
                <w:szCs w:val="22"/>
              </w:rPr>
            </w:pPr>
            <w:r>
              <w:rPr>
                <w:rFonts w:eastAsia="Calibri" w:cs="Arial" w:ascii="Arial" w:hAnsi="Arial"/>
                <w:sz w:val="22"/>
                <w:szCs w:val="22"/>
              </w:rPr>
              <w:t>Knowledge of safeguarding / child protection</w:t>
            </w:r>
          </w:p>
          <w:p>
            <w:pPr>
              <w:pStyle w:val="Normal"/>
              <w:spacing w:lineRule="auto" w:line="240" w:before="0" w:after="0"/>
              <w:rPr>
                <w:rFonts w:ascii="Arial" w:hAnsi="Arial" w:cs="Arial"/>
                <w:sz w:val="22"/>
                <w:szCs w:val="22"/>
              </w:rPr>
            </w:pPr>
            <w:r>
              <w:rPr>
                <w:rFonts w:cs="Arial" w:ascii="Arial" w:hAnsi="Arial"/>
                <w:sz w:val="22"/>
                <w:szCs w:val="22"/>
              </w:rPr>
              <w:t>Understanding of theory of communication with children and families</w:t>
            </w:r>
          </w:p>
          <w:p>
            <w:pPr>
              <w:pStyle w:val="Normal"/>
              <w:spacing w:lineRule="auto" w:line="240" w:before="0" w:after="0"/>
              <w:rPr>
                <w:rFonts w:ascii="Arial" w:hAnsi="Arial" w:cs="Arial"/>
                <w:sz w:val="22"/>
                <w:szCs w:val="22"/>
              </w:rPr>
            </w:pPr>
            <w:r>
              <w:rPr>
                <w:rFonts w:cs="Arial" w:ascii="Arial" w:hAnsi="Arial"/>
                <w:sz w:val="22"/>
                <w:szCs w:val="22"/>
              </w:rPr>
              <w:t>Knowledge of the financial processes for TMBC</w:t>
            </w:r>
          </w:p>
          <w:p>
            <w:pPr>
              <w:pStyle w:val="Normal"/>
              <w:spacing w:lineRule="auto" w:line="240" w:before="0" w:after="0"/>
              <w:rPr>
                <w:rFonts w:ascii="Arial" w:hAnsi="Arial" w:cs="Arial"/>
                <w:sz w:val="22"/>
                <w:szCs w:val="22"/>
              </w:rPr>
            </w:pPr>
            <w:r>
              <w:rPr>
                <w:rFonts w:cs="Arial" w:ascii="Arial" w:hAnsi="Arial"/>
                <w:sz w:val="22"/>
                <w:szCs w:val="22"/>
              </w:rPr>
              <w:t>An understanding of Anti-oppressive practice.</w:t>
            </w:r>
          </w:p>
          <w:p>
            <w:pPr>
              <w:pStyle w:val="Normal"/>
              <w:spacing w:lineRule="auto" w:line="240" w:before="0" w:after="0"/>
              <w:rPr/>
            </w:pPr>
            <w:r>
              <w:rPr/>
            </w:r>
          </w:p>
        </w:tc>
      </w:tr>
    </w:tbl>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r>
    </w:p>
    <w:p>
      <w:pPr>
        <w:pStyle w:val="Normal"/>
        <w:tabs>
          <w:tab w:val="clear" w:pos="720"/>
          <w:tab w:val="center" w:pos="4513" w:leader="none"/>
        </w:tabs>
        <w:rPr>
          <w:rFonts w:ascii="Arial" w:hAnsi="Arial" w:eastAsia="Calibri" w:cs="Arial"/>
          <w:b/>
          <w:b/>
          <w:sz w:val="22"/>
          <w:szCs w:val="22"/>
        </w:rPr>
      </w:pPr>
      <w:r>
        <w:rPr>
          <w:rFonts w:eastAsia="Calibri" w:cs="Arial" w:ascii="Arial" w:hAnsi="Arial"/>
          <w:b/>
          <w:sz w:val="22"/>
          <w:szCs w:val="22"/>
        </w:rPr>
      </w:r>
    </w:p>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r>
    </w:p>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t>Our employees’ skills, experience and knowledge are essential to our success along with their happiness, commitment, enthusiasm and motivation to be the best they can be.</w:t>
      </w:r>
    </w:p>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r>
    </w:p>
    <w:tbl>
      <w:tblPr>
        <w:tblW w:w="9616" w:type="dxa"/>
        <w:jc w:val="left"/>
        <w:tblInd w:w="0" w:type="dxa"/>
        <w:tblCellMar>
          <w:top w:w="0" w:type="dxa"/>
          <w:left w:w="108" w:type="dxa"/>
          <w:bottom w:w="0" w:type="dxa"/>
          <w:right w:w="108" w:type="dxa"/>
        </w:tblCellMar>
      </w:tblPr>
      <w:tblGrid>
        <w:gridCol w:w="9616"/>
      </w:tblGrid>
      <w:tr>
        <w:trPr/>
        <w:tc>
          <w:tcPr>
            <w:tcW w:w="9616" w:type="dxa"/>
            <w:tcBorders>
              <w:top w:val="single" w:sz="18" w:space="0" w:color="FF99FF"/>
              <w:left w:val="single" w:sz="18" w:space="0" w:color="FF99FF"/>
              <w:bottom w:val="single" w:sz="18" w:space="0" w:color="FF99FF"/>
              <w:right w:val="single" w:sz="18" w:space="0" w:color="FF99FF"/>
            </w:tcBorders>
            <w:shd w:fill="FFCCFF" w:val="clear"/>
          </w:tcPr>
          <w:p>
            <w:pPr>
              <w:pStyle w:val="Normal"/>
              <w:spacing w:lineRule="auto" w:line="240" w:before="0" w:after="280"/>
              <w:textAlignment w:val="top"/>
              <w:rPr>
                <w:rFonts w:ascii="Arial" w:hAnsi="Arial" w:cs="Arial"/>
                <w:b/>
                <w:b/>
                <w:bCs/>
                <w:sz w:val="22"/>
                <w:szCs w:val="22"/>
                <w:lang w:eastAsia="en-GB"/>
              </w:rPr>
            </w:pPr>
            <w:r>
              <w:rPr>
                <w:rFonts w:cs="Arial" w:ascii="Arial" w:hAnsi="Arial"/>
                <w:b/>
                <w:bCs/>
                <w:sz w:val="22"/>
                <w:szCs w:val="22"/>
                <w:lang w:eastAsia="en-GB"/>
              </w:rPr>
              <w:t>What can you expect from us?</w:t>
            </w:r>
          </w:p>
          <w:p>
            <w:pPr>
              <w:pStyle w:val="Normal"/>
              <w:numPr>
                <w:ilvl w:val="0"/>
                <w:numId w:val="2"/>
              </w:numPr>
              <w:spacing w:lineRule="auto" w:line="240" w:before="280" w:after="0"/>
              <w:textAlignment w:val="top"/>
              <w:rPr>
                <w:rFonts w:ascii="Arial" w:hAnsi="Arial" w:cs="Arial"/>
                <w:sz w:val="22"/>
                <w:szCs w:val="22"/>
                <w:lang w:eastAsia="en-GB"/>
              </w:rPr>
            </w:pPr>
            <w:r>
              <w:rPr>
                <w:rFonts w:cs="Arial" w:ascii="Arial" w:hAnsi="Arial"/>
                <w:sz w:val="22"/>
                <w:szCs w:val="22"/>
                <w:lang w:eastAsia="en-GB"/>
              </w:rPr>
              <w:t>A fair salary and benefits</w:t>
            </w:r>
          </w:p>
          <w:p>
            <w:pPr>
              <w:pStyle w:val="Normal"/>
              <w:numPr>
                <w:ilvl w:val="0"/>
                <w:numId w:val="2"/>
              </w:numPr>
              <w:spacing w:lineRule="auto" w:line="240" w:before="0" w:after="0"/>
              <w:textAlignment w:val="top"/>
              <w:rPr>
                <w:rFonts w:ascii="Arial" w:hAnsi="Arial" w:cs="Arial"/>
                <w:sz w:val="22"/>
                <w:szCs w:val="22"/>
                <w:lang w:eastAsia="en-GB"/>
              </w:rPr>
            </w:pPr>
            <w:r>
              <w:rPr>
                <w:rFonts w:cs="Arial" w:ascii="Arial" w:hAnsi="Arial"/>
                <w:sz w:val="22"/>
                <w:szCs w:val="22"/>
                <w:lang w:eastAsia="en-GB"/>
              </w:rPr>
              <w:t>Opportunities for good health and wellbeing</w:t>
            </w:r>
          </w:p>
          <w:p>
            <w:pPr>
              <w:pStyle w:val="Normal"/>
              <w:numPr>
                <w:ilvl w:val="0"/>
                <w:numId w:val="2"/>
              </w:numPr>
              <w:spacing w:lineRule="auto" w:line="240" w:before="0" w:after="0"/>
              <w:textAlignment w:val="top"/>
              <w:rPr>
                <w:rFonts w:ascii="Arial" w:hAnsi="Arial" w:cs="Arial"/>
                <w:sz w:val="22"/>
                <w:szCs w:val="22"/>
                <w:lang w:eastAsia="en-GB"/>
              </w:rPr>
            </w:pPr>
            <w:r>
              <w:rPr>
                <w:rFonts w:cs="Arial" w:ascii="Arial" w:hAnsi="Arial"/>
                <w:sz w:val="22"/>
                <w:szCs w:val="22"/>
                <w:lang w:eastAsia="en-GB"/>
              </w:rPr>
              <w:t>Help you to grow, develop and to do your best</w:t>
            </w:r>
          </w:p>
          <w:p>
            <w:pPr>
              <w:pStyle w:val="Normal"/>
              <w:numPr>
                <w:ilvl w:val="0"/>
                <w:numId w:val="2"/>
              </w:numPr>
              <w:spacing w:lineRule="auto" w:line="240" w:before="0" w:after="0"/>
              <w:textAlignment w:val="top"/>
              <w:rPr>
                <w:rFonts w:ascii="Arial" w:hAnsi="Arial" w:cs="Arial"/>
                <w:sz w:val="22"/>
                <w:szCs w:val="22"/>
                <w:lang w:eastAsia="en-GB"/>
              </w:rPr>
            </w:pPr>
            <w:r>
              <w:rPr>
                <w:rFonts w:cs="Arial" w:ascii="Arial" w:hAnsi="Arial"/>
                <w:sz w:val="22"/>
                <w:szCs w:val="22"/>
                <w:lang w:eastAsia="en-GB"/>
              </w:rPr>
              <w:t>Enable you to be creative and innovative</w:t>
            </w:r>
          </w:p>
          <w:p>
            <w:pPr>
              <w:pStyle w:val="Normal"/>
              <w:numPr>
                <w:ilvl w:val="0"/>
                <w:numId w:val="2"/>
              </w:numPr>
              <w:spacing w:lineRule="auto" w:line="240" w:before="0" w:after="0"/>
              <w:textAlignment w:val="top"/>
              <w:rPr>
                <w:rFonts w:ascii="Arial" w:hAnsi="Arial" w:cs="Arial"/>
                <w:sz w:val="22"/>
                <w:szCs w:val="22"/>
                <w:lang w:eastAsia="en-GB"/>
              </w:rPr>
            </w:pPr>
            <w:r>
              <w:rPr>
                <w:rFonts w:cs="Arial" w:ascii="Arial" w:hAnsi="Arial"/>
                <w:sz w:val="22"/>
                <w:szCs w:val="22"/>
                <w:lang w:eastAsia="en-GB"/>
              </w:rPr>
              <w:t>Fully involve you in changes that affect you and your work</w:t>
            </w:r>
          </w:p>
          <w:p>
            <w:pPr>
              <w:pStyle w:val="Normal"/>
              <w:numPr>
                <w:ilvl w:val="0"/>
                <w:numId w:val="2"/>
              </w:numPr>
              <w:spacing w:lineRule="auto" w:line="240" w:before="0" w:after="280"/>
              <w:textAlignment w:val="top"/>
              <w:rPr>
                <w:rFonts w:ascii="Arial" w:hAnsi="Arial" w:cs="Arial"/>
                <w:sz w:val="22"/>
                <w:szCs w:val="22"/>
                <w:lang w:eastAsia="en-GB"/>
              </w:rPr>
            </w:pPr>
            <w:r>
              <w:rPr>
                <w:rFonts w:cs="Arial" w:ascii="Arial" w:hAnsi="Arial"/>
                <w:sz w:val="22"/>
                <w:szCs w:val="22"/>
                <w:lang w:eastAsia="en-GB"/>
              </w:rPr>
              <w:t>Listen, and act on your ideas and feedback</w:t>
            </w:r>
          </w:p>
          <w:p>
            <w:pPr>
              <w:pStyle w:val="Normal"/>
              <w:spacing w:lineRule="auto" w:line="240" w:before="280" w:after="0"/>
              <w:jc w:val="center"/>
              <w:textAlignment w:val="top"/>
              <w:rPr>
                <w:rFonts w:ascii="Arial" w:hAnsi="Arial" w:cs="Arial"/>
                <w:b/>
                <w:b/>
                <w:sz w:val="22"/>
                <w:szCs w:val="22"/>
                <w:lang w:eastAsia="en-GB"/>
              </w:rPr>
            </w:pPr>
            <w:r>
              <w:rPr>
                <w:rFonts w:cs="Arial" w:ascii="Arial" w:hAnsi="Arial"/>
                <w:b/>
                <w:sz w:val="22"/>
                <w:szCs w:val="22"/>
                <w:lang w:eastAsia="en-GB"/>
              </w:rPr>
              <w:t>Working together, we are proud to work for Tameside</w:t>
            </w:r>
          </w:p>
        </w:tc>
      </w:tr>
    </w:tbl>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r>
    </w:p>
    <w:p>
      <w:pPr>
        <w:pStyle w:val="Normal"/>
        <w:spacing w:lineRule="auto" w:line="276" w:before="0" w:after="120"/>
        <w:jc w:val="both"/>
        <w:rPr/>
      </w:pPr>
      <w:r>
        <w:rPr>
          <w:rFonts w:eastAsia="Calibri" w:cs="Arial" w:ascii="Arial" w:hAnsi="Arial"/>
          <w:sz w:val="22"/>
          <w:szCs w:val="22"/>
        </w:rPr>
        <w:t xml:space="preserve">Our </w:t>
      </w:r>
      <w:r>
        <w:rPr>
          <w:rFonts w:eastAsia="Calibri" w:cs="Arial" w:ascii="Arial" w:hAnsi="Arial"/>
          <w:b/>
          <w:color w:val="0070C0"/>
          <w:sz w:val="22"/>
          <w:szCs w:val="22"/>
        </w:rPr>
        <w:t>S</w:t>
      </w:r>
      <w:r>
        <w:rPr>
          <w:rFonts w:eastAsia="Calibri" w:cs="Arial" w:ascii="Arial" w:hAnsi="Arial"/>
          <w:b/>
          <w:color w:val="FF3399"/>
          <w:sz w:val="22"/>
          <w:szCs w:val="22"/>
        </w:rPr>
        <w:t>T</w:t>
      </w:r>
      <w:r>
        <w:rPr>
          <w:rFonts w:eastAsia="Calibri" w:cs="Arial" w:ascii="Arial" w:hAnsi="Arial"/>
          <w:b/>
          <w:color w:val="00B0F0"/>
          <w:sz w:val="22"/>
          <w:szCs w:val="22"/>
        </w:rPr>
        <w:t>R</w:t>
      </w:r>
      <w:r>
        <w:rPr>
          <w:rFonts w:eastAsia="Calibri" w:cs="Arial" w:ascii="Arial" w:hAnsi="Arial"/>
          <w:b/>
          <w:color w:val="92D050"/>
          <w:sz w:val="22"/>
          <w:szCs w:val="22"/>
        </w:rPr>
        <w:t>I</w:t>
      </w:r>
      <w:r>
        <w:rPr>
          <w:rFonts w:eastAsia="Calibri" w:cs="Arial" w:ascii="Arial" w:hAnsi="Arial"/>
          <w:b/>
          <w:color w:val="FFD966"/>
          <w:sz w:val="22"/>
          <w:szCs w:val="22"/>
        </w:rPr>
        <w:t>V</w:t>
      </w:r>
      <w:r>
        <w:rPr>
          <w:rFonts w:eastAsia="Calibri" w:cs="Arial" w:ascii="Arial" w:hAnsi="Arial"/>
          <w:b/>
          <w:color w:val="FFC000"/>
          <w:sz w:val="22"/>
          <w:szCs w:val="22"/>
        </w:rPr>
        <w:t>E</w:t>
      </w:r>
      <w:r>
        <w:rPr>
          <w:rFonts w:eastAsia="Calibri" w:cs="Arial" w:ascii="Arial" w:hAnsi="Arial"/>
          <w:sz w:val="22"/>
          <w:szCs w:val="22"/>
        </w:rPr>
        <w:t xml:space="preserve"> values underpin our practice and behaviours and are at the heart of everything that we do:</w:t>
      </w:r>
    </w:p>
    <w:p>
      <w:pPr>
        <w:pStyle w:val="Normal"/>
        <w:spacing w:lineRule="auto" w:line="276" w:before="0" w:after="120"/>
        <w:jc w:val="both"/>
        <w:rPr/>
      </w:pPr>
      <w:r>
        <w:rPr/>
        <w:drawing>
          <wp:inline distT="0" distB="0" distL="0" distR="0">
            <wp:extent cx="6107430" cy="57404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 t="-2" r="-2" b="-2"/>
                    <a:stretch>
                      <a:fillRect/>
                    </a:stretch>
                  </pic:blipFill>
                  <pic:spPr bwMode="auto">
                    <a:xfrm>
                      <a:off x="0" y="0"/>
                      <a:ext cx="6107430" cy="5740400"/>
                    </a:xfrm>
                    <a:prstGeom prst="rect">
                      <a:avLst/>
                    </a:prstGeom>
                  </pic:spPr>
                </pic:pic>
              </a:graphicData>
            </a:graphic>
          </wp:inline>
        </w:drawing>
      </w:r>
    </w:p>
    <w:sectPr>
      <w:headerReference w:type="default" r:id="rId3"/>
      <w:footerReference w:type="default" r:id="rId4"/>
      <w:type w:val="nextPage"/>
      <w:pgSz w:w="11906" w:h="16838"/>
      <w:pgMar w:left="1440" w:right="849" w:header="708" w:top="1701" w:footer="708"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Segoe UI">
    <w:charset w:val="00"/>
    <w:family w:val="roman"/>
    <w:pitch w:val="variable"/>
  </w:font>
  <w:font w:name="Liberation Sans">
    <w:altName w:val="Arial"/>
    <w:charset w:val="00"/>
    <w:family w:val="swiss"/>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rFonts w:ascii="Arial" w:hAnsi="Arial" w:cs="Arial"/>
        <w:sz w:val="22"/>
        <w:szCs w:val="22"/>
      </w:rPr>
    </w:pPr>
    <w:r>
      <w:rPr>
        <w:rFonts w:cs="Arial" w:ascii="Arial" w:hAnsi="Arial"/>
        <w:sz w:val="22"/>
        <w:szCs w:val="22"/>
      </w:rPr>
      <w:fldChar w:fldCharType="begin"/>
    </w:r>
    <w:r>
      <w:rPr>
        <w:sz w:val="22"/>
        <w:szCs w:val="22"/>
        <w:rFonts w:cs="Arial" w:ascii="Arial" w:hAnsi="Arial"/>
      </w:rPr>
      <w:instrText> PAGE </w:instrText>
    </w:r>
    <w:r>
      <w:rPr>
        <w:sz w:val="22"/>
        <w:szCs w:val="22"/>
        <w:rFonts w:cs="Arial" w:ascii="Arial" w:hAnsi="Arial"/>
      </w:rPr>
      <w:fldChar w:fldCharType="separate"/>
    </w:r>
    <w:r>
      <w:rPr>
        <w:sz w:val="22"/>
        <w:szCs w:val="22"/>
        <w:rFonts w:cs="Arial" w:ascii="Arial" w:hAnsi="Arial"/>
      </w:rPr>
      <w:t>3</w:t>
    </w:r>
    <w:r>
      <w:rPr>
        <w:sz w:val="22"/>
        <w:szCs w:val="22"/>
        <w:rFonts w:cs="Arial" w:ascii="Arial" w:hAnsi="Arial"/>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606" w:type="dxa"/>
      <w:jc w:val="left"/>
      <w:tblInd w:w="0" w:type="dxa"/>
      <w:tblCellMar>
        <w:top w:w="0" w:type="dxa"/>
        <w:left w:w="108" w:type="dxa"/>
        <w:bottom w:w="0" w:type="dxa"/>
        <w:right w:w="108" w:type="dxa"/>
      </w:tblCellMar>
    </w:tblPr>
    <w:tblGrid>
      <w:gridCol w:w="4803"/>
      <w:gridCol w:w="4803"/>
    </w:tblGrid>
    <w:tr>
      <w:trPr/>
      <w:tc>
        <w:tcPr>
          <w:tcW w:w="4803" w:type="dxa"/>
          <w:tcBorders/>
          <w:shd w:fill="auto" w:val="clear"/>
        </w:tcPr>
        <w:p>
          <w:pPr>
            <w:pStyle w:val="Header"/>
            <w:spacing w:lineRule="auto" w:line="240" w:before="0" w:after="0"/>
            <w:rPr/>
          </w:pPr>
          <w:r>
            <w:rPr/>
            <w:drawing>
              <wp:inline distT="0" distB="0" distL="0" distR="0">
                <wp:extent cx="2141220" cy="54927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1"/>
                        <a:srcRect l="-7" t="-34" r="-7" b="-34"/>
                        <a:stretch>
                          <a:fillRect/>
                        </a:stretch>
                      </pic:blipFill>
                      <pic:spPr bwMode="auto">
                        <a:xfrm>
                          <a:off x="0" y="0"/>
                          <a:ext cx="2141220" cy="549275"/>
                        </a:xfrm>
                        <a:prstGeom prst="rect">
                          <a:avLst/>
                        </a:prstGeom>
                      </pic:spPr>
                    </pic:pic>
                  </a:graphicData>
                </a:graphic>
              </wp:inline>
            </w:drawing>
          </w:r>
        </w:p>
      </w:tc>
      <w:tc>
        <w:tcPr>
          <w:tcW w:w="4803" w:type="dxa"/>
          <w:tcBorders/>
          <w:shd w:fill="auto" w:val="clear"/>
        </w:tcPr>
        <w:p>
          <w:pPr>
            <w:pStyle w:val="Header"/>
            <w:spacing w:lineRule="auto" w:line="240" w:before="0" w:after="0"/>
            <w:jc w:val="right"/>
            <w:rPr/>
          </w:pPr>
          <w:r>
            <w:rPr/>
            <w:drawing>
              <wp:inline distT="0" distB="0" distL="0" distR="0">
                <wp:extent cx="2294255" cy="625475"/>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2"/>
                        <a:srcRect l="-13" t="-37" r="-13" b="-37"/>
                        <a:stretch>
                          <a:fillRect/>
                        </a:stretch>
                      </pic:blipFill>
                      <pic:spPr bwMode="auto">
                        <a:xfrm>
                          <a:off x="0" y="0"/>
                          <a:ext cx="2294255" cy="625475"/>
                        </a:xfrm>
                        <a:prstGeom prst="rect">
                          <a:avLst/>
                        </a:prstGeom>
                      </pic:spPr>
                    </pic:pic>
                  </a:graphicData>
                </a:graphic>
              </wp:inline>
            </w:drawing>
          </w:r>
        </w:p>
      </w:tc>
    </w:tr>
  </w:tbl>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pStyle w:val="Heading6"/>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sz w:val="22"/>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en-GB" w:eastAsia="en-US" w:bidi="ar-SA"/>
    </w:rPr>
  </w:style>
  <w:style w:type="paragraph" w:styleId="Heading6">
    <w:name w:val="Heading 6"/>
    <w:basedOn w:val="Normal"/>
    <w:next w:val="Normal"/>
    <w:qFormat/>
    <w:pPr>
      <w:numPr>
        <w:ilvl w:val="5"/>
        <w:numId w:val="1"/>
      </w:numPr>
      <w:spacing w:before="240" w:after="60"/>
      <w:outlineLvl w:val="5"/>
    </w:pPr>
    <w:rPr>
      <w:b/>
      <w:bCs/>
      <w:sz w:val="22"/>
      <w:szCs w:val="22"/>
    </w:rPr>
  </w:style>
  <w:style w:type="character" w:styleId="WW8Num1z0">
    <w:name w:val="WW8Num1z0"/>
    <w:qFormat/>
    <w:rPr>
      <w:rFonts w:ascii="Symbol" w:hAnsi="Symbol" w:cs="Symbol"/>
      <w:sz w:val="22"/>
    </w:rPr>
  </w:style>
  <w:style w:type="character" w:styleId="WW8Num1z1">
    <w:name w:val="WW8Num1z1"/>
    <w:qFormat/>
    <w:rPr>
      <w:rFonts w:ascii="Courier New" w:hAnsi="Courier New" w:cs="Courier New"/>
      <w:sz w:val="20"/>
    </w:rPr>
  </w:style>
  <w:style w:type="character" w:styleId="WW8Num1z2">
    <w:name w:val="WW8Num1z2"/>
    <w:qFormat/>
    <w:rPr>
      <w:rFonts w:ascii="Wingdings" w:hAnsi="Wingdings" w:cs="Wingdings"/>
      <w:sz w:val="20"/>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DefaultParagraphFont">
    <w:name w:val="Default Paragraph Font"/>
    <w:qFormat/>
    <w:rPr/>
  </w:style>
  <w:style w:type="character" w:styleId="FooterChar">
    <w:name w:val="Footer Char"/>
    <w:basedOn w:val="DefaultParagraphFont"/>
    <w:qFormat/>
    <w:rPr>
      <w:rFonts w:ascii="Times New Roman" w:hAnsi="Times New Roman" w:eastAsia="Times New Roman" w:cs="Times New Roman"/>
      <w:sz w:val="20"/>
      <w:szCs w:val="20"/>
    </w:rPr>
  </w:style>
  <w:style w:type="character" w:styleId="InternetLink">
    <w:name w:val="Internet Link"/>
    <w:rPr>
      <w:color w:val="0000FF"/>
      <w:u w:val="single"/>
    </w:rPr>
  </w:style>
  <w:style w:type="character" w:styleId="TitleChar">
    <w:name w:val="Title Char"/>
    <w:basedOn w:val="DefaultParagraphFont"/>
    <w:qFormat/>
    <w:rPr>
      <w:rFonts w:ascii="Tahoma" w:hAnsi="Tahoma" w:eastAsia="Times New Roman" w:cs="Times New Roman"/>
      <w:b/>
      <w:bCs/>
      <w:szCs w:val="24"/>
      <w:u w:val="single"/>
    </w:rPr>
  </w:style>
  <w:style w:type="character" w:styleId="Heading6Char">
    <w:name w:val="Heading 6 Char"/>
    <w:basedOn w:val="DefaultParagraphFont"/>
    <w:qFormat/>
    <w:rPr>
      <w:rFonts w:ascii="Times New Roman" w:hAnsi="Times New Roman" w:eastAsia="Times New Roman" w:cs="Times New Roman"/>
      <w:b/>
      <w:bCs/>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Times New Roman" w:hAnsi="Times New Roman" w:eastAsia="Times New Roman" w:cs="Times New Roman"/>
      <w:sz w:val="20"/>
      <w:szCs w:val="20"/>
    </w:rPr>
  </w:style>
  <w:style w:type="character" w:styleId="CommentSubjectChar">
    <w:name w:val="Comment Subject Char"/>
    <w:basedOn w:val="CommentTextChar"/>
    <w:qFormat/>
    <w:rPr>
      <w:rFonts w:ascii="Times New Roman" w:hAnsi="Times New Roman" w:eastAsia="Times New Roman" w:cs="Times New Roman"/>
      <w:b/>
      <w:bCs/>
      <w:sz w:val="20"/>
      <w:szCs w:val="20"/>
    </w:rPr>
  </w:style>
  <w:style w:type="character" w:styleId="BalloonTextChar">
    <w:name w:val="Balloon Text Char"/>
    <w:basedOn w:val="DefaultParagraphFont"/>
    <w:qFormat/>
    <w:rPr>
      <w:rFonts w:ascii="Segoe UI" w:hAnsi="Segoe UI" w:eastAsia="Times New Roman" w:cs="Segoe UI"/>
      <w:sz w:val="18"/>
      <w:szCs w:val="18"/>
    </w:rPr>
  </w:style>
  <w:style w:type="character" w:styleId="BodyTextChar">
    <w:name w:val="Body Text Char"/>
    <w:basedOn w:val="DefaultParagraphFont"/>
    <w:qFormat/>
    <w:rPr>
      <w:rFonts w:ascii="Arial" w:hAnsi="Arial" w:eastAsia="Times New Roman" w:cs="Times New Roman"/>
      <w:b/>
      <w:bCs/>
      <w:sz w:val="24"/>
      <w:szCs w:val="24"/>
    </w:rPr>
  </w:style>
  <w:style w:type="character" w:styleId="HeaderChar">
    <w:name w:val="Header Char"/>
    <w:basedOn w:val="DefaultParagraphFont"/>
    <w:qFormat/>
    <w:rPr>
      <w:rFonts w:ascii="Times New Roman" w:hAnsi="Times New Roman" w:eastAsia="Times New Roman" w:cs="Times New Roman"/>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ascii="Arial" w:hAnsi="Arial" w:cs="Arial"/>
      <w:b/>
      <w:bCs/>
      <w:sz w:val="24"/>
      <w:szCs w:val="24"/>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ListParagraph">
    <w:name w:val="List Paragraph"/>
    <w:basedOn w:val="Normal"/>
    <w:qFormat/>
    <w:pPr>
      <w:spacing w:lineRule="auto" w:line="276" w:before="0" w:after="200"/>
      <w:ind w:left="720" w:right="0" w:hanging="0"/>
      <w:contextualSpacing/>
    </w:pPr>
    <w:rPr>
      <w:rFonts w:ascii="Arial" w:hAnsi="Arial" w:eastAsia="Calibri" w:cs="Arial"/>
      <w:sz w:val="22"/>
      <w:szCs w:val="22"/>
    </w:rPr>
  </w:style>
  <w:style w:type="paragraph" w:styleId="NoSpacing">
    <w:name w:val="No Spacing"/>
    <w:qFormat/>
    <w:pPr>
      <w:widowControl/>
      <w:suppressAutoHyphens w:val="true"/>
      <w:bidi w:val="0"/>
      <w:spacing w:lineRule="auto" w:line="240" w:before="0" w:after="0"/>
      <w:jc w:val="left"/>
    </w:pPr>
    <w:rPr>
      <w:rFonts w:ascii="Calibri" w:hAnsi="Calibri" w:eastAsia="Calibri" w:cs=""/>
      <w:color w:val="auto"/>
      <w:kern w:val="0"/>
      <w:sz w:val="20"/>
      <w:szCs w:val="22"/>
      <w:lang w:val="en-GB" w:eastAsia="en-US" w:bidi="ar-SA"/>
    </w:rPr>
  </w:style>
  <w:style w:type="paragraph" w:styleId="Title">
    <w:name w:val="Title"/>
    <w:basedOn w:val="Normal"/>
    <w:next w:val="TextBody"/>
    <w:qFormat/>
    <w:pPr>
      <w:jc w:val="center"/>
    </w:pPr>
    <w:rPr>
      <w:rFonts w:ascii="Tahoma" w:hAnsi="Tahoma" w:cs="Tahoma"/>
      <w:b/>
      <w:bCs/>
      <w:sz w:val="22"/>
      <w:szCs w:val="24"/>
      <w:u w:val="single"/>
    </w:rPr>
  </w:style>
  <w:style w:type="paragraph" w:styleId="Annotationtext">
    <w:name w:val="annotation text"/>
    <w:basedOn w:val="Normal"/>
    <w:qFormat/>
    <w:pPr/>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Segoe UI" w:hAnsi="Segoe UI" w:cs="Segoe UI"/>
      <w:sz w:val="18"/>
      <w:szCs w:val="18"/>
    </w:rPr>
  </w:style>
  <w:style w:type="paragraph" w:styleId="Default">
    <w:name w:val="Default"/>
    <w:qFormat/>
    <w:pPr>
      <w:widowControl/>
      <w:suppressAutoHyphens w:val="true"/>
      <w:bidi w:val="0"/>
      <w:spacing w:lineRule="auto" w:line="240" w:before="0" w:after="0"/>
      <w:jc w:val="left"/>
    </w:pPr>
    <w:rPr>
      <w:rFonts w:ascii="Arial" w:hAnsi="Arial" w:eastAsia="Calibri" w:cs="Arial"/>
      <w:color w:val="000000"/>
      <w:kern w:val="0"/>
      <w:sz w:val="24"/>
      <w:szCs w:val="24"/>
      <w:lang w:val="en-GB" w:eastAsia="en-US" w:bidi="ar-SA"/>
    </w:rPr>
  </w:style>
  <w:style w:type="paragraph" w:styleId="Header">
    <w:name w:val="Header"/>
    <w:basedOn w:val="Normal"/>
    <w:pPr>
      <w:tabs>
        <w:tab w:val="clear" w:pos="720"/>
        <w:tab w:val="center" w:pos="4513" w:leader="none"/>
        <w:tab w:val="right" w:pos="9026" w:leader="none"/>
      </w:tabs>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3.jpeg"/>
</Relationships>
</file>

<file path=docProps/app.xml><?xml version="1.0" encoding="utf-8"?>
<Properties xmlns="http://schemas.openxmlformats.org/officeDocument/2006/extended-properties" xmlns:vt="http://schemas.openxmlformats.org/officeDocument/2006/docPropsVTypes">
  <Template>Normal</Template>
  <TotalTime>2</TotalTime>
  <Application>LibreOffice/6.3.4.2$Windows_X86_64 LibreOffice_project/60da17e045e08f1793c57c00ba83cdfce946d0aa</Application>
  <Company>TMBC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2024-07-12T08:23:00Z</dcterms:created>
  <dc:creator>Bernadette Wilde</dc:creator>
  <dc:description/>
  <dc:language>en-US</dc:language>
  <cp:lastModifiedBy>Amy Jackson</cp:lastModifiedBy>
  <cp:lastPrinted>1995-11-21T17:41:00Z</cp:lastPrinted>
  <dcterms:modified xsi:type="dcterms:W3CDTF">2026-08-13T11:55:00Z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TMBC</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