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media/image3.jpeg" ContentType="image/jpeg"/>
  <Override PartName="/word/media/image4.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rFonts w:ascii="Segoe UI" w:hAnsi="Segoe UI" w:cs="Segoe UI"/>
          <w:b/>
          <w:b/>
          <w:bCs/>
          <w:sz w:val="22"/>
          <w:szCs w:val="22"/>
          <w:u w:val="single"/>
        </w:rPr>
      </w:pPr>
      <w:r>
        <w:rPr>
          <w:rFonts w:cs="Segoe UI" w:ascii="Segoe UI" w:hAnsi="Segoe UI"/>
          <w:b/>
          <w:bCs/>
          <w:sz w:val="22"/>
          <w:szCs w:val="22"/>
          <w:u w:val="single"/>
        </w:rPr>
        <w:t>Job Description and Person Specification Profile</w:t>
      </w:r>
    </w:p>
    <w:p>
      <w:pPr>
        <w:pStyle w:val="Normal"/>
        <w:jc w:val="center"/>
        <w:rPr>
          <w:rFonts w:ascii="Segoe UI" w:hAnsi="Segoe UI" w:cs="Segoe UI"/>
          <w:b/>
          <w:b/>
          <w:bCs/>
          <w:sz w:val="22"/>
          <w:szCs w:val="22"/>
        </w:rPr>
      </w:pPr>
      <w:r>
        <w:rPr>
          <w:rFonts w:cs="Segoe UI" w:ascii="Segoe UI" w:hAnsi="Segoe UI"/>
          <w:b/>
          <w:bCs/>
          <w:sz w:val="22"/>
          <w:szCs w:val="22"/>
        </w:rPr>
      </w:r>
    </w:p>
    <w:tbl>
      <w:tblPr>
        <w:tblW w:w="9606" w:type="dxa"/>
        <w:jc w:val="left"/>
        <w:tblInd w:w="0" w:type="dxa"/>
        <w:tblCellMar>
          <w:top w:w="0" w:type="dxa"/>
          <w:left w:w="108" w:type="dxa"/>
          <w:bottom w:w="0" w:type="dxa"/>
          <w:right w:w="108" w:type="dxa"/>
        </w:tblCellMar>
      </w:tblPr>
      <w:tblGrid>
        <w:gridCol w:w="1980"/>
        <w:gridCol w:w="7626"/>
      </w:tblGrid>
      <w:tr>
        <w:trPr/>
        <w:tc>
          <w:tcPr>
            <w:tcW w:w="1980" w:type="dxa"/>
            <w:tcBorders/>
            <w:shd w:fill="auto" w:val="clear"/>
          </w:tcPr>
          <w:p>
            <w:pPr>
              <w:pStyle w:val="Normal"/>
              <w:spacing w:lineRule="auto" w:line="240" w:before="0" w:after="0"/>
              <w:rPr>
                <w:rFonts w:ascii="Segoe UI" w:hAnsi="Segoe UI" w:cs="Segoe UI"/>
                <w:b/>
                <w:b/>
                <w:bCs/>
                <w:sz w:val="22"/>
                <w:szCs w:val="22"/>
              </w:rPr>
            </w:pPr>
            <w:r>
              <w:rPr>
                <w:rFonts w:cs="Segoe UI" w:ascii="Segoe UI" w:hAnsi="Segoe UI"/>
                <w:b/>
                <w:bCs/>
                <w:sz w:val="22"/>
                <w:szCs w:val="22"/>
              </w:rPr>
              <w:t>Job Title</w:t>
            </w:r>
          </w:p>
        </w:tc>
        <w:tc>
          <w:tcPr>
            <w:tcW w:w="7626" w:type="dxa"/>
            <w:tcBorders/>
            <w:shd w:fill="auto" w:val="clear"/>
          </w:tcPr>
          <w:p>
            <w:pPr>
              <w:pStyle w:val="Normal"/>
              <w:spacing w:lineRule="auto" w:line="240" w:before="0" w:after="0"/>
              <w:rPr>
                <w:rFonts w:ascii="Segoe UI" w:hAnsi="Segoe UI" w:cs="Segoe UI"/>
                <w:sz w:val="22"/>
                <w:szCs w:val="22"/>
              </w:rPr>
            </w:pPr>
            <w:r>
              <w:rPr>
                <w:rFonts w:cs="Segoe UI" w:ascii="Segoe UI" w:hAnsi="Segoe UI"/>
                <w:sz w:val="22"/>
                <w:szCs w:val="22"/>
              </w:rPr>
              <w:t>Team Manager</w:t>
            </w:r>
          </w:p>
        </w:tc>
      </w:tr>
      <w:tr>
        <w:trPr/>
        <w:tc>
          <w:tcPr>
            <w:tcW w:w="1980" w:type="dxa"/>
            <w:tcBorders/>
            <w:shd w:fill="auto" w:val="clear"/>
          </w:tcPr>
          <w:p>
            <w:pPr>
              <w:pStyle w:val="Normal"/>
              <w:spacing w:lineRule="auto" w:line="240" w:before="0" w:after="0"/>
              <w:rPr>
                <w:rFonts w:ascii="Segoe UI" w:hAnsi="Segoe UI" w:cs="Segoe UI"/>
                <w:b/>
                <w:b/>
                <w:bCs/>
                <w:sz w:val="22"/>
                <w:szCs w:val="22"/>
              </w:rPr>
            </w:pPr>
            <w:r>
              <w:rPr>
                <w:rFonts w:cs="Segoe UI" w:ascii="Segoe UI" w:hAnsi="Segoe UI"/>
                <w:b/>
                <w:bCs/>
                <w:sz w:val="22"/>
                <w:szCs w:val="22"/>
              </w:rPr>
              <w:t>Job ID</w:t>
            </w:r>
          </w:p>
        </w:tc>
        <w:tc>
          <w:tcPr>
            <w:tcW w:w="7626" w:type="dxa"/>
            <w:tcBorders/>
            <w:shd w:fill="auto" w:val="clear"/>
          </w:tcPr>
          <w:p>
            <w:pPr>
              <w:pStyle w:val="Normal"/>
              <w:spacing w:lineRule="auto" w:line="240" w:before="0" w:after="0"/>
              <w:rPr/>
            </w:pPr>
            <w:r>
              <w:rPr>
                <w:rFonts w:cs="Segoe UI" w:ascii="Segoe UI" w:hAnsi="Segoe UI"/>
                <w:sz w:val="22"/>
                <w:szCs w:val="22"/>
              </w:rPr>
              <w:t>DH26</w:t>
            </w:r>
            <w:r>
              <w:rPr/>
              <w:t xml:space="preserve"> </w:t>
            </w:r>
          </w:p>
        </w:tc>
      </w:tr>
      <w:tr>
        <w:trPr/>
        <w:tc>
          <w:tcPr>
            <w:tcW w:w="1980" w:type="dxa"/>
            <w:tcBorders/>
            <w:shd w:fill="auto" w:val="clear"/>
          </w:tcPr>
          <w:p>
            <w:pPr>
              <w:pStyle w:val="Normal"/>
              <w:spacing w:lineRule="auto" w:line="240" w:before="0" w:after="0"/>
              <w:rPr>
                <w:rFonts w:ascii="Segoe UI" w:hAnsi="Segoe UI" w:cs="Segoe UI"/>
                <w:b/>
                <w:b/>
                <w:bCs/>
                <w:sz w:val="22"/>
                <w:szCs w:val="22"/>
              </w:rPr>
            </w:pPr>
            <w:r>
              <w:rPr>
                <w:rFonts w:cs="Segoe UI" w:ascii="Segoe UI" w:hAnsi="Segoe UI"/>
                <w:b/>
                <w:bCs/>
                <w:sz w:val="22"/>
                <w:szCs w:val="22"/>
              </w:rPr>
              <w:t>Service</w:t>
            </w:r>
          </w:p>
        </w:tc>
        <w:tc>
          <w:tcPr>
            <w:tcW w:w="7626" w:type="dxa"/>
            <w:tcBorders/>
            <w:shd w:fill="auto" w:val="clear"/>
          </w:tcPr>
          <w:p>
            <w:pPr>
              <w:pStyle w:val="Normal"/>
              <w:spacing w:lineRule="auto" w:line="240" w:before="0" w:after="0"/>
              <w:rPr>
                <w:rFonts w:ascii="Segoe UI" w:hAnsi="Segoe UI" w:cs="Segoe UI"/>
                <w:sz w:val="22"/>
                <w:szCs w:val="22"/>
              </w:rPr>
            </w:pPr>
            <w:r>
              <w:rPr>
                <w:rFonts w:cs="Segoe UI" w:ascii="Segoe UI" w:hAnsi="Segoe UI"/>
                <w:sz w:val="22"/>
                <w:szCs w:val="22"/>
              </w:rPr>
              <w:t>Children’s Services</w:t>
            </w:r>
          </w:p>
        </w:tc>
      </w:tr>
      <w:tr>
        <w:trPr/>
        <w:tc>
          <w:tcPr>
            <w:tcW w:w="1980" w:type="dxa"/>
            <w:tcBorders/>
            <w:shd w:fill="auto" w:val="clear"/>
          </w:tcPr>
          <w:p>
            <w:pPr>
              <w:pStyle w:val="Normal"/>
              <w:spacing w:lineRule="auto" w:line="240" w:before="0" w:after="0"/>
              <w:rPr>
                <w:rFonts w:ascii="Segoe UI" w:hAnsi="Segoe UI" w:cs="Segoe UI"/>
                <w:b/>
                <w:b/>
                <w:bCs/>
                <w:sz w:val="22"/>
                <w:szCs w:val="22"/>
              </w:rPr>
            </w:pPr>
            <w:r>
              <w:rPr>
                <w:rFonts w:cs="Segoe UI" w:ascii="Segoe UI" w:hAnsi="Segoe UI"/>
                <w:b/>
                <w:bCs/>
                <w:sz w:val="22"/>
                <w:szCs w:val="22"/>
              </w:rPr>
              <w:t>Grade</w:t>
            </w:r>
          </w:p>
        </w:tc>
        <w:tc>
          <w:tcPr>
            <w:tcW w:w="7626" w:type="dxa"/>
            <w:tcBorders/>
            <w:shd w:fill="auto" w:val="clear"/>
          </w:tcPr>
          <w:p>
            <w:pPr>
              <w:pStyle w:val="Normal"/>
              <w:spacing w:lineRule="auto" w:line="240" w:before="0" w:after="0"/>
              <w:rPr>
                <w:rFonts w:ascii="Segoe UI" w:hAnsi="Segoe UI" w:cs="Segoe UI"/>
                <w:sz w:val="22"/>
                <w:szCs w:val="22"/>
              </w:rPr>
            </w:pPr>
            <w:r>
              <w:rPr>
                <w:rFonts w:cs="Segoe UI" w:ascii="Segoe UI" w:hAnsi="Segoe UI"/>
                <w:sz w:val="22"/>
                <w:szCs w:val="22"/>
              </w:rPr>
              <w:t>J</w:t>
            </w:r>
          </w:p>
        </w:tc>
      </w:tr>
      <w:tr>
        <w:trPr/>
        <w:tc>
          <w:tcPr>
            <w:tcW w:w="1980" w:type="dxa"/>
            <w:tcBorders/>
            <w:shd w:fill="auto" w:val="clear"/>
          </w:tcPr>
          <w:p>
            <w:pPr>
              <w:pStyle w:val="Normal"/>
              <w:spacing w:lineRule="auto" w:line="240" w:before="0" w:after="0"/>
              <w:rPr>
                <w:rFonts w:ascii="Segoe UI" w:hAnsi="Segoe UI" w:cs="Segoe UI"/>
                <w:b/>
                <w:b/>
                <w:bCs/>
                <w:sz w:val="22"/>
                <w:szCs w:val="22"/>
              </w:rPr>
            </w:pPr>
            <w:r>
              <w:rPr>
                <w:rFonts w:cs="Segoe UI" w:ascii="Segoe UI" w:hAnsi="Segoe UI"/>
                <w:b/>
                <w:bCs/>
                <w:sz w:val="22"/>
                <w:szCs w:val="22"/>
              </w:rPr>
              <w:t>Reporting to</w:t>
            </w:r>
          </w:p>
        </w:tc>
        <w:tc>
          <w:tcPr>
            <w:tcW w:w="7626" w:type="dxa"/>
            <w:tcBorders/>
            <w:shd w:fill="auto" w:val="clear"/>
          </w:tcPr>
          <w:p>
            <w:pPr>
              <w:pStyle w:val="Normal"/>
              <w:spacing w:lineRule="auto" w:line="240" w:before="0" w:after="0"/>
              <w:rPr>
                <w:rFonts w:ascii="Segoe UI" w:hAnsi="Segoe UI" w:cs="Segoe UI"/>
                <w:sz w:val="22"/>
                <w:szCs w:val="22"/>
              </w:rPr>
            </w:pPr>
            <w:r>
              <w:rPr>
                <w:rFonts w:cs="Segoe UI" w:ascii="Segoe UI" w:hAnsi="Segoe UI"/>
                <w:sz w:val="22"/>
                <w:szCs w:val="22"/>
              </w:rPr>
              <w:t>Service Unit Manager</w:t>
            </w:r>
          </w:p>
        </w:tc>
      </w:tr>
    </w:tbl>
    <w:p>
      <w:pPr>
        <w:pStyle w:val="Normal"/>
        <w:spacing w:lineRule="auto" w:line="276"/>
        <w:jc w:val="both"/>
        <w:rPr>
          <w:rFonts w:ascii="Segoe UI" w:hAnsi="Segoe UI" w:eastAsia="Calibri" w:cs="Segoe UI"/>
          <w:b/>
          <w:b/>
          <w:sz w:val="22"/>
          <w:szCs w:val="22"/>
        </w:rPr>
      </w:pPr>
      <w:r>
        <w:rPr>
          <w:rFonts w:eastAsia="Calibri" w:cs="Segoe UI" w:ascii="Segoe UI" w:hAnsi="Segoe UI"/>
          <w:b/>
          <w:sz w:val="22"/>
          <w:szCs w:val="22"/>
        </w:rPr>
      </w:r>
    </w:p>
    <w:tbl>
      <w:tblPr>
        <w:tblW w:w="9520" w:type="dxa"/>
        <w:jc w:val="left"/>
        <w:tblInd w:w="0" w:type="dxa"/>
        <w:tblCellMar>
          <w:top w:w="0" w:type="dxa"/>
          <w:left w:w="108" w:type="dxa"/>
          <w:bottom w:w="0" w:type="dxa"/>
          <w:right w:w="108" w:type="dxa"/>
        </w:tblCellMar>
      </w:tblPr>
      <w:tblGrid>
        <w:gridCol w:w="9520"/>
      </w:tblGrid>
      <w:tr>
        <w:trPr/>
        <w:tc>
          <w:tcPr>
            <w:tcW w:w="9520" w:type="dxa"/>
            <w:tcBorders>
              <w:top w:val="single" w:sz="18" w:space="0" w:color="7030A0"/>
              <w:left w:val="single" w:sz="18" w:space="0" w:color="7030A0"/>
              <w:bottom w:val="single" w:sz="18" w:space="0" w:color="7030A0"/>
              <w:right w:val="single" w:sz="18" w:space="0" w:color="7030A0"/>
            </w:tcBorders>
            <w:shd w:fill="FFE599" w:val="clear"/>
          </w:tcPr>
          <w:p>
            <w:pPr>
              <w:pStyle w:val="Normal"/>
              <w:spacing w:lineRule="auto" w:line="240" w:before="0" w:after="0"/>
              <w:rPr>
                <w:rFonts w:ascii="Segoe UI" w:hAnsi="Segoe UI" w:eastAsia="Calibri" w:cs="Segoe UI"/>
                <w:b/>
                <w:b/>
                <w:sz w:val="22"/>
                <w:szCs w:val="22"/>
              </w:rPr>
            </w:pPr>
            <w:r>
              <w:rPr>
                <w:rFonts w:eastAsia="Calibri" w:cs="Segoe UI" w:ascii="Segoe UI" w:hAnsi="Segoe UI"/>
                <w:b/>
                <w:sz w:val="22"/>
                <w:szCs w:val="22"/>
              </w:rPr>
              <w:t>The Role</w:t>
            </w:r>
          </w:p>
        </w:tc>
      </w:tr>
      <w:tr>
        <w:trPr>
          <w:trHeight w:val="3313" w:hRule="atLeast"/>
        </w:trPr>
        <w:tc>
          <w:tcPr>
            <w:tcW w:w="9520" w:type="dxa"/>
            <w:tcBorders>
              <w:top w:val="single" w:sz="18" w:space="0" w:color="7030A0"/>
              <w:left w:val="single" w:sz="18" w:space="0" w:color="7030A0"/>
              <w:bottom w:val="single" w:sz="18" w:space="0" w:color="7030A0"/>
              <w:right w:val="single" w:sz="18" w:space="0" w:color="7030A0"/>
            </w:tcBorders>
            <w:shd w:fill="auto" w:val="clear"/>
          </w:tcPr>
          <w:p>
            <w:pPr>
              <w:pStyle w:val="Normal"/>
              <w:spacing w:lineRule="auto" w:line="240" w:before="0" w:after="280"/>
              <w:rPr/>
            </w:pPr>
            <w:r>
              <w:rPr>
                <w:rFonts w:cs="Segoe UI" w:ascii="Segoe UI" w:hAnsi="Segoe UI"/>
                <w:color w:val="000000"/>
                <w:sz w:val="22"/>
                <w:szCs w:val="22"/>
              </w:rPr>
              <w:t>As a Team Manager you will champion</w:t>
            </w:r>
            <w:r>
              <w:rPr>
                <w:rFonts w:cs="Segoe UI" w:ascii="Segoe UI" w:hAnsi="Segoe UI"/>
                <w:b/>
                <w:bCs/>
                <w:color w:val="000000"/>
                <w:sz w:val="22"/>
                <w:szCs w:val="22"/>
              </w:rPr>
              <w:t xml:space="preserve"> </w:t>
            </w:r>
            <w:r>
              <w:rPr>
                <w:rFonts w:cs="Segoe UI" w:ascii="Segoe UI" w:hAnsi="Segoe UI"/>
                <w:b/>
                <w:bCs/>
                <w:color w:val="2E74B5"/>
                <w:sz w:val="22"/>
                <w:szCs w:val="22"/>
              </w:rPr>
              <w:t>Tameside’s</w:t>
            </w:r>
            <w:r>
              <w:rPr>
                <w:rFonts w:cs="Segoe UI" w:ascii="Segoe UI" w:hAnsi="Segoe UI"/>
                <w:b/>
                <w:bCs/>
                <w:sz w:val="22"/>
                <w:szCs w:val="22"/>
              </w:rPr>
              <w:t xml:space="preserve"> </w:t>
            </w:r>
            <w:r>
              <w:rPr>
                <w:rFonts w:cs="Segoe UI" w:ascii="Segoe UI" w:hAnsi="Segoe UI"/>
                <w:b/>
                <w:bCs/>
                <w:color w:val="92D050"/>
                <w:sz w:val="22"/>
                <w:szCs w:val="22"/>
              </w:rPr>
              <w:t>Heart</w:t>
            </w:r>
            <w:r>
              <w:rPr>
                <w:rFonts w:cs="Segoe UI" w:ascii="Segoe UI" w:hAnsi="Segoe UI"/>
                <w:b/>
                <w:bCs/>
                <w:sz w:val="22"/>
                <w:szCs w:val="22"/>
              </w:rPr>
              <w:t xml:space="preserve"> </w:t>
            </w:r>
            <w:r>
              <w:rPr>
                <w:rFonts w:cs="Segoe UI" w:ascii="Segoe UI" w:hAnsi="Segoe UI"/>
                <w:b/>
                <w:bCs/>
                <w:color w:val="2E74B5"/>
                <w:sz w:val="22"/>
                <w:szCs w:val="22"/>
              </w:rPr>
              <w:t>of Support Practice Approach</w:t>
            </w:r>
          </w:p>
          <w:p>
            <w:pPr>
              <w:pStyle w:val="Normal"/>
              <w:spacing w:lineRule="auto" w:line="240" w:before="280" w:after="280"/>
              <w:rPr>
                <w:rFonts w:ascii="Segoe UI" w:hAnsi="Segoe UI" w:cs="Segoe UI"/>
                <w:sz w:val="22"/>
                <w:szCs w:val="22"/>
              </w:rPr>
            </w:pPr>
            <w:r>
              <w:rPr>
                <w:rFonts w:cs="Segoe UI" w:ascii="Segoe UI" w:hAnsi="Segoe UI"/>
                <w:sz w:val="22"/>
                <w:szCs w:val="22"/>
              </w:rPr>
              <w:t>At Tameside, we believe in:</w:t>
            </w:r>
          </w:p>
          <w:p>
            <w:pPr>
              <w:pStyle w:val="Normal"/>
              <w:numPr>
                <w:ilvl w:val="0"/>
                <w:numId w:val="3"/>
              </w:numPr>
              <w:spacing w:lineRule="auto" w:line="240" w:before="280" w:after="0"/>
              <w:rPr/>
            </w:pPr>
            <w:r>
              <w:drawing>
                <wp:anchor behindDoc="0" distT="0" distB="0" distL="114300" distR="114300" simplePos="0" locked="0" layoutInCell="1" allowOverlap="1" relativeHeight="3">
                  <wp:simplePos x="0" y="0"/>
                  <wp:positionH relativeFrom="column">
                    <wp:posOffset>4057015</wp:posOffset>
                  </wp:positionH>
                  <wp:positionV relativeFrom="paragraph">
                    <wp:posOffset>133350</wp:posOffset>
                  </wp:positionV>
                  <wp:extent cx="1748790" cy="168211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1" t="-21" r="-21" b="-21"/>
                          <a:stretch>
                            <a:fillRect/>
                          </a:stretch>
                        </pic:blipFill>
                        <pic:spPr bwMode="auto">
                          <a:xfrm>
                            <a:off x="0" y="0"/>
                            <a:ext cx="1748790" cy="1682115"/>
                          </a:xfrm>
                          <a:prstGeom prst="rect">
                            <a:avLst/>
                          </a:prstGeom>
                        </pic:spPr>
                      </pic:pic>
                    </a:graphicData>
                  </a:graphic>
                </wp:anchor>
              </w:drawing>
            </w:r>
            <w:r>
              <w:rPr>
                <w:rFonts w:cs="Segoe UI" w:ascii="Segoe UI" w:hAnsi="Segoe UI"/>
                <w:b/>
                <w:bCs/>
                <w:color w:val="92D050"/>
                <w:sz w:val="22"/>
                <w:szCs w:val="22"/>
              </w:rPr>
              <w:t>C</w:t>
            </w:r>
            <w:r>
              <w:rPr>
                <w:rFonts w:cs="Segoe UI" w:ascii="Segoe UI" w:hAnsi="Segoe UI"/>
                <w:b/>
                <w:bCs/>
                <w:color w:val="92D050"/>
                <w:sz w:val="22"/>
                <w:szCs w:val="22"/>
              </w:rPr>
              <w:t>ompassion</w:t>
            </w:r>
            <w:r>
              <w:rPr>
                <w:rFonts w:cs="Segoe UI" w:ascii="Segoe UI" w:hAnsi="Segoe UI"/>
                <w:sz w:val="22"/>
                <w:szCs w:val="22"/>
              </w:rPr>
              <w:t xml:space="preserve"> – understanding the lived experiences of children and families.</w:t>
            </w:r>
          </w:p>
          <w:p>
            <w:pPr>
              <w:pStyle w:val="Normal"/>
              <w:numPr>
                <w:ilvl w:val="0"/>
                <w:numId w:val="3"/>
              </w:numPr>
              <w:spacing w:lineRule="auto" w:line="240" w:before="0" w:after="0"/>
              <w:rPr/>
            </w:pPr>
            <w:r>
              <w:rPr>
                <w:rFonts w:cs="Segoe UI" w:ascii="Segoe UI" w:hAnsi="Segoe UI"/>
                <w:b/>
                <w:bCs/>
                <w:color w:val="92D050"/>
                <w:sz w:val="22"/>
                <w:szCs w:val="22"/>
              </w:rPr>
              <w:t>Curiosity</w:t>
            </w:r>
            <w:r>
              <w:rPr>
                <w:rFonts w:cs="Segoe UI" w:ascii="Segoe UI" w:hAnsi="Segoe UI"/>
                <w:sz w:val="22"/>
                <w:szCs w:val="22"/>
              </w:rPr>
              <w:t xml:space="preserve"> – asking questions that lead to deeper insight and better outcomes for children.</w:t>
            </w:r>
          </w:p>
          <w:p>
            <w:pPr>
              <w:pStyle w:val="Normal"/>
              <w:numPr>
                <w:ilvl w:val="0"/>
                <w:numId w:val="3"/>
              </w:numPr>
              <w:spacing w:lineRule="auto" w:line="240" w:before="0" w:after="0"/>
              <w:rPr/>
            </w:pPr>
            <w:r>
              <w:rPr>
                <w:rFonts w:cs="Segoe UI" w:ascii="Segoe UI" w:hAnsi="Segoe UI"/>
                <w:b/>
                <w:bCs/>
                <w:color w:val="92D050"/>
                <w:sz w:val="22"/>
                <w:szCs w:val="22"/>
              </w:rPr>
              <w:t>Collaboration</w:t>
            </w:r>
            <w:r>
              <w:rPr>
                <w:rFonts w:cs="Segoe UI" w:ascii="Segoe UI" w:hAnsi="Segoe UI"/>
                <w:sz w:val="22"/>
                <w:szCs w:val="22"/>
              </w:rPr>
              <w:t xml:space="preserve"> – working together across services to deliver joined-up support.</w:t>
            </w:r>
          </w:p>
          <w:p>
            <w:pPr>
              <w:pStyle w:val="Normal"/>
              <w:numPr>
                <w:ilvl w:val="0"/>
                <w:numId w:val="3"/>
              </w:numPr>
              <w:spacing w:lineRule="auto" w:line="240" w:before="0" w:after="0"/>
              <w:rPr/>
            </w:pPr>
            <w:r>
              <w:rPr>
                <w:rFonts w:cs="Segoe UI" w:ascii="Segoe UI" w:hAnsi="Segoe UI"/>
                <w:b/>
                <w:bCs/>
                <w:color w:val="92D050"/>
                <w:sz w:val="22"/>
                <w:szCs w:val="22"/>
              </w:rPr>
              <w:t>Conversation</w:t>
            </w:r>
            <w:r>
              <w:rPr>
                <w:rFonts w:cs="Segoe UI" w:ascii="Segoe UI" w:hAnsi="Segoe UI"/>
                <w:sz w:val="22"/>
                <w:szCs w:val="22"/>
              </w:rPr>
              <w:t xml:space="preserve"> – listening and engaging meaningfully with children, families and professionals.</w:t>
            </w:r>
          </w:p>
          <w:p>
            <w:pPr>
              <w:pStyle w:val="Normal"/>
              <w:numPr>
                <w:ilvl w:val="0"/>
                <w:numId w:val="3"/>
              </w:numPr>
              <w:spacing w:lineRule="auto" w:line="240" w:before="0" w:after="280"/>
              <w:rPr/>
            </w:pPr>
            <w:r>
              <w:rPr>
                <w:rFonts w:cs="Segoe UI" w:ascii="Segoe UI" w:hAnsi="Segoe UI"/>
                <w:b/>
                <w:bCs/>
                <w:color w:val="92D050"/>
                <w:sz w:val="22"/>
                <w:szCs w:val="22"/>
              </w:rPr>
              <w:t>Courage</w:t>
            </w:r>
            <w:r>
              <w:rPr>
                <w:rFonts w:cs="Segoe UI" w:ascii="Segoe UI" w:hAnsi="Segoe UI"/>
                <w:sz w:val="22"/>
                <w:szCs w:val="22"/>
              </w:rPr>
              <w:t xml:space="preserve"> – leading with courage, making bold and compassionate decisions that put children first.</w:t>
            </w:r>
          </w:p>
          <w:p>
            <w:pPr>
              <w:pStyle w:val="Normal"/>
              <w:spacing w:lineRule="auto" w:line="240" w:before="280" w:after="280"/>
              <w:rPr/>
            </w:pPr>
            <w:r>
              <w:rPr>
                <w:rFonts w:eastAsia="Calibri" w:cs="Segoe UI" w:ascii="Segoe UI" w:hAnsi="Segoe UI"/>
                <w:bCs/>
                <w:sz w:val="22"/>
                <w:szCs w:val="22"/>
              </w:rPr>
              <w:t xml:space="preserve">The </w:t>
            </w:r>
            <w:r>
              <w:rPr>
                <w:rFonts w:eastAsia="Calibri" w:cs="Segoe UI" w:ascii="Segoe UI" w:hAnsi="Segoe UI"/>
                <w:b/>
                <w:color w:val="92D050"/>
                <w:sz w:val="22"/>
                <w:szCs w:val="22"/>
              </w:rPr>
              <w:t>5 C’s</w:t>
            </w:r>
            <w:r>
              <w:rPr>
                <w:rFonts w:eastAsia="Calibri" w:cs="Segoe UI" w:ascii="Segoe UI" w:hAnsi="Segoe UI"/>
                <w:bCs/>
                <w:color w:val="92D050"/>
                <w:sz w:val="22"/>
                <w:szCs w:val="22"/>
              </w:rPr>
              <w:t xml:space="preserve"> </w:t>
            </w:r>
            <w:r>
              <w:rPr>
                <w:rFonts w:eastAsia="Calibri" w:cs="Segoe UI" w:ascii="Segoe UI" w:hAnsi="Segoe UI"/>
                <w:bCs/>
                <w:sz w:val="22"/>
                <w:szCs w:val="22"/>
              </w:rPr>
              <w:t xml:space="preserve">will be central to all the work that you complete. </w:t>
            </w:r>
          </w:p>
          <w:p>
            <w:pPr>
              <w:pStyle w:val="Normal"/>
              <w:spacing w:lineRule="auto" w:line="240" w:before="120" w:after="0"/>
              <w:jc w:val="both"/>
              <w:rPr>
                <w:rFonts w:ascii="Segoe UI" w:hAnsi="Segoe UI" w:cs="Segoe UI"/>
                <w:bCs/>
                <w:sz w:val="22"/>
                <w:szCs w:val="22"/>
              </w:rPr>
            </w:pPr>
            <w:r>
              <w:rPr>
                <w:rFonts w:cs="Segoe UI" w:ascii="Segoe UI" w:hAnsi="Segoe UI"/>
                <w:bCs/>
                <w:sz w:val="22"/>
                <w:szCs w:val="22"/>
              </w:rPr>
              <w:t>As a Team Manager within Children's Services, you will play a key leadership role in delivering high-quality services that safeguard, support and improve outcomes for children, young people and families. You will lead and develop a team of practitioners, creating a positive culture of learning, accountability and continuous improvement, while ensuring services are delivered effectively and in line with statutory responsibilities.</w:t>
            </w:r>
          </w:p>
          <w:p>
            <w:pPr>
              <w:pStyle w:val="Normal"/>
              <w:spacing w:lineRule="auto" w:line="240" w:before="120" w:after="0"/>
              <w:jc w:val="both"/>
              <w:rPr/>
            </w:pPr>
            <w:r>
              <w:rPr>
                <w:rFonts w:cs="Segoe UI" w:ascii="Segoe UI" w:hAnsi="Segoe UI"/>
                <w:bCs/>
                <w:sz w:val="22"/>
                <w:szCs w:val="22"/>
              </w:rPr>
              <w:t xml:space="preserve">At Tameside, our </w:t>
            </w:r>
            <w:r>
              <w:rPr>
                <w:rFonts w:cs="Segoe UI" w:ascii="Segoe UI" w:hAnsi="Segoe UI"/>
                <w:b/>
                <w:color w:val="92D050"/>
                <w:sz w:val="22"/>
                <w:szCs w:val="22"/>
              </w:rPr>
              <w:t>Heart</w:t>
            </w:r>
            <w:r>
              <w:rPr>
                <w:rFonts w:cs="Segoe UI" w:ascii="Segoe UI" w:hAnsi="Segoe UI"/>
                <w:bCs/>
                <w:sz w:val="22"/>
                <w:szCs w:val="22"/>
              </w:rPr>
              <w:t xml:space="preserve"> </w:t>
            </w:r>
            <w:r>
              <w:rPr>
                <w:rFonts w:cs="Segoe UI" w:ascii="Segoe UI" w:hAnsi="Segoe UI"/>
                <w:b/>
                <w:color w:val="2E74B5"/>
                <w:sz w:val="22"/>
                <w:szCs w:val="22"/>
              </w:rPr>
              <w:t>of Support Practice Approach</w:t>
            </w:r>
            <w:r>
              <w:rPr>
                <w:rFonts w:cs="Segoe UI" w:ascii="Segoe UI" w:hAnsi="Segoe UI"/>
                <w:bCs/>
                <w:color w:val="2E74B5"/>
                <w:sz w:val="22"/>
                <w:szCs w:val="22"/>
              </w:rPr>
              <w:t xml:space="preserve"> </w:t>
            </w:r>
            <w:r>
              <w:rPr>
                <w:rFonts w:cs="Segoe UI" w:ascii="Segoe UI" w:hAnsi="Segoe UI"/>
                <w:bCs/>
                <w:sz w:val="22"/>
                <w:szCs w:val="22"/>
              </w:rPr>
              <w:t xml:space="preserve">is the foundation of how we work. Underpinned by our </w:t>
            </w:r>
            <w:r>
              <w:rPr>
                <w:rFonts w:cs="Segoe UI" w:ascii="Segoe UI" w:hAnsi="Segoe UI"/>
                <w:b/>
                <w:color w:val="92D050"/>
                <w:sz w:val="22"/>
                <w:szCs w:val="22"/>
              </w:rPr>
              <w:t>5 Cs: Compassion, Curiosity, Collaboration, Conversation</w:t>
            </w:r>
            <w:r>
              <w:rPr>
                <w:rFonts w:cs="Segoe UI" w:ascii="Segoe UI" w:hAnsi="Segoe UI"/>
                <w:bCs/>
                <w:color w:val="92D050"/>
                <w:sz w:val="22"/>
                <w:szCs w:val="22"/>
              </w:rPr>
              <w:t xml:space="preserve"> </w:t>
            </w:r>
            <w:r>
              <w:rPr>
                <w:rFonts w:cs="Segoe UI" w:ascii="Segoe UI" w:hAnsi="Segoe UI"/>
                <w:bCs/>
                <w:sz w:val="22"/>
                <w:szCs w:val="22"/>
              </w:rPr>
              <w:t xml:space="preserve">and </w:t>
            </w:r>
            <w:r>
              <w:rPr>
                <w:rFonts w:cs="Segoe UI" w:ascii="Segoe UI" w:hAnsi="Segoe UI"/>
                <w:b/>
                <w:color w:val="92D050"/>
                <w:sz w:val="22"/>
                <w:szCs w:val="22"/>
              </w:rPr>
              <w:t>Courage</w:t>
            </w:r>
            <w:r>
              <w:rPr>
                <w:rFonts w:cs="Segoe UI" w:ascii="Segoe UI" w:hAnsi="Segoe UI"/>
                <w:bCs/>
                <w:sz w:val="22"/>
                <w:szCs w:val="22"/>
              </w:rPr>
              <w:t>, you will support practitioners to build strong relationships with children and families, promote strengths-based and systemic practice, and ensure children's voices remain central to assessment, planning and intervention.</w:t>
            </w:r>
          </w:p>
          <w:p>
            <w:pPr>
              <w:pStyle w:val="Normal"/>
              <w:spacing w:lineRule="auto" w:line="240" w:before="120" w:after="0"/>
              <w:jc w:val="both"/>
              <w:rPr>
                <w:rFonts w:ascii="Segoe UI" w:hAnsi="Segoe UI" w:cs="Segoe UI"/>
                <w:bCs/>
                <w:sz w:val="22"/>
                <w:szCs w:val="22"/>
              </w:rPr>
            </w:pPr>
            <w:r>
              <w:rPr>
                <w:rFonts w:cs="Segoe UI" w:ascii="Segoe UI" w:hAnsi="Segoe UI"/>
                <w:bCs/>
                <w:sz w:val="22"/>
                <w:szCs w:val="22"/>
              </w:rPr>
              <w:t>You will contribute to the ongoing development of services, embedding best practice and driving quality through effective leadership, reflective supervision and performance management. Working collaboratively with partners, you will help to ensure children and families receive the right support, at the right time, leading to improved and sustainable outcomes.</w:t>
            </w:r>
          </w:p>
          <w:p>
            <w:pPr>
              <w:pStyle w:val="Normal"/>
              <w:spacing w:lineRule="auto" w:line="240" w:before="120" w:after="0"/>
              <w:jc w:val="both"/>
              <w:rPr>
                <w:rFonts w:ascii="Segoe UI" w:hAnsi="Segoe UI" w:cs="Segoe UI"/>
                <w:b/>
                <w:b/>
                <w:sz w:val="22"/>
                <w:szCs w:val="22"/>
              </w:rPr>
            </w:pPr>
            <w:r>
              <w:rPr>
                <w:rFonts w:cs="Segoe UI" w:ascii="Segoe UI" w:hAnsi="Segoe UI"/>
                <w:b/>
                <w:sz w:val="22"/>
                <w:szCs w:val="22"/>
              </w:rPr>
              <w:t>Post Objectives</w:t>
            </w:r>
          </w:p>
          <w:p>
            <w:pPr>
              <w:pStyle w:val="ListParagraph"/>
              <w:numPr>
                <w:ilvl w:val="0"/>
                <w:numId w:val="4"/>
              </w:numPr>
              <w:spacing w:lineRule="auto" w:line="240" w:before="120" w:after="200"/>
              <w:contextualSpacing/>
              <w:jc w:val="both"/>
              <w:rPr>
                <w:rFonts w:ascii="Segoe UI" w:hAnsi="Segoe UI" w:cs="Segoe UI"/>
                <w:bCs/>
              </w:rPr>
            </w:pPr>
            <w:r>
              <w:rPr>
                <w:rFonts w:cs="Segoe UI" w:ascii="Segoe UI" w:hAnsi="Segoe UI"/>
                <w:bCs/>
              </w:rPr>
              <w:t>Lead and manage a team delivering high-quality services to children, young people and families in accordance with statutory duties, legislation, guidance and local priorities.</w:t>
            </w:r>
          </w:p>
          <w:p>
            <w:pPr>
              <w:pStyle w:val="ListParagraph"/>
              <w:numPr>
                <w:ilvl w:val="0"/>
                <w:numId w:val="4"/>
              </w:numPr>
              <w:spacing w:lineRule="auto" w:line="240" w:before="120" w:after="200"/>
              <w:contextualSpacing/>
              <w:jc w:val="both"/>
              <w:rPr/>
            </w:pPr>
            <w:r>
              <w:rPr>
                <w:rFonts w:cs="Segoe UI" w:ascii="Segoe UI" w:hAnsi="Segoe UI"/>
                <w:bCs/>
              </w:rPr>
              <w:t xml:space="preserve">Promote and embed the </w:t>
            </w:r>
            <w:r>
              <w:rPr>
                <w:rFonts w:cs="Segoe UI" w:ascii="Segoe UI" w:hAnsi="Segoe UI"/>
                <w:b/>
                <w:color w:val="92D050"/>
              </w:rPr>
              <w:t xml:space="preserve">Heart </w:t>
            </w:r>
            <w:r>
              <w:rPr>
                <w:rFonts w:cs="Segoe UI" w:ascii="Segoe UI" w:hAnsi="Segoe UI"/>
                <w:b/>
                <w:color w:val="2E74B5"/>
              </w:rPr>
              <w:t>of Support Practice Approach</w:t>
            </w:r>
            <w:r>
              <w:rPr>
                <w:rFonts w:cs="Segoe UI" w:ascii="Segoe UI" w:hAnsi="Segoe UI"/>
                <w:bCs/>
              </w:rPr>
              <w:t xml:space="preserve">, supporting practitioners to work with </w:t>
            </w:r>
            <w:r>
              <w:rPr>
                <w:rFonts w:cs="Segoe UI" w:ascii="Segoe UI" w:hAnsi="Segoe UI"/>
                <w:b/>
                <w:color w:val="92D050"/>
              </w:rPr>
              <w:t>compassion, curiosity, collaboration, conversation</w:t>
            </w:r>
            <w:r>
              <w:rPr>
                <w:rFonts w:cs="Segoe UI" w:ascii="Segoe UI" w:hAnsi="Segoe UI"/>
                <w:bCs/>
                <w:color w:val="92D050"/>
              </w:rPr>
              <w:t xml:space="preserve"> </w:t>
            </w:r>
            <w:r>
              <w:rPr>
                <w:rFonts w:cs="Segoe UI" w:ascii="Segoe UI" w:hAnsi="Segoe UI"/>
                <w:bCs/>
              </w:rPr>
              <w:t xml:space="preserve">and </w:t>
            </w:r>
            <w:r>
              <w:rPr>
                <w:rFonts w:cs="Segoe UI" w:ascii="Segoe UI" w:hAnsi="Segoe UI"/>
                <w:b/>
                <w:color w:val="92D050"/>
              </w:rPr>
              <w:t>courage</w:t>
            </w:r>
            <w:r>
              <w:rPr>
                <w:rFonts w:cs="Segoe UI" w:ascii="Segoe UI" w:hAnsi="Segoe UI"/>
                <w:bCs/>
              </w:rPr>
              <w:t>.</w:t>
            </w:r>
          </w:p>
          <w:p>
            <w:pPr>
              <w:pStyle w:val="ListParagraph"/>
              <w:numPr>
                <w:ilvl w:val="0"/>
                <w:numId w:val="4"/>
              </w:numPr>
              <w:spacing w:lineRule="auto" w:line="240" w:before="120" w:after="200"/>
              <w:contextualSpacing/>
              <w:jc w:val="both"/>
              <w:rPr>
                <w:rFonts w:ascii="Segoe UI" w:hAnsi="Segoe UI" w:cs="Segoe UI"/>
                <w:bCs/>
              </w:rPr>
            </w:pPr>
            <w:r>
              <w:rPr>
                <w:rFonts w:cs="Segoe UI" w:ascii="Segoe UI" w:hAnsi="Segoe UI"/>
                <w:bCs/>
              </w:rPr>
              <w:t>Ensure assessments, plans and interventions are purposeful, timely and focused on improving outcomes for children.</w:t>
            </w:r>
          </w:p>
          <w:p>
            <w:pPr>
              <w:pStyle w:val="ListParagraph"/>
              <w:numPr>
                <w:ilvl w:val="0"/>
                <w:numId w:val="4"/>
              </w:numPr>
              <w:spacing w:lineRule="auto" w:line="240" w:before="120" w:after="200"/>
              <w:contextualSpacing/>
              <w:jc w:val="both"/>
              <w:rPr>
                <w:rFonts w:ascii="Segoe UI" w:hAnsi="Segoe UI" w:cs="Segoe UI"/>
                <w:bCs/>
              </w:rPr>
            </w:pPr>
            <w:r>
              <w:rPr>
                <w:rFonts w:cs="Segoe UI" w:ascii="Segoe UI" w:hAnsi="Segoe UI"/>
                <w:bCs/>
              </w:rPr>
              <w:t>Develop and sustain a culture of high-quality practice through reflective supervision, coaching, support and expectation.</w:t>
            </w:r>
          </w:p>
          <w:p>
            <w:pPr>
              <w:pStyle w:val="ListParagraph"/>
              <w:numPr>
                <w:ilvl w:val="0"/>
                <w:numId w:val="4"/>
              </w:numPr>
              <w:spacing w:lineRule="auto" w:line="240" w:before="120" w:after="200"/>
              <w:contextualSpacing/>
              <w:jc w:val="both"/>
              <w:rPr>
                <w:rFonts w:ascii="Segoe UI" w:hAnsi="Segoe UI" w:cs="Segoe UI"/>
                <w:bCs/>
              </w:rPr>
            </w:pPr>
            <w:r>
              <w:rPr>
                <w:rFonts w:cs="Segoe UI" w:ascii="Segoe UI" w:hAnsi="Segoe UI"/>
                <w:bCs/>
              </w:rPr>
              <w:t>Contribute to the development and continuous improvement of Children's Services.</w:t>
            </w:r>
          </w:p>
          <w:p>
            <w:pPr>
              <w:pStyle w:val="ListParagraph"/>
              <w:numPr>
                <w:ilvl w:val="0"/>
                <w:numId w:val="4"/>
              </w:numPr>
              <w:spacing w:lineRule="auto" w:line="240" w:before="120" w:after="200"/>
              <w:contextualSpacing/>
              <w:jc w:val="both"/>
              <w:rPr>
                <w:rFonts w:ascii="Segoe UI" w:hAnsi="Segoe UI" w:cs="Segoe UI"/>
                <w:bCs/>
              </w:rPr>
            </w:pPr>
            <w:r>
              <w:rPr>
                <w:rFonts w:cs="Segoe UI" w:ascii="Segoe UI" w:hAnsi="Segoe UI"/>
                <w:bCs/>
              </w:rPr>
              <w:t>Use performance information, quality assurance activity, feedback from children and families, and learning from practice to drive service improvement.</w:t>
            </w:r>
          </w:p>
          <w:p>
            <w:pPr>
              <w:pStyle w:val="ListParagraph"/>
              <w:numPr>
                <w:ilvl w:val="0"/>
                <w:numId w:val="4"/>
              </w:numPr>
              <w:spacing w:lineRule="auto" w:line="240" w:before="120" w:after="200"/>
              <w:contextualSpacing/>
              <w:jc w:val="both"/>
              <w:rPr>
                <w:rFonts w:ascii="Segoe UI" w:hAnsi="Segoe UI" w:cs="Segoe UI"/>
                <w:bCs/>
              </w:rPr>
            </w:pPr>
            <w:r>
              <w:rPr>
                <w:rFonts w:cs="Segoe UI" w:ascii="Segoe UI" w:hAnsi="Segoe UI"/>
                <w:bCs/>
              </w:rPr>
              <w:t>Build effective multi-agency partnerships to ensure coordinated and responsive support for children and families.</w:t>
            </w:r>
          </w:p>
          <w:p>
            <w:pPr>
              <w:pStyle w:val="Normal"/>
              <w:spacing w:lineRule="auto" w:line="240" w:before="120" w:after="0"/>
              <w:jc w:val="both"/>
              <w:rPr>
                <w:rFonts w:ascii="Segoe UI" w:hAnsi="Segoe UI" w:cs="Segoe UI"/>
                <w:b/>
                <w:b/>
                <w:sz w:val="22"/>
                <w:szCs w:val="22"/>
              </w:rPr>
            </w:pPr>
            <w:r>
              <w:rPr>
                <w:rFonts w:cs="Segoe UI" w:ascii="Segoe UI" w:hAnsi="Segoe UI"/>
                <w:b/>
                <w:sz w:val="22"/>
                <w:szCs w:val="22"/>
              </w:rPr>
              <w:t>1. Management of People</w:t>
            </w:r>
          </w:p>
          <w:p>
            <w:pPr>
              <w:pStyle w:val="ListParagraph"/>
              <w:numPr>
                <w:ilvl w:val="0"/>
                <w:numId w:val="5"/>
              </w:numPr>
              <w:spacing w:lineRule="auto" w:line="240" w:before="120" w:after="200"/>
              <w:contextualSpacing/>
              <w:jc w:val="both"/>
              <w:rPr>
                <w:rFonts w:ascii="Segoe UI" w:hAnsi="Segoe UI" w:cs="Segoe UI"/>
                <w:bCs/>
              </w:rPr>
            </w:pPr>
            <w:r>
              <w:rPr>
                <w:rFonts w:cs="Segoe UI" w:ascii="Segoe UI" w:hAnsi="Segoe UI"/>
                <w:bCs/>
              </w:rPr>
              <w:t>Lead, motivate and develop staff in line with Council policies, procedures and values.</w:t>
            </w:r>
          </w:p>
          <w:p>
            <w:pPr>
              <w:pStyle w:val="ListParagraph"/>
              <w:numPr>
                <w:ilvl w:val="0"/>
                <w:numId w:val="5"/>
              </w:numPr>
              <w:spacing w:lineRule="auto" w:line="240" w:before="120" w:after="200"/>
              <w:contextualSpacing/>
              <w:jc w:val="both"/>
              <w:rPr>
                <w:rFonts w:ascii="Segoe UI" w:hAnsi="Segoe UI" w:cs="Segoe UI"/>
                <w:bCs/>
              </w:rPr>
            </w:pPr>
            <w:r>
              <w:rPr>
                <w:rFonts w:cs="Segoe UI" w:ascii="Segoe UI" w:hAnsi="Segoe UI"/>
                <w:bCs/>
              </w:rPr>
              <w:t>Provide regular, high-quality supervision that promotes reflective practice, professional curiosity and continuous learning.</w:t>
            </w:r>
          </w:p>
          <w:p>
            <w:pPr>
              <w:pStyle w:val="ListParagraph"/>
              <w:numPr>
                <w:ilvl w:val="0"/>
                <w:numId w:val="5"/>
              </w:numPr>
              <w:spacing w:lineRule="auto" w:line="240" w:before="120" w:after="200"/>
              <w:contextualSpacing/>
              <w:jc w:val="both"/>
              <w:rPr>
                <w:rFonts w:ascii="Segoe UI" w:hAnsi="Segoe UI" w:cs="Segoe UI"/>
                <w:bCs/>
              </w:rPr>
            </w:pPr>
            <w:r>
              <w:rPr>
                <w:rFonts w:cs="Segoe UI" w:ascii="Segoe UI" w:hAnsi="Segoe UI"/>
                <w:bCs/>
              </w:rPr>
              <w:t>Support staff wellbeing and create a positive team culture where people feel valued, supported and empowered.</w:t>
            </w:r>
          </w:p>
          <w:p>
            <w:pPr>
              <w:pStyle w:val="ListParagraph"/>
              <w:numPr>
                <w:ilvl w:val="0"/>
                <w:numId w:val="5"/>
              </w:numPr>
              <w:spacing w:lineRule="auto" w:line="240" w:before="120" w:after="200"/>
              <w:contextualSpacing/>
              <w:jc w:val="both"/>
              <w:rPr>
                <w:rFonts w:ascii="Segoe UI" w:hAnsi="Segoe UI" w:cs="Segoe UI"/>
                <w:bCs/>
              </w:rPr>
            </w:pPr>
            <w:r>
              <w:rPr>
                <w:rFonts w:cs="Segoe UI" w:ascii="Segoe UI" w:hAnsi="Segoe UI"/>
                <w:bCs/>
              </w:rPr>
              <w:t>Ensure effective recruitment, induction, performance management and professional development of team members.</w:t>
            </w:r>
          </w:p>
          <w:p>
            <w:pPr>
              <w:pStyle w:val="ListParagraph"/>
              <w:numPr>
                <w:ilvl w:val="0"/>
                <w:numId w:val="5"/>
              </w:numPr>
              <w:spacing w:lineRule="auto" w:line="240" w:before="120" w:after="200"/>
              <w:contextualSpacing/>
              <w:jc w:val="both"/>
              <w:rPr>
                <w:rFonts w:ascii="Segoe UI" w:hAnsi="Segoe UI" w:cs="Segoe UI"/>
                <w:bCs/>
              </w:rPr>
            </w:pPr>
            <w:r>
              <w:rPr>
                <w:rFonts w:cs="Segoe UI" w:ascii="Segoe UI" w:hAnsi="Segoe UI"/>
                <w:bCs/>
              </w:rPr>
              <w:t>Identify and respond to the training and development needs of staff, supporting career progression and good practice.</w:t>
            </w:r>
          </w:p>
          <w:p>
            <w:pPr>
              <w:pStyle w:val="ListParagraph"/>
              <w:numPr>
                <w:ilvl w:val="0"/>
                <w:numId w:val="5"/>
              </w:numPr>
              <w:spacing w:lineRule="auto" w:line="240" w:before="120" w:after="200"/>
              <w:contextualSpacing/>
              <w:jc w:val="both"/>
              <w:rPr>
                <w:rFonts w:ascii="Segoe UI" w:hAnsi="Segoe UI" w:cs="Segoe UI"/>
                <w:bCs/>
              </w:rPr>
            </w:pPr>
            <w:r>
              <w:rPr>
                <w:rFonts w:cs="Segoe UI" w:ascii="Segoe UI" w:hAnsi="Segoe UI"/>
                <w:bCs/>
              </w:rPr>
              <w:t>Promote equality, diversity and inclusion and ensure staffing practices align with corporate policies and expectations.</w:t>
            </w:r>
          </w:p>
          <w:p>
            <w:pPr>
              <w:pStyle w:val="ListParagraph"/>
              <w:numPr>
                <w:ilvl w:val="0"/>
                <w:numId w:val="5"/>
              </w:numPr>
              <w:spacing w:lineRule="auto" w:line="240" w:before="120" w:after="200"/>
              <w:contextualSpacing/>
              <w:jc w:val="both"/>
              <w:rPr>
                <w:rFonts w:ascii="Segoe UI" w:hAnsi="Segoe UI" w:cs="Segoe UI"/>
                <w:bCs/>
              </w:rPr>
            </w:pPr>
            <w:r>
              <w:rPr>
                <w:rFonts w:cs="Segoe UI" w:ascii="Segoe UI" w:hAnsi="Segoe UI"/>
                <w:bCs/>
              </w:rPr>
              <w:t>Ensure compliance with health and safety requirements and workforce policies.</w:t>
            </w:r>
          </w:p>
          <w:p>
            <w:pPr>
              <w:pStyle w:val="Normal"/>
              <w:spacing w:lineRule="auto" w:line="240" w:before="120" w:after="0"/>
              <w:jc w:val="both"/>
              <w:rPr>
                <w:rFonts w:ascii="Segoe UI" w:hAnsi="Segoe UI" w:cs="Segoe UI"/>
                <w:b/>
                <w:b/>
                <w:sz w:val="22"/>
                <w:szCs w:val="22"/>
              </w:rPr>
            </w:pPr>
            <w:r>
              <w:rPr>
                <w:rFonts w:cs="Segoe UI" w:ascii="Segoe UI" w:hAnsi="Segoe UI"/>
                <w:b/>
                <w:sz w:val="22"/>
                <w:szCs w:val="22"/>
              </w:rPr>
              <w:t>2. Management of Finance and Resources</w:t>
            </w:r>
          </w:p>
          <w:p>
            <w:pPr>
              <w:pStyle w:val="ListParagraph"/>
              <w:numPr>
                <w:ilvl w:val="0"/>
                <w:numId w:val="6"/>
              </w:numPr>
              <w:spacing w:lineRule="auto" w:line="240" w:before="120" w:after="200"/>
              <w:contextualSpacing/>
              <w:jc w:val="both"/>
              <w:rPr>
                <w:rFonts w:ascii="Segoe UI" w:hAnsi="Segoe UI" w:cs="Segoe UI"/>
                <w:bCs/>
              </w:rPr>
            </w:pPr>
            <w:r>
              <w:rPr>
                <w:rFonts w:cs="Segoe UI" w:ascii="Segoe UI" w:hAnsi="Segoe UI"/>
                <w:bCs/>
              </w:rPr>
              <w:t>Manage delegated budgets and resources effectively, ensuring value for money and compliance with financial regulations.</w:t>
            </w:r>
          </w:p>
          <w:p>
            <w:pPr>
              <w:pStyle w:val="ListParagraph"/>
              <w:numPr>
                <w:ilvl w:val="0"/>
                <w:numId w:val="6"/>
              </w:numPr>
              <w:spacing w:lineRule="auto" w:line="240" w:before="120" w:after="200"/>
              <w:contextualSpacing/>
              <w:jc w:val="both"/>
              <w:rPr>
                <w:rFonts w:ascii="Segoe UI" w:hAnsi="Segoe UI" w:cs="Segoe UI"/>
                <w:bCs/>
              </w:rPr>
            </w:pPr>
            <w:r>
              <w:rPr>
                <w:rFonts w:cs="Segoe UI" w:ascii="Segoe UI" w:hAnsi="Segoe UI"/>
                <w:bCs/>
              </w:rPr>
              <w:t>Oversee the allocation of work within the team to ensure resources are deployed effectively and according to service priorities.</w:t>
            </w:r>
          </w:p>
          <w:p>
            <w:pPr>
              <w:pStyle w:val="ListParagraph"/>
              <w:numPr>
                <w:ilvl w:val="0"/>
                <w:numId w:val="6"/>
              </w:numPr>
              <w:spacing w:lineRule="auto" w:line="240" w:before="120" w:after="200"/>
              <w:contextualSpacing/>
              <w:jc w:val="both"/>
              <w:rPr>
                <w:rFonts w:ascii="Segoe UI" w:hAnsi="Segoe UI" w:cs="Segoe UI"/>
                <w:bCs/>
              </w:rPr>
            </w:pPr>
            <w:r>
              <w:rPr>
                <w:rFonts w:cs="Segoe UI" w:ascii="Segoe UI" w:hAnsi="Segoe UI"/>
                <w:bCs/>
              </w:rPr>
              <w:t>Monitor workloads and capacity to support safe and effective practice.</w:t>
            </w:r>
          </w:p>
          <w:p>
            <w:pPr>
              <w:pStyle w:val="ListParagraph"/>
              <w:numPr>
                <w:ilvl w:val="0"/>
                <w:numId w:val="6"/>
              </w:numPr>
              <w:spacing w:lineRule="auto" w:line="240" w:before="120" w:after="200"/>
              <w:contextualSpacing/>
              <w:jc w:val="both"/>
              <w:rPr>
                <w:rFonts w:ascii="Segoe UI" w:hAnsi="Segoe UI" w:cs="Segoe UI"/>
                <w:bCs/>
              </w:rPr>
            </w:pPr>
            <w:r>
              <w:rPr>
                <w:rFonts w:cs="Segoe UI" w:ascii="Segoe UI" w:hAnsi="Segoe UI"/>
                <w:bCs/>
              </w:rPr>
              <w:t>Ensure services operate within relevant financial frameworks, governance arrangements and delegated authority.</w:t>
            </w:r>
          </w:p>
          <w:p>
            <w:pPr>
              <w:pStyle w:val="ListParagraph"/>
              <w:numPr>
                <w:ilvl w:val="0"/>
                <w:numId w:val="6"/>
              </w:numPr>
              <w:spacing w:lineRule="auto" w:line="240" w:before="120" w:after="200"/>
              <w:contextualSpacing/>
              <w:jc w:val="both"/>
              <w:rPr>
                <w:rFonts w:ascii="Segoe UI" w:hAnsi="Segoe UI" w:cs="Segoe UI"/>
                <w:bCs/>
              </w:rPr>
            </w:pPr>
            <w:r>
              <w:rPr>
                <w:rFonts w:cs="Segoe UI" w:ascii="Segoe UI" w:hAnsi="Segoe UI"/>
                <w:bCs/>
              </w:rPr>
              <w:t>Participate in management cover arrangements as required by the service.</w:t>
            </w:r>
          </w:p>
          <w:p>
            <w:pPr>
              <w:pStyle w:val="Normal"/>
              <w:spacing w:lineRule="auto" w:line="240" w:before="120" w:after="0"/>
              <w:jc w:val="both"/>
              <w:rPr>
                <w:rFonts w:ascii="Segoe UI" w:hAnsi="Segoe UI" w:cs="Segoe UI"/>
                <w:b/>
                <w:b/>
                <w:sz w:val="22"/>
                <w:szCs w:val="22"/>
              </w:rPr>
            </w:pPr>
            <w:r>
              <w:rPr>
                <w:rFonts w:cs="Segoe UI" w:ascii="Segoe UI" w:hAnsi="Segoe UI"/>
                <w:b/>
                <w:sz w:val="22"/>
                <w:szCs w:val="22"/>
              </w:rPr>
              <w:t>3. Management of Quality, Performance and Impact</w:t>
            </w:r>
          </w:p>
          <w:p>
            <w:pPr>
              <w:pStyle w:val="ListParagraph"/>
              <w:numPr>
                <w:ilvl w:val="0"/>
                <w:numId w:val="7"/>
              </w:numPr>
              <w:spacing w:lineRule="auto" w:line="240" w:before="120" w:after="200"/>
              <w:contextualSpacing/>
              <w:jc w:val="both"/>
              <w:rPr>
                <w:rFonts w:ascii="Segoe UI" w:hAnsi="Segoe UI" w:cs="Segoe UI"/>
                <w:bCs/>
              </w:rPr>
            </w:pPr>
            <w:r>
              <w:rPr>
                <w:rFonts w:cs="Segoe UI" w:ascii="Segoe UI" w:hAnsi="Segoe UI"/>
                <w:bCs/>
              </w:rPr>
              <w:t>Lead the team to deliver consistently high standards of practice, performance and service delivery.</w:t>
            </w:r>
          </w:p>
          <w:p>
            <w:pPr>
              <w:pStyle w:val="ListParagraph"/>
              <w:numPr>
                <w:ilvl w:val="0"/>
                <w:numId w:val="7"/>
              </w:numPr>
              <w:spacing w:lineRule="auto" w:line="240" w:before="120" w:after="200"/>
              <w:contextualSpacing/>
              <w:jc w:val="both"/>
              <w:rPr>
                <w:rFonts w:ascii="Segoe UI" w:hAnsi="Segoe UI" w:cs="Segoe UI"/>
                <w:bCs/>
              </w:rPr>
            </w:pPr>
            <w:r>
              <w:rPr>
                <w:rFonts w:cs="Segoe UI" w:ascii="Segoe UI" w:hAnsi="Segoe UI"/>
                <w:bCs/>
              </w:rPr>
              <w:t>Monitor and improve the quality of assessments, plans, recording, reports and interventions.</w:t>
            </w:r>
          </w:p>
          <w:p>
            <w:pPr>
              <w:pStyle w:val="ListParagraph"/>
              <w:numPr>
                <w:ilvl w:val="0"/>
                <w:numId w:val="7"/>
              </w:numPr>
              <w:spacing w:lineRule="auto" w:line="240" w:before="120" w:after="200"/>
              <w:contextualSpacing/>
              <w:jc w:val="both"/>
              <w:rPr>
                <w:rFonts w:ascii="Segoe UI" w:hAnsi="Segoe UI" w:cs="Segoe UI"/>
                <w:bCs/>
              </w:rPr>
            </w:pPr>
            <w:r>
              <w:rPr>
                <w:rFonts w:cs="Segoe UI" w:ascii="Segoe UI" w:hAnsi="Segoe UI"/>
                <w:bCs/>
              </w:rPr>
              <w:t>Use quality assurance activity, performance data and feedback to evaluate practice and drive continuous improvement.</w:t>
            </w:r>
          </w:p>
          <w:p>
            <w:pPr>
              <w:pStyle w:val="ListParagraph"/>
              <w:numPr>
                <w:ilvl w:val="0"/>
                <w:numId w:val="7"/>
              </w:numPr>
              <w:spacing w:lineRule="auto" w:line="240" w:before="120" w:after="200"/>
              <w:contextualSpacing/>
              <w:jc w:val="both"/>
              <w:rPr>
                <w:rFonts w:ascii="Segoe UI" w:hAnsi="Segoe UI" w:cs="Segoe UI"/>
                <w:bCs/>
              </w:rPr>
            </w:pPr>
            <w:r>
              <w:rPr>
                <w:rFonts w:cs="Segoe UI" w:ascii="Segoe UI" w:hAnsi="Segoe UI"/>
                <w:bCs/>
              </w:rPr>
              <w:t>Ensure statutory requirements, performance indicators and timescales are met.</w:t>
            </w:r>
          </w:p>
          <w:p>
            <w:pPr>
              <w:pStyle w:val="ListParagraph"/>
              <w:numPr>
                <w:ilvl w:val="0"/>
                <w:numId w:val="7"/>
              </w:numPr>
              <w:spacing w:lineRule="auto" w:line="240" w:before="120" w:after="200"/>
              <w:contextualSpacing/>
              <w:jc w:val="both"/>
              <w:rPr>
                <w:rFonts w:ascii="Segoe UI" w:hAnsi="Segoe UI" w:cs="Segoe UI"/>
                <w:bCs/>
              </w:rPr>
            </w:pPr>
            <w:r>
              <w:rPr>
                <w:rFonts w:cs="Segoe UI" w:ascii="Segoe UI" w:hAnsi="Segoe UI"/>
                <w:bCs/>
              </w:rPr>
              <w:t>Support learning and development through quality assurance activity, reflective discussions and the sharing of best practice.</w:t>
            </w:r>
          </w:p>
          <w:p>
            <w:pPr>
              <w:pStyle w:val="ListParagraph"/>
              <w:numPr>
                <w:ilvl w:val="0"/>
                <w:numId w:val="7"/>
              </w:numPr>
              <w:spacing w:lineRule="auto" w:line="240" w:before="120" w:after="200"/>
              <w:contextualSpacing/>
              <w:jc w:val="both"/>
              <w:rPr>
                <w:rFonts w:ascii="Segoe UI" w:hAnsi="Segoe UI" w:cs="Segoe UI"/>
                <w:bCs/>
              </w:rPr>
            </w:pPr>
            <w:r>
              <w:rPr>
                <w:rFonts w:cs="Segoe UI" w:ascii="Segoe UI" w:hAnsi="Segoe UI"/>
                <w:bCs/>
              </w:rPr>
              <w:t>Ensure practice complies with the professional standards set by Social Work England.</w:t>
            </w:r>
          </w:p>
          <w:p>
            <w:pPr>
              <w:pStyle w:val="ListParagraph"/>
              <w:numPr>
                <w:ilvl w:val="0"/>
                <w:numId w:val="7"/>
              </w:numPr>
              <w:spacing w:lineRule="auto" w:line="240" w:before="120" w:after="200"/>
              <w:contextualSpacing/>
              <w:jc w:val="both"/>
              <w:rPr>
                <w:rFonts w:ascii="Segoe UI" w:hAnsi="Segoe UI" w:cs="Segoe UI"/>
                <w:bCs/>
              </w:rPr>
            </w:pPr>
            <w:r>
              <w:rPr>
                <w:rFonts w:cs="Segoe UI" w:ascii="Segoe UI" w:hAnsi="Segoe UI"/>
                <w:bCs/>
              </w:rPr>
              <w:t>Create a culture where learning from feedback, complaints, QA activity and reviews informs service development and improves outcomes for children and families.</w:t>
            </w:r>
          </w:p>
          <w:p>
            <w:pPr>
              <w:pStyle w:val="Normal"/>
              <w:spacing w:lineRule="auto" w:line="240" w:before="120" w:after="0"/>
              <w:jc w:val="both"/>
              <w:rPr>
                <w:rFonts w:ascii="Segoe UI" w:hAnsi="Segoe UI" w:cs="Segoe UI"/>
                <w:b/>
                <w:b/>
                <w:sz w:val="22"/>
                <w:szCs w:val="22"/>
              </w:rPr>
            </w:pPr>
            <w:r>
              <w:rPr>
                <w:rFonts w:cs="Segoe UI" w:ascii="Segoe UI" w:hAnsi="Segoe UI"/>
                <w:b/>
                <w:sz w:val="22"/>
                <w:szCs w:val="22"/>
              </w:rPr>
              <w:t>4. Decision Making</w:t>
            </w:r>
          </w:p>
          <w:p>
            <w:pPr>
              <w:pStyle w:val="ListParagraph"/>
              <w:numPr>
                <w:ilvl w:val="0"/>
                <w:numId w:val="8"/>
              </w:numPr>
              <w:spacing w:lineRule="auto" w:line="240" w:before="120" w:after="200"/>
              <w:contextualSpacing/>
              <w:jc w:val="both"/>
              <w:rPr>
                <w:rFonts w:ascii="Segoe UI" w:hAnsi="Segoe UI" w:cs="Segoe UI"/>
                <w:bCs/>
              </w:rPr>
            </w:pPr>
            <w:r>
              <w:rPr>
                <w:rFonts w:cs="Segoe UI" w:ascii="Segoe UI" w:hAnsi="Segoe UI"/>
                <w:bCs/>
              </w:rPr>
              <w:t>Exercise appropriate professional and managerial decision-making within delegated authority and statutory responsibilities.</w:t>
            </w:r>
          </w:p>
          <w:p>
            <w:pPr>
              <w:pStyle w:val="ListParagraph"/>
              <w:numPr>
                <w:ilvl w:val="0"/>
                <w:numId w:val="8"/>
              </w:numPr>
              <w:spacing w:lineRule="auto" w:line="240" w:before="120" w:after="200"/>
              <w:contextualSpacing/>
              <w:jc w:val="both"/>
              <w:rPr>
                <w:rFonts w:ascii="Segoe UI" w:hAnsi="Segoe UI" w:cs="Segoe UI"/>
                <w:bCs/>
              </w:rPr>
            </w:pPr>
            <w:r>
              <w:rPr>
                <w:rFonts w:cs="Segoe UI" w:ascii="Segoe UI" w:hAnsi="Segoe UI"/>
                <w:bCs/>
              </w:rPr>
              <w:t>Ensure decisions are child-centred, evidence-informed and proportionate to assessed need and risk.</w:t>
            </w:r>
          </w:p>
          <w:p>
            <w:pPr>
              <w:pStyle w:val="ListParagraph"/>
              <w:numPr>
                <w:ilvl w:val="0"/>
                <w:numId w:val="8"/>
              </w:numPr>
              <w:spacing w:lineRule="auto" w:line="240" w:before="120" w:after="200"/>
              <w:contextualSpacing/>
              <w:jc w:val="both"/>
              <w:rPr>
                <w:rFonts w:ascii="Segoe UI" w:hAnsi="Segoe UI" w:cs="Segoe UI"/>
                <w:bCs/>
              </w:rPr>
            </w:pPr>
            <w:r>
              <w:rPr>
                <w:rFonts w:cs="Segoe UI" w:ascii="Segoe UI" w:hAnsi="Segoe UI"/>
                <w:bCs/>
              </w:rPr>
              <w:t>Provide clear oversight and management direction in relation to complex and high-risk situations.</w:t>
            </w:r>
          </w:p>
          <w:p>
            <w:pPr>
              <w:pStyle w:val="Normal"/>
              <w:spacing w:lineRule="auto" w:line="240" w:before="120" w:after="0"/>
              <w:jc w:val="both"/>
              <w:rPr>
                <w:rFonts w:ascii="Segoe UI" w:hAnsi="Segoe UI" w:cs="Segoe UI"/>
                <w:b/>
                <w:b/>
                <w:sz w:val="22"/>
                <w:szCs w:val="22"/>
              </w:rPr>
            </w:pPr>
            <w:r>
              <w:rPr>
                <w:rFonts w:cs="Segoe UI" w:ascii="Segoe UI" w:hAnsi="Segoe UI"/>
                <w:b/>
                <w:sz w:val="22"/>
                <w:szCs w:val="22"/>
              </w:rPr>
              <w:t>5. Continuous Improvement</w:t>
            </w:r>
          </w:p>
          <w:p>
            <w:pPr>
              <w:pStyle w:val="ListParagraph"/>
              <w:numPr>
                <w:ilvl w:val="0"/>
                <w:numId w:val="9"/>
              </w:numPr>
              <w:spacing w:lineRule="auto" w:line="240" w:before="120" w:after="200"/>
              <w:contextualSpacing/>
              <w:jc w:val="both"/>
              <w:rPr>
                <w:rFonts w:ascii="Segoe UI" w:hAnsi="Segoe UI" w:cs="Segoe UI"/>
                <w:bCs/>
              </w:rPr>
            </w:pPr>
            <w:r>
              <w:rPr>
                <w:rFonts w:cs="Segoe UI" w:ascii="Segoe UI" w:hAnsi="Segoe UI"/>
                <w:bCs/>
              </w:rPr>
              <w:t>Champion innovation, learning and continual service improvement.</w:t>
            </w:r>
          </w:p>
          <w:p>
            <w:pPr>
              <w:pStyle w:val="ListParagraph"/>
              <w:numPr>
                <w:ilvl w:val="0"/>
                <w:numId w:val="9"/>
              </w:numPr>
              <w:spacing w:lineRule="auto" w:line="240" w:before="120" w:after="200"/>
              <w:contextualSpacing/>
              <w:jc w:val="both"/>
              <w:rPr>
                <w:rFonts w:ascii="Segoe UI" w:hAnsi="Segoe UI" w:cs="Segoe UI"/>
                <w:bCs/>
              </w:rPr>
            </w:pPr>
            <w:r>
              <w:rPr>
                <w:rFonts w:cs="Segoe UI" w:ascii="Segoe UI" w:hAnsi="Segoe UI"/>
                <w:bCs/>
              </w:rPr>
              <w:t>Support the implementation and evaluation of service developments, ensuring the voice of practitioners, children and families informs change.</w:t>
            </w:r>
          </w:p>
          <w:p>
            <w:pPr>
              <w:pStyle w:val="ListParagraph"/>
              <w:numPr>
                <w:ilvl w:val="0"/>
                <w:numId w:val="9"/>
              </w:numPr>
              <w:spacing w:lineRule="auto" w:line="240" w:before="120" w:after="200"/>
              <w:contextualSpacing/>
              <w:jc w:val="both"/>
              <w:rPr>
                <w:rFonts w:ascii="Segoe UI" w:hAnsi="Segoe UI" w:cs="Segoe UI"/>
                <w:bCs/>
              </w:rPr>
            </w:pPr>
            <w:r>
              <w:rPr>
                <w:rFonts w:cs="Segoe UI" w:ascii="Segoe UI" w:hAnsi="Segoe UI"/>
                <w:bCs/>
              </w:rPr>
              <w:t>Contribute to the development of a learning culture that embraces reflective practice, systemic thinking and evidence-informed approaches.</w:t>
            </w:r>
          </w:p>
          <w:p>
            <w:pPr>
              <w:pStyle w:val="ListParagraph"/>
              <w:numPr>
                <w:ilvl w:val="0"/>
                <w:numId w:val="9"/>
              </w:numPr>
              <w:spacing w:lineRule="auto" w:line="240" w:before="120" w:after="200"/>
              <w:contextualSpacing/>
              <w:jc w:val="both"/>
              <w:rPr>
                <w:rFonts w:ascii="Segoe UI" w:hAnsi="Segoe UI" w:cs="Segoe UI"/>
                <w:bCs/>
              </w:rPr>
            </w:pPr>
            <w:r>
              <w:rPr>
                <w:rFonts w:cs="Segoe UI" w:ascii="Segoe UI" w:hAnsi="Segoe UI"/>
                <w:bCs/>
              </w:rPr>
              <w:t>Work collaboratively with senior leaders and partners to improve outcomes for children, young people and families.</w:t>
            </w:r>
          </w:p>
          <w:p>
            <w:pPr>
              <w:pStyle w:val="Normal"/>
              <w:spacing w:lineRule="auto" w:line="240" w:before="120" w:after="0"/>
              <w:jc w:val="both"/>
              <w:rPr>
                <w:rFonts w:ascii="Segoe UI" w:hAnsi="Segoe UI" w:cs="Segoe UI"/>
                <w:bCs/>
                <w:sz w:val="22"/>
                <w:szCs w:val="22"/>
              </w:rPr>
            </w:pPr>
            <w:r>
              <w:rPr>
                <w:rFonts w:cs="Segoe UI" w:ascii="Segoe UI" w:hAnsi="Segoe UI"/>
                <w:bCs/>
                <w:sz w:val="22"/>
                <w:szCs w:val="22"/>
              </w:rPr>
              <w:t>The duties may vary from time to time without fundamentally changing the nature or level of responsibility of the post. The post holder may also be required to undertake other duties commensurate with the grade and responsibilities of the role.</w:t>
            </w:r>
          </w:p>
          <w:p>
            <w:pPr>
              <w:pStyle w:val="NoSpacing"/>
              <w:spacing w:lineRule="auto" w:line="240" w:before="0" w:after="0"/>
              <w:jc w:val="both"/>
              <w:rPr>
                <w:rFonts w:ascii="Segoe UI" w:hAnsi="Segoe UI" w:cs="Segoe UI"/>
              </w:rPr>
            </w:pPr>
            <w:r>
              <w:rPr>
                <w:rFonts w:cs="Segoe UI" w:ascii="Segoe UI" w:hAnsi="Segoe UI"/>
              </w:rPr>
            </w:r>
          </w:p>
        </w:tc>
      </w:tr>
    </w:tbl>
    <w:p>
      <w:pPr>
        <w:pStyle w:val="Normal"/>
        <w:spacing w:lineRule="auto" w:line="276"/>
        <w:jc w:val="both"/>
        <w:rPr>
          <w:rFonts w:ascii="Segoe UI" w:hAnsi="Segoe UI" w:eastAsia="Calibri" w:cs="Segoe UI"/>
          <w:b/>
          <w:b/>
          <w:sz w:val="22"/>
          <w:szCs w:val="22"/>
        </w:rPr>
      </w:pPr>
      <w:r>
        <w:rPr>
          <w:rFonts w:eastAsia="Calibri" w:cs="Segoe UI" w:ascii="Segoe UI" w:hAnsi="Segoe UI"/>
          <w:b/>
          <w:sz w:val="22"/>
          <w:szCs w:val="22"/>
        </w:rPr>
      </w:r>
    </w:p>
    <w:p>
      <w:pPr>
        <w:pStyle w:val="Normal"/>
        <w:spacing w:lineRule="auto" w:line="256" w:before="0" w:after="160"/>
        <w:rPr>
          <w:rFonts w:ascii="Segoe UI" w:hAnsi="Segoe UI" w:eastAsia="Calibri" w:cs="Segoe UI"/>
          <w:b/>
          <w:b/>
          <w:sz w:val="22"/>
          <w:szCs w:val="22"/>
        </w:rPr>
      </w:pPr>
      <w:r>
        <w:rPr>
          <w:rFonts w:eastAsia="Calibri" w:cs="Segoe UI" w:ascii="Segoe UI" w:hAnsi="Segoe UI"/>
          <w:b/>
          <w:sz w:val="22"/>
          <w:szCs w:val="22"/>
        </w:rPr>
      </w:r>
      <w:r>
        <w:br w:type="page"/>
      </w:r>
    </w:p>
    <w:tbl>
      <w:tblPr>
        <w:tblW w:w="9520" w:type="dxa"/>
        <w:jc w:val="left"/>
        <w:tblInd w:w="0" w:type="dxa"/>
        <w:tblCellMar>
          <w:top w:w="0" w:type="dxa"/>
          <w:left w:w="108" w:type="dxa"/>
          <w:bottom w:w="0" w:type="dxa"/>
          <w:right w:w="108" w:type="dxa"/>
        </w:tblCellMar>
      </w:tblPr>
      <w:tblGrid>
        <w:gridCol w:w="9520"/>
      </w:tblGrid>
      <w:tr>
        <w:trPr>
          <w:trHeight w:val="265" w:hRule="atLeast"/>
        </w:trPr>
        <w:tc>
          <w:tcPr>
            <w:tcW w:w="9520" w:type="dxa"/>
            <w:tcBorders>
              <w:top w:val="single" w:sz="18" w:space="0" w:color="70AD47"/>
              <w:left w:val="single" w:sz="18" w:space="0" w:color="70AD47"/>
              <w:bottom w:val="single" w:sz="18" w:space="0" w:color="70AD47"/>
              <w:right w:val="single" w:sz="18" w:space="0" w:color="70AD47"/>
            </w:tcBorders>
            <w:shd w:fill="C5E0B3" w:val="clear"/>
          </w:tcPr>
          <w:p>
            <w:pPr>
              <w:pStyle w:val="Normal"/>
              <w:pageBreakBefore/>
              <w:spacing w:lineRule="auto" w:line="240" w:before="0" w:after="0"/>
              <w:rPr>
                <w:rFonts w:ascii="Segoe UI" w:hAnsi="Segoe UI" w:eastAsia="Calibri" w:cs="Segoe UI"/>
                <w:b/>
                <w:b/>
                <w:sz w:val="22"/>
                <w:szCs w:val="22"/>
              </w:rPr>
            </w:pPr>
            <w:r>
              <w:rPr>
                <w:rFonts w:eastAsia="Calibri" w:cs="Segoe UI" w:ascii="Segoe UI" w:hAnsi="Segoe UI"/>
                <w:b/>
                <w:sz w:val="22"/>
                <w:szCs w:val="22"/>
              </w:rPr>
              <w:t>About You</w:t>
            </w:r>
          </w:p>
        </w:tc>
      </w:tr>
      <w:tr>
        <w:trPr>
          <w:trHeight w:val="523" w:hRule="atLeast"/>
        </w:trPr>
        <w:tc>
          <w:tcPr>
            <w:tcW w:w="9520" w:type="dxa"/>
            <w:tcBorders>
              <w:top w:val="single" w:sz="18" w:space="0" w:color="70AD47"/>
              <w:left w:val="single" w:sz="18" w:space="0" w:color="70AD47"/>
              <w:bottom w:val="single" w:sz="18" w:space="0" w:color="70AD47"/>
              <w:right w:val="single" w:sz="18" w:space="0" w:color="70AD47"/>
            </w:tcBorders>
            <w:shd w:fill="auto" w:val="clear"/>
          </w:tcPr>
          <w:p>
            <w:pPr>
              <w:pStyle w:val="Normal"/>
              <w:numPr>
                <w:ilvl w:val="0"/>
                <w:numId w:val="0"/>
              </w:numPr>
              <w:spacing w:lineRule="atLeast" w:line="300" w:before="0" w:after="280"/>
              <w:ind w:left="0" w:hanging="0"/>
              <w:rPr>
                <w:rFonts w:ascii="Segoe UI" w:hAnsi="Segoe UI" w:cs="Segoe UI"/>
                <w:b/>
                <w:b/>
                <w:bCs/>
                <w:sz w:val="22"/>
                <w:szCs w:val="22"/>
                <w:lang w:eastAsia="en-GB"/>
              </w:rPr>
            </w:pPr>
            <w:r>
              <w:rPr>
                <w:rFonts w:cs="Segoe UI" w:ascii="Segoe UI" w:hAnsi="Segoe UI"/>
                <w:b/>
                <w:bCs/>
                <w:sz w:val="22"/>
                <w:szCs w:val="22"/>
                <w:lang w:eastAsia="en-GB"/>
              </w:rPr>
              <w:t>Your Essential Qualifications</w:t>
            </w:r>
          </w:p>
          <w:p>
            <w:pPr>
              <w:pStyle w:val="Normal"/>
              <w:numPr>
                <w:ilvl w:val="0"/>
                <w:numId w:val="10"/>
              </w:numPr>
              <w:spacing w:lineRule="atLeast" w:line="300" w:before="280" w:after="280"/>
              <w:rPr>
                <w:rFonts w:ascii="Segoe UI" w:hAnsi="Segoe UI" w:cs="Segoe UI"/>
                <w:sz w:val="22"/>
                <w:szCs w:val="22"/>
                <w:lang w:eastAsia="en-GB"/>
              </w:rPr>
            </w:pPr>
            <w:r>
              <w:rPr>
                <w:rFonts w:cs="Segoe UI" w:ascii="Segoe UI" w:hAnsi="Segoe UI"/>
                <w:sz w:val="22"/>
                <w:szCs w:val="22"/>
                <w:lang w:eastAsia="en-GB"/>
              </w:rPr>
              <w:t>A recognised Social Work qualification and current Social Work England registration.</w:t>
            </w:r>
          </w:p>
          <w:p>
            <w:pPr>
              <w:pStyle w:val="Normal"/>
              <w:numPr>
                <w:ilvl w:val="0"/>
                <w:numId w:val="0"/>
              </w:numPr>
              <w:spacing w:lineRule="atLeast" w:line="300" w:before="280" w:after="280"/>
              <w:ind w:left="0" w:hanging="0"/>
              <w:rPr>
                <w:rFonts w:ascii="Segoe UI" w:hAnsi="Segoe UI" w:cs="Segoe UI"/>
                <w:b/>
                <w:b/>
                <w:bCs/>
                <w:sz w:val="22"/>
                <w:szCs w:val="22"/>
                <w:lang w:eastAsia="en-GB"/>
              </w:rPr>
            </w:pPr>
            <w:r>
              <w:rPr>
                <w:rFonts w:cs="Segoe UI" w:ascii="Segoe UI" w:hAnsi="Segoe UI"/>
                <w:b/>
                <w:bCs/>
                <w:sz w:val="22"/>
                <w:szCs w:val="22"/>
                <w:lang w:eastAsia="en-GB"/>
              </w:rPr>
              <w:t>Your Essential Skills, Knowledge and Experience</w:t>
            </w:r>
          </w:p>
          <w:p>
            <w:pPr>
              <w:pStyle w:val="Normal"/>
              <w:numPr>
                <w:ilvl w:val="0"/>
                <w:numId w:val="11"/>
              </w:numPr>
              <w:spacing w:lineRule="atLeast" w:line="300" w:before="280" w:after="0"/>
              <w:rPr>
                <w:rFonts w:ascii="Segoe UI" w:hAnsi="Segoe UI" w:cs="Segoe UI"/>
                <w:sz w:val="22"/>
                <w:szCs w:val="22"/>
                <w:lang w:eastAsia="en-GB"/>
              </w:rPr>
            </w:pPr>
            <w:r>
              <w:rPr>
                <w:rFonts w:cs="Segoe UI" w:ascii="Segoe UI" w:hAnsi="Segoe UI"/>
                <w:sz w:val="22"/>
                <w:szCs w:val="22"/>
                <w:lang w:eastAsia="en-GB"/>
              </w:rPr>
              <w:t>Significant experience within statutory Children's Services, working with children, young people and families with a range of needs, risks and vulnerabilities.</w:t>
            </w:r>
          </w:p>
          <w:p>
            <w:pPr>
              <w:pStyle w:val="Normal"/>
              <w:numPr>
                <w:ilvl w:val="0"/>
                <w:numId w:val="11"/>
              </w:numPr>
              <w:spacing w:lineRule="atLeast" w:line="300" w:before="0" w:after="0"/>
              <w:rPr>
                <w:rFonts w:ascii="Segoe UI" w:hAnsi="Segoe UI" w:cs="Segoe UI"/>
                <w:sz w:val="22"/>
                <w:szCs w:val="22"/>
                <w:lang w:eastAsia="en-GB"/>
              </w:rPr>
            </w:pPr>
            <w:r>
              <w:rPr>
                <w:rFonts w:cs="Segoe UI" w:ascii="Segoe UI" w:hAnsi="Segoe UI"/>
                <w:sz w:val="22"/>
                <w:szCs w:val="22"/>
                <w:lang w:eastAsia="en-GB"/>
              </w:rPr>
              <w:t>Experience of providing leadership, professional reflective supervision, mentoring and support to practitioners.</w:t>
            </w:r>
          </w:p>
          <w:p>
            <w:pPr>
              <w:pStyle w:val="Normal"/>
              <w:numPr>
                <w:ilvl w:val="0"/>
                <w:numId w:val="11"/>
              </w:numPr>
              <w:spacing w:lineRule="atLeast" w:line="300" w:before="0" w:after="0"/>
              <w:rPr>
                <w:rFonts w:ascii="Segoe UI" w:hAnsi="Segoe UI" w:cs="Segoe UI"/>
                <w:sz w:val="22"/>
                <w:szCs w:val="22"/>
                <w:lang w:eastAsia="en-GB"/>
              </w:rPr>
            </w:pPr>
            <w:r>
              <w:rPr>
                <w:rFonts w:cs="Segoe UI" w:ascii="Segoe UI" w:hAnsi="Segoe UI"/>
                <w:sz w:val="22"/>
                <w:szCs w:val="22"/>
                <w:lang w:eastAsia="en-GB"/>
              </w:rPr>
              <w:t>Evidence of management, leadership or supervisory training, or a commitment to professional leadership development.</w:t>
            </w:r>
          </w:p>
          <w:p>
            <w:pPr>
              <w:pStyle w:val="Normal"/>
              <w:numPr>
                <w:ilvl w:val="0"/>
                <w:numId w:val="11"/>
              </w:numPr>
              <w:spacing w:lineRule="atLeast" w:line="300" w:before="0" w:after="0"/>
              <w:rPr>
                <w:rFonts w:ascii="Segoe UI" w:hAnsi="Segoe UI" w:cs="Segoe UI"/>
                <w:sz w:val="22"/>
                <w:szCs w:val="22"/>
                <w:lang w:eastAsia="en-GB"/>
              </w:rPr>
            </w:pPr>
            <w:r>
              <w:rPr>
                <w:rFonts w:cs="Segoe UI" w:ascii="Segoe UI" w:hAnsi="Segoe UI"/>
                <w:sz w:val="22"/>
                <w:szCs w:val="22"/>
                <w:lang w:eastAsia="en-GB"/>
              </w:rPr>
              <w:t>Strong knowledge and understanding of safeguarding, child protection, and relevant legislation, regulations and statutory guidance.</w:t>
            </w:r>
          </w:p>
          <w:p>
            <w:pPr>
              <w:pStyle w:val="Normal"/>
              <w:numPr>
                <w:ilvl w:val="0"/>
                <w:numId w:val="11"/>
              </w:numPr>
              <w:spacing w:lineRule="atLeast" w:line="300" w:before="0" w:after="0"/>
              <w:rPr>
                <w:rFonts w:ascii="Segoe UI" w:hAnsi="Segoe UI" w:cs="Segoe UI"/>
                <w:sz w:val="22"/>
                <w:szCs w:val="22"/>
                <w:lang w:eastAsia="en-GB"/>
              </w:rPr>
            </w:pPr>
            <w:r>
              <w:rPr>
                <w:rFonts w:cs="Segoe UI" w:ascii="Segoe UI" w:hAnsi="Segoe UI"/>
                <w:sz w:val="22"/>
                <w:szCs w:val="22"/>
                <w:lang w:eastAsia="en-GB"/>
              </w:rPr>
              <w:t>Knowledge of current developments in children's social care, including strengths-based, relationship-based and systemic practice approaches.</w:t>
            </w:r>
          </w:p>
          <w:p>
            <w:pPr>
              <w:pStyle w:val="Normal"/>
              <w:numPr>
                <w:ilvl w:val="0"/>
                <w:numId w:val="11"/>
              </w:numPr>
              <w:spacing w:lineRule="atLeast" w:line="300" w:before="0" w:after="0"/>
              <w:rPr>
                <w:rFonts w:ascii="Segoe UI" w:hAnsi="Segoe UI" w:cs="Segoe UI"/>
                <w:sz w:val="22"/>
                <w:szCs w:val="22"/>
                <w:lang w:eastAsia="en-GB"/>
              </w:rPr>
            </w:pPr>
            <w:r>
              <w:rPr>
                <w:rFonts w:cs="Segoe UI" w:ascii="Segoe UI" w:hAnsi="Segoe UI"/>
                <w:sz w:val="22"/>
                <w:szCs w:val="22"/>
                <w:lang w:eastAsia="en-GB"/>
              </w:rPr>
              <w:t>Understanding of the needs of children and young people with disabilities, special educational needs and additional vulnerabilities.</w:t>
            </w:r>
          </w:p>
          <w:p>
            <w:pPr>
              <w:pStyle w:val="Normal"/>
              <w:numPr>
                <w:ilvl w:val="0"/>
                <w:numId w:val="11"/>
              </w:numPr>
              <w:spacing w:lineRule="atLeast" w:line="300" w:before="0" w:after="0"/>
              <w:rPr>
                <w:rFonts w:ascii="Segoe UI" w:hAnsi="Segoe UI" w:cs="Segoe UI"/>
                <w:sz w:val="22"/>
                <w:szCs w:val="22"/>
                <w:lang w:eastAsia="en-GB"/>
              </w:rPr>
            </w:pPr>
            <w:r>
              <w:rPr>
                <w:rFonts w:cs="Segoe UI" w:ascii="Segoe UI" w:hAnsi="Segoe UI"/>
                <w:sz w:val="22"/>
                <w:szCs w:val="22"/>
                <w:lang w:eastAsia="en-GB"/>
              </w:rPr>
              <w:t>Relevant knowledge of legislation and guidance relating to SEND, mental capacity, transition to adulthood and family support services.</w:t>
            </w:r>
          </w:p>
          <w:p>
            <w:pPr>
              <w:pStyle w:val="Normal"/>
              <w:numPr>
                <w:ilvl w:val="0"/>
                <w:numId w:val="11"/>
              </w:numPr>
              <w:spacing w:lineRule="atLeast" w:line="300" w:before="0" w:after="0"/>
              <w:rPr>
                <w:rFonts w:ascii="Segoe UI" w:hAnsi="Segoe UI" w:cs="Segoe UI"/>
                <w:sz w:val="22"/>
                <w:szCs w:val="22"/>
                <w:lang w:eastAsia="en-GB"/>
              </w:rPr>
            </w:pPr>
            <w:r>
              <w:rPr>
                <w:rFonts w:cs="Segoe UI" w:ascii="Segoe UI" w:hAnsi="Segoe UI"/>
                <w:sz w:val="22"/>
                <w:szCs w:val="22"/>
                <w:lang w:eastAsia="en-GB"/>
              </w:rPr>
              <w:t>Experience of working effectively within multi-agency partnerships to improve outcomes for children, young people and families.</w:t>
            </w:r>
          </w:p>
          <w:p>
            <w:pPr>
              <w:pStyle w:val="Normal"/>
              <w:numPr>
                <w:ilvl w:val="0"/>
                <w:numId w:val="11"/>
              </w:numPr>
              <w:spacing w:lineRule="atLeast" w:line="300" w:before="0" w:after="0"/>
              <w:rPr>
                <w:rFonts w:ascii="Segoe UI" w:hAnsi="Segoe UI" w:cs="Segoe UI"/>
                <w:sz w:val="22"/>
                <w:szCs w:val="22"/>
                <w:lang w:eastAsia="en-GB"/>
              </w:rPr>
            </w:pPr>
            <w:r>
              <w:rPr>
                <w:rFonts w:cs="Segoe UI" w:ascii="Segoe UI" w:hAnsi="Segoe UI"/>
                <w:sz w:val="22"/>
                <w:szCs w:val="22"/>
                <w:lang w:eastAsia="en-GB"/>
              </w:rPr>
              <w:t>Ability to build positive working relationships with children, families, colleagues, partners and stakeholders.</w:t>
            </w:r>
          </w:p>
          <w:p>
            <w:pPr>
              <w:pStyle w:val="Normal"/>
              <w:numPr>
                <w:ilvl w:val="0"/>
                <w:numId w:val="11"/>
              </w:numPr>
              <w:spacing w:lineRule="atLeast" w:line="300" w:before="0" w:after="0"/>
              <w:rPr>
                <w:rFonts w:ascii="Segoe UI" w:hAnsi="Segoe UI" w:cs="Segoe UI"/>
                <w:sz w:val="22"/>
                <w:szCs w:val="22"/>
                <w:lang w:eastAsia="en-GB"/>
              </w:rPr>
            </w:pPr>
            <w:r>
              <w:rPr>
                <w:rFonts w:cs="Segoe UI" w:ascii="Segoe UI" w:hAnsi="Segoe UI"/>
                <w:sz w:val="22"/>
                <w:szCs w:val="22"/>
                <w:lang w:eastAsia="en-GB"/>
              </w:rPr>
              <w:t>Demonstrable commitment to anti-discriminatory, anti-oppressive and inclusive practice.</w:t>
            </w:r>
          </w:p>
          <w:p>
            <w:pPr>
              <w:pStyle w:val="Normal"/>
              <w:numPr>
                <w:ilvl w:val="0"/>
                <w:numId w:val="11"/>
              </w:numPr>
              <w:spacing w:lineRule="atLeast" w:line="300" w:before="0" w:after="0"/>
              <w:rPr>
                <w:rFonts w:ascii="Segoe UI" w:hAnsi="Segoe UI" w:cs="Segoe UI"/>
                <w:sz w:val="22"/>
                <w:szCs w:val="22"/>
                <w:lang w:eastAsia="en-GB"/>
              </w:rPr>
            </w:pPr>
            <w:r>
              <w:rPr>
                <w:rFonts w:cs="Segoe UI" w:ascii="Segoe UI" w:hAnsi="Segoe UI"/>
                <w:sz w:val="22"/>
                <w:szCs w:val="22"/>
                <w:lang w:eastAsia="en-GB"/>
              </w:rPr>
              <w:t>Ability to analyse complex information, assess risk and make sound professional decisions in a demanding environment.</w:t>
            </w:r>
          </w:p>
          <w:p>
            <w:pPr>
              <w:pStyle w:val="Normal"/>
              <w:numPr>
                <w:ilvl w:val="0"/>
                <w:numId w:val="11"/>
              </w:numPr>
              <w:spacing w:lineRule="atLeast" w:line="300" w:before="0" w:after="0"/>
              <w:rPr>
                <w:rFonts w:ascii="Segoe UI" w:hAnsi="Segoe UI" w:cs="Segoe UI"/>
                <w:sz w:val="22"/>
                <w:szCs w:val="22"/>
                <w:lang w:eastAsia="en-GB"/>
              </w:rPr>
            </w:pPr>
            <w:r>
              <w:rPr>
                <w:rFonts w:cs="Segoe UI" w:ascii="Segoe UI" w:hAnsi="Segoe UI"/>
                <w:sz w:val="22"/>
                <w:szCs w:val="22"/>
                <w:lang w:eastAsia="en-GB"/>
              </w:rPr>
              <w:t>Experience of quality assurance activity, performance management and driving improvement through learning and reflective practice.</w:t>
            </w:r>
          </w:p>
          <w:p>
            <w:pPr>
              <w:pStyle w:val="Normal"/>
              <w:numPr>
                <w:ilvl w:val="0"/>
                <w:numId w:val="11"/>
              </w:numPr>
              <w:spacing w:lineRule="atLeast" w:line="300" w:before="0" w:after="0"/>
              <w:rPr>
                <w:rFonts w:ascii="Segoe UI" w:hAnsi="Segoe UI" w:cs="Segoe UI"/>
                <w:sz w:val="22"/>
                <w:szCs w:val="22"/>
                <w:lang w:eastAsia="en-GB"/>
              </w:rPr>
            </w:pPr>
            <w:r>
              <w:rPr>
                <w:rFonts w:cs="Segoe UI" w:ascii="Segoe UI" w:hAnsi="Segoe UI"/>
                <w:sz w:val="22"/>
                <w:szCs w:val="22"/>
                <w:lang w:eastAsia="en-GB"/>
              </w:rPr>
              <w:t>Ability to use performance information, data and audit findings to evaluate service effectiveness and improve outcomes.</w:t>
            </w:r>
          </w:p>
          <w:p>
            <w:pPr>
              <w:pStyle w:val="Normal"/>
              <w:numPr>
                <w:ilvl w:val="0"/>
                <w:numId w:val="11"/>
              </w:numPr>
              <w:spacing w:lineRule="atLeast" w:line="300" w:before="0" w:after="0"/>
              <w:rPr>
                <w:rFonts w:ascii="Segoe UI" w:hAnsi="Segoe UI" w:cs="Segoe UI"/>
                <w:sz w:val="22"/>
                <w:szCs w:val="22"/>
                <w:lang w:eastAsia="en-GB"/>
              </w:rPr>
            </w:pPr>
            <w:r>
              <w:rPr>
                <w:rFonts w:cs="Segoe UI" w:ascii="Segoe UI" w:hAnsi="Segoe UI"/>
                <w:sz w:val="22"/>
                <w:szCs w:val="22"/>
                <w:lang w:eastAsia="en-GB"/>
              </w:rPr>
              <w:t>Experience of chairing or contributing effectively to professional and multi-agency meetings.</w:t>
            </w:r>
          </w:p>
          <w:p>
            <w:pPr>
              <w:pStyle w:val="Normal"/>
              <w:numPr>
                <w:ilvl w:val="0"/>
                <w:numId w:val="11"/>
              </w:numPr>
              <w:spacing w:lineRule="atLeast" w:line="300" w:before="0" w:after="0"/>
              <w:rPr>
                <w:rFonts w:ascii="Segoe UI" w:hAnsi="Segoe UI" w:cs="Segoe UI"/>
                <w:sz w:val="22"/>
                <w:szCs w:val="22"/>
                <w:lang w:eastAsia="en-GB"/>
              </w:rPr>
            </w:pPr>
            <w:r>
              <w:rPr>
                <w:rFonts w:cs="Segoe UI" w:ascii="Segoe UI" w:hAnsi="Segoe UI"/>
                <w:sz w:val="22"/>
                <w:szCs w:val="22"/>
                <w:lang w:eastAsia="en-GB"/>
              </w:rPr>
              <w:t>Ability to manage competing priorities, meet deadlines and respond effectively to changing service demands.</w:t>
            </w:r>
          </w:p>
          <w:p>
            <w:pPr>
              <w:pStyle w:val="Normal"/>
              <w:numPr>
                <w:ilvl w:val="0"/>
                <w:numId w:val="11"/>
              </w:numPr>
              <w:spacing w:lineRule="atLeast" w:line="300" w:before="0" w:after="0"/>
              <w:rPr>
                <w:rFonts w:ascii="Segoe UI" w:hAnsi="Segoe UI" w:cs="Segoe UI"/>
                <w:sz w:val="22"/>
                <w:szCs w:val="22"/>
                <w:lang w:eastAsia="en-GB"/>
              </w:rPr>
            </w:pPr>
            <w:r>
              <w:rPr>
                <w:rFonts w:cs="Segoe UI" w:ascii="Segoe UI" w:hAnsi="Segoe UI"/>
                <w:sz w:val="22"/>
                <w:szCs w:val="22"/>
                <w:lang w:eastAsia="en-GB"/>
              </w:rPr>
              <w:t>Ability to support, motivate and develop staff, creating a culture of learning, accountability and continuous improvement.</w:t>
            </w:r>
          </w:p>
          <w:p>
            <w:pPr>
              <w:pStyle w:val="Normal"/>
              <w:numPr>
                <w:ilvl w:val="0"/>
                <w:numId w:val="11"/>
              </w:numPr>
              <w:spacing w:lineRule="atLeast" w:line="300" w:before="0" w:after="0"/>
              <w:rPr>
                <w:rFonts w:ascii="Segoe UI" w:hAnsi="Segoe UI" w:cs="Segoe UI"/>
                <w:sz w:val="22"/>
                <w:szCs w:val="22"/>
                <w:lang w:eastAsia="en-GB"/>
              </w:rPr>
            </w:pPr>
            <w:r>
              <w:rPr>
                <w:rFonts w:cs="Segoe UI" w:ascii="Segoe UI" w:hAnsi="Segoe UI"/>
                <w:sz w:val="22"/>
                <w:szCs w:val="22"/>
                <w:lang w:eastAsia="en-GB"/>
              </w:rPr>
              <w:t>Strong written and verbal communication skills, with the ability to produce clear reports and present information effectively.</w:t>
            </w:r>
          </w:p>
          <w:p>
            <w:pPr>
              <w:pStyle w:val="Normal"/>
              <w:numPr>
                <w:ilvl w:val="0"/>
                <w:numId w:val="11"/>
              </w:numPr>
              <w:spacing w:lineRule="atLeast" w:line="300" w:before="0" w:after="0"/>
              <w:rPr>
                <w:rFonts w:ascii="Segoe UI" w:hAnsi="Segoe UI" w:cs="Segoe UI"/>
                <w:sz w:val="22"/>
                <w:szCs w:val="22"/>
                <w:lang w:eastAsia="en-GB"/>
              </w:rPr>
            </w:pPr>
            <w:r>
              <w:rPr>
                <w:rFonts w:cs="Segoe UI" w:ascii="Segoe UI" w:hAnsi="Segoe UI"/>
                <w:sz w:val="22"/>
                <w:szCs w:val="22"/>
                <w:lang w:eastAsia="en-GB"/>
              </w:rPr>
              <w:t>Experience of using electronic case management systems and information technology to support service delivery and performance management.</w:t>
            </w:r>
          </w:p>
          <w:p>
            <w:pPr>
              <w:pStyle w:val="Normal"/>
              <w:numPr>
                <w:ilvl w:val="0"/>
                <w:numId w:val="11"/>
              </w:numPr>
              <w:spacing w:lineRule="atLeast" w:line="300" w:before="0" w:after="0"/>
              <w:rPr>
                <w:rFonts w:ascii="Segoe UI" w:hAnsi="Segoe UI" w:cs="Segoe UI"/>
                <w:sz w:val="22"/>
                <w:szCs w:val="22"/>
                <w:lang w:eastAsia="en-GB"/>
              </w:rPr>
            </w:pPr>
            <w:r>
              <w:rPr>
                <w:rFonts w:cs="Segoe UI" w:ascii="Segoe UI" w:hAnsi="Segoe UI"/>
                <w:sz w:val="22"/>
                <w:szCs w:val="22"/>
                <w:lang w:eastAsia="en-GB"/>
              </w:rPr>
              <w:t>Ability to use Microsoft Office applications, including Outlook, Word, Excel and PowerPoint.</w:t>
            </w:r>
          </w:p>
          <w:p>
            <w:pPr>
              <w:pStyle w:val="Normal"/>
              <w:numPr>
                <w:ilvl w:val="0"/>
                <w:numId w:val="11"/>
              </w:numPr>
              <w:spacing w:lineRule="atLeast" w:line="300" w:before="0" w:after="0"/>
              <w:rPr>
                <w:rFonts w:ascii="Segoe UI" w:hAnsi="Segoe UI" w:cs="Segoe UI"/>
                <w:sz w:val="22"/>
                <w:szCs w:val="22"/>
                <w:lang w:eastAsia="en-GB"/>
              </w:rPr>
            </w:pPr>
            <w:r>
              <w:rPr>
                <w:rFonts w:cs="Segoe UI" w:ascii="Segoe UI" w:hAnsi="Segoe UI"/>
                <w:sz w:val="22"/>
                <w:szCs w:val="22"/>
                <w:lang w:eastAsia="en-GB"/>
              </w:rPr>
              <w:t>Understanding of financial and resource management principles relevant to service delivery.</w:t>
            </w:r>
          </w:p>
          <w:p>
            <w:pPr>
              <w:pStyle w:val="Normal"/>
              <w:numPr>
                <w:ilvl w:val="0"/>
                <w:numId w:val="11"/>
              </w:numPr>
              <w:spacing w:lineRule="atLeast" w:line="300" w:before="0" w:after="280"/>
              <w:rPr/>
            </w:pPr>
            <w:r>
              <w:rPr>
                <w:rFonts w:cs="Segoe UI" w:ascii="Segoe UI" w:hAnsi="Segoe UI"/>
                <w:sz w:val="22"/>
                <w:szCs w:val="22"/>
                <w:lang w:eastAsia="en-GB"/>
              </w:rPr>
              <w:t xml:space="preserve">Commitment to continuous professional development, learning and the values of </w:t>
            </w:r>
            <w:r>
              <w:rPr>
                <w:rFonts w:cs="Segoe UI" w:ascii="Segoe UI" w:hAnsi="Segoe UI"/>
                <w:b/>
                <w:bCs/>
                <w:color w:val="4472C4"/>
                <w:sz w:val="22"/>
                <w:szCs w:val="22"/>
                <w:lang w:eastAsia="en-GB"/>
              </w:rPr>
              <w:t>Tameside's</w:t>
            </w:r>
            <w:r>
              <w:rPr>
                <w:rFonts w:cs="Segoe UI" w:ascii="Segoe UI" w:hAnsi="Segoe UI"/>
                <w:b/>
                <w:bCs/>
                <w:color w:val="92D050"/>
                <w:sz w:val="22"/>
                <w:szCs w:val="22"/>
                <w:lang w:eastAsia="en-GB"/>
              </w:rPr>
              <w:t xml:space="preserve"> Heart </w:t>
            </w:r>
            <w:r>
              <w:rPr>
                <w:rFonts w:cs="Segoe UI" w:ascii="Segoe UI" w:hAnsi="Segoe UI"/>
                <w:b/>
                <w:bCs/>
                <w:color w:val="4472C4"/>
                <w:sz w:val="22"/>
                <w:szCs w:val="22"/>
                <w:lang w:eastAsia="en-GB"/>
              </w:rPr>
              <w:t>of Support Practice Approach</w:t>
            </w:r>
            <w:r>
              <w:rPr>
                <w:rFonts w:cs="Segoe UI" w:ascii="Segoe UI" w:hAnsi="Segoe UI"/>
                <w:sz w:val="22"/>
                <w:szCs w:val="22"/>
                <w:lang w:eastAsia="en-GB"/>
              </w:rPr>
              <w:t xml:space="preserve">, demonstrating </w:t>
            </w:r>
            <w:r>
              <w:rPr>
                <w:rFonts w:cs="Segoe UI" w:ascii="Segoe UI" w:hAnsi="Segoe UI"/>
                <w:b/>
                <w:bCs/>
                <w:color w:val="92D050"/>
                <w:sz w:val="22"/>
                <w:szCs w:val="22"/>
                <w:lang w:eastAsia="en-GB"/>
              </w:rPr>
              <w:t>Compassion, Curiosity, Collaboration, Conversation</w:t>
            </w:r>
            <w:r>
              <w:rPr>
                <w:rFonts w:cs="Segoe UI" w:ascii="Segoe UI" w:hAnsi="Segoe UI"/>
                <w:color w:val="92D050"/>
                <w:sz w:val="22"/>
                <w:szCs w:val="22"/>
                <w:lang w:eastAsia="en-GB"/>
              </w:rPr>
              <w:t xml:space="preserve"> </w:t>
            </w:r>
            <w:r>
              <w:rPr>
                <w:rFonts w:cs="Segoe UI" w:ascii="Segoe UI" w:hAnsi="Segoe UI"/>
                <w:sz w:val="22"/>
                <w:szCs w:val="22"/>
                <w:lang w:eastAsia="en-GB"/>
              </w:rPr>
              <w:t xml:space="preserve">and </w:t>
            </w:r>
            <w:r>
              <w:rPr>
                <w:rFonts w:cs="Segoe UI" w:ascii="Segoe UI" w:hAnsi="Segoe UI"/>
                <w:b/>
                <w:bCs/>
                <w:color w:val="92D050"/>
                <w:sz w:val="22"/>
                <w:szCs w:val="22"/>
                <w:lang w:eastAsia="en-GB"/>
              </w:rPr>
              <w:t>Courage</w:t>
            </w:r>
            <w:r>
              <w:rPr>
                <w:rFonts w:cs="Segoe UI" w:ascii="Segoe UI" w:hAnsi="Segoe UI"/>
                <w:sz w:val="22"/>
                <w:szCs w:val="22"/>
                <w:lang w:eastAsia="en-GB"/>
              </w:rPr>
              <w:t xml:space="preserve"> in leadership and practice.</w:t>
            </w:r>
          </w:p>
        </w:tc>
      </w:tr>
    </w:tbl>
    <w:p>
      <w:pPr>
        <w:pStyle w:val="Normal"/>
        <w:spacing w:lineRule="auto" w:line="276"/>
        <w:jc w:val="both"/>
        <w:rPr>
          <w:rFonts w:ascii="Segoe UI" w:hAnsi="Segoe UI" w:eastAsia="Calibri" w:cs="Segoe UI"/>
          <w:b/>
          <w:b/>
          <w:sz w:val="22"/>
          <w:szCs w:val="22"/>
        </w:rPr>
      </w:pPr>
      <w:r>
        <w:rPr>
          <w:rFonts w:eastAsia="Calibri" w:cs="Segoe UI" w:ascii="Segoe UI" w:hAnsi="Segoe UI"/>
          <w:b/>
          <w:sz w:val="22"/>
          <w:szCs w:val="22"/>
        </w:rPr>
      </w:r>
    </w:p>
    <w:p>
      <w:pPr>
        <w:pStyle w:val="Normal"/>
        <w:tabs>
          <w:tab w:val="clear" w:pos="720"/>
          <w:tab w:val="center" w:pos="4513" w:leader="none"/>
        </w:tabs>
        <w:jc w:val="center"/>
        <w:rPr>
          <w:rFonts w:ascii="Segoe UI" w:hAnsi="Segoe UI" w:eastAsia="Calibri" w:cs="Segoe UI"/>
          <w:b/>
          <w:b/>
          <w:sz w:val="22"/>
          <w:szCs w:val="22"/>
        </w:rPr>
      </w:pPr>
      <w:r>
        <w:rPr>
          <w:rFonts w:eastAsia="Calibri" w:cs="Segoe UI" w:ascii="Segoe UI" w:hAnsi="Segoe UI"/>
          <w:b/>
          <w:sz w:val="22"/>
          <w:szCs w:val="22"/>
        </w:rPr>
        <w:t>Our employees’ skills, experience and knowledge are essential to our success along with their happiness, commitment, enthusiasm and motivation to be the best they can be.</w:t>
      </w:r>
    </w:p>
    <w:p>
      <w:pPr>
        <w:pStyle w:val="Normal"/>
        <w:tabs>
          <w:tab w:val="clear" w:pos="720"/>
          <w:tab w:val="center" w:pos="4513" w:leader="none"/>
        </w:tabs>
        <w:jc w:val="center"/>
        <w:rPr>
          <w:rFonts w:ascii="Segoe UI" w:hAnsi="Segoe UI" w:eastAsia="Calibri" w:cs="Segoe UI"/>
          <w:b/>
          <w:b/>
          <w:sz w:val="22"/>
          <w:szCs w:val="22"/>
        </w:rPr>
      </w:pPr>
      <w:r>
        <w:rPr>
          <w:rFonts w:eastAsia="Calibri" w:cs="Segoe UI" w:ascii="Segoe UI" w:hAnsi="Segoe UI"/>
          <w:b/>
          <w:sz w:val="22"/>
          <w:szCs w:val="22"/>
        </w:rPr>
      </w:r>
    </w:p>
    <w:tbl>
      <w:tblPr>
        <w:tblW w:w="9616" w:type="dxa"/>
        <w:jc w:val="left"/>
        <w:tblInd w:w="0" w:type="dxa"/>
        <w:tblCellMar>
          <w:top w:w="0" w:type="dxa"/>
          <w:left w:w="108" w:type="dxa"/>
          <w:bottom w:w="0" w:type="dxa"/>
          <w:right w:w="108" w:type="dxa"/>
        </w:tblCellMar>
      </w:tblPr>
      <w:tblGrid>
        <w:gridCol w:w="9616"/>
      </w:tblGrid>
      <w:tr>
        <w:trPr/>
        <w:tc>
          <w:tcPr>
            <w:tcW w:w="9616" w:type="dxa"/>
            <w:tcBorders>
              <w:top w:val="single" w:sz="18" w:space="0" w:color="FF99FF"/>
              <w:left w:val="single" w:sz="18" w:space="0" w:color="FF99FF"/>
              <w:bottom w:val="single" w:sz="18" w:space="0" w:color="FF99FF"/>
              <w:right w:val="single" w:sz="18" w:space="0" w:color="FF99FF"/>
            </w:tcBorders>
            <w:shd w:fill="FFCCFF" w:val="clear"/>
          </w:tcPr>
          <w:p>
            <w:pPr>
              <w:pStyle w:val="Normal"/>
              <w:spacing w:lineRule="auto" w:line="240" w:before="0" w:after="280"/>
              <w:textAlignment w:val="top"/>
              <w:rPr>
                <w:rFonts w:ascii="Segoe UI" w:hAnsi="Segoe UI" w:cs="Segoe UI"/>
                <w:b/>
                <w:b/>
                <w:bCs/>
                <w:sz w:val="22"/>
                <w:szCs w:val="22"/>
                <w:lang w:eastAsia="en-GB"/>
              </w:rPr>
            </w:pPr>
            <w:r>
              <w:rPr>
                <w:rFonts w:cs="Segoe UI" w:ascii="Segoe UI" w:hAnsi="Segoe UI"/>
                <w:b/>
                <w:bCs/>
                <w:sz w:val="22"/>
                <w:szCs w:val="22"/>
                <w:lang w:eastAsia="en-GB"/>
              </w:rPr>
              <w:t>What can you expect from us?</w:t>
            </w:r>
          </w:p>
          <w:p>
            <w:pPr>
              <w:pStyle w:val="Normal"/>
              <w:numPr>
                <w:ilvl w:val="0"/>
                <w:numId w:val="2"/>
              </w:numPr>
              <w:spacing w:lineRule="auto" w:line="240" w:before="280" w:after="0"/>
              <w:textAlignment w:val="top"/>
              <w:rPr>
                <w:rFonts w:ascii="Segoe UI" w:hAnsi="Segoe UI" w:cs="Segoe UI"/>
                <w:sz w:val="22"/>
                <w:szCs w:val="22"/>
                <w:lang w:eastAsia="en-GB"/>
              </w:rPr>
            </w:pPr>
            <w:r>
              <w:rPr>
                <w:rFonts w:cs="Segoe UI" w:ascii="Segoe UI" w:hAnsi="Segoe UI"/>
                <w:sz w:val="22"/>
                <w:szCs w:val="22"/>
                <w:lang w:eastAsia="en-GB"/>
              </w:rPr>
              <w:t>A fair salary and benefits</w:t>
            </w:r>
          </w:p>
          <w:p>
            <w:pPr>
              <w:pStyle w:val="Normal"/>
              <w:numPr>
                <w:ilvl w:val="0"/>
                <w:numId w:val="2"/>
              </w:numPr>
              <w:spacing w:lineRule="auto" w:line="240" w:before="0" w:after="0"/>
              <w:textAlignment w:val="top"/>
              <w:rPr>
                <w:rFonts w:ascii="Segoe UI" w:hAnsi="Segoe UI" w:cs="Segoe UI"/>
                <w:sz w:val="22"/>
                <w:szCs w:val="22"/>
                <w:lang w:eastAsia="en-GB"/>
              </w:rPr>
            </w:pPr>
            <w:r>
              <w:rPr>
                <w:rFonts w:cs="Segoe UI" w:ascii="Segoe UI" w:hAnsi="Segoe UI"/>
                <w:sz w:val="22"/>
                <w:szCs w:val="22"/>
                <w:lang w:eastAsia="en-GB"/>
              </w:rPr>
              <w:t>Opportunities for good health and wellbeing</w:t>
            </w:r>
          </w:p>
          <w:p>
            <w:pPr>
              <w:pStyle w:val="Normal"/>
              <w:numPr>
                <w:ilvl w:val="0"/>
                <w:numId w:val="2"/>
              </w:numPr>
              <w:spacing w:lineRule="auto" w:line="240" w:before="0" w:after="0"/>
              <w:textAlignment w:val="top"/>
              <w:rPr>
                <w:rFonts w:ascii="Segoe UI" w:hAnsi="Segoe UI" w:cs="Segoe UI"/>
                <w:sz w:val="22"/>
                <w:szCs w:val="22"/>
                <w:lang w:eastAsia="en-GB"/>
              </w:rPr>
            </w:pPr>
            <w:r>
              <w:rPr>
                <w:rFonts w:cs="Segoe UI" w:ascii="Segoe UI" w:hAnsi="Segoe UI"/>
                <w:sz w:val="22"/>
                <w:szCs w:val="22"/>
                <w:lang w:eastAsia="en-GB"/>
              </w:rPr>
              <w:t>Help you to grow, develop and to do your best</w:t>
            </w:r>
          </w:p>
          <w:p>
            <w:pPr>
              <w:pStyle w:val="Normal"/>
              <w:numPr>
                <w:ilvl w:val="0"/>
                <w:numId w:val="2"/>
              </w:numPr>
              <w:spacing w:lineRule="auto" w:line="240" w:before="0" w:after="0"/>
              <w:textAlignment w:val="top"/>
              <w:rPr>
                <w:rFonts w:ascii="Segoe UI" w:hAnsi="Segoe UI" w:cs="Segoe UI"/>
                <w:sz w:val="22"/>
                <w:szCs w:val="22"/>
                <w:lang w:eastAsia="en-GB"/>
              </w:rPr>
            </w:pPr>
            <w:r>
              <w:rPr>
                <w:rFonts w:cs="Segoe UI" w:ascii="Segoe UI" w:hAnsi="Segoe UI"/>
                <w:sz w:val="22"/>
                <w:szCs w:val="22"/>
                <w:lang w:eastAsia="en-GB"/>
              </w:rPr>
              <w:t>Enable you to be creative and innovative</w:t>
            </w:r>
          </w:p>
          <w:p>
            <w:pPr>
              <w:pStyle w:val="Normal"/>
              <w:numPr>
                <w:ilvl w:val="0"/>
                <w:numId w:val="2"/>
              </w:numPr>
              <w:spacing w:lineRule="auto" w:line="240" w:before="0" w:after="0"/>
              <w:textAlignment w:val="top"/>
              <w:rPr>
                <w:rFonts w:ascii="Segoe UI" w:hAnsi="Segoe UI" w:cs="Segoe UI"/>
                <w:sz w:val="22"/>
                <w:szCs w:val="22"/>
                <w:lang w:eastAsia="en-GB"/>
              </w:rPr>
            </w:pPr>
            <w:r>
              <w:rPr>
                <w:rFonts w:cs="Segoe UI" w:ascii="Segoe UI" w:hAnsi="Segoe UI"/>
                <w:sz w:val="22"/>
                <w:szCs w:val="22"/>
                <w:lang w:eastAsia="en-GB"/>
              </w:rPr>
              <w:t>Fully involve you in changes that affect you and your work</w:t>
            </w:r>
          </w:p>
          <w:p>
            <w:pPr>
              <w:pStyle w:val="Normal"/>
              <w:numPr>
                <w:ilvl w:val="0"/>
                <w:numId w:val="2"/>
              </w:numPr>
              <w:spacing w:lineRule="auto" w:line="240" w:before="0" w:after="280"/>
              <w:textAlignment w:val="top"/>
              <w:rPr>
                <w:rFonts w:ascii="Segoe UI" w:hAnsi="Segoe UI" w:cs="Segoe UI"/>
                <w:sz w:val="22"/>
                <w:szCs w:val="22"/>
                <w:lang w:eastAsia="en-GB"/>
              </w:rPr>
            </w:pPr>
            <w:r>
              <w:rPr>
                <w:rFonts w:cs="Segoe UI" w:ascii="Segoe UI" w:hAnsi="Segoe UI"/>
                <w:sz w:val="22"/>
                <w:szCs w:val="22"/>
                <w:lang w:eastAsia="en-GB"/>
              </w:rPr>
              <w:t>Listen, and act on your ideas and feedback</w:t>
            </w:r>
          </w:p>
          <w:p>
            <w:pPr>
              <w:pStyle w:val="Normal"/>
              <w:spacing w:lineRule="auto" w:line="240" w:before="280" w:after="0"/>
              <w:jc w:val="center"/>
              <w:textAlignment w:val="top"/>
              <w:rPr>
                <w:rFonts w:ascii="Segoe UI" w:hAnsi="Segoe UI" w:cs="Segoe UI"/>
                <w:b/>
                <w:b/>
                <w:sz w:val="22"/>
                <w:szCs w:val="22"/>
                <w:lang w:eastAsia="en-GB"/>
              </w:rPr>
            </w:pPr>
            <w:r>
              <w:rPr>
                <w:rFonts w:cs="Segoe UI" w:ascii="Segoe UI" w:hAnsi="Segoe UI"/>
                <w:b/>
                <w:sz w:val="22"/>
                <w:szCs w:val="22"/>
                <w:lang w:eastAsia="en-GB"/>
              </w:rPr>
              <w:t>Working together, we are proud to work for Tameside</w:t>
            </w:r>
          </w:p>
        </w:tc>
      </w:tr>
    </w:tbl>
    <w:p>
      <w:pPr>
        <w:pStyle w:val="Normal"/>
        <w:tabs>
          <w:tab w:val="clear" w:pos="720"/>
          <w:tab w:val="center" w:pos="4513" w:leader="none"/>
        </w:tabs>
        <w:jc w:val="center"/>
        <w:rPr>
          <w:rFonts w:ascii="Segoe UI" w:hAnsi="Segoe UI" w:eastAsia="Calibri" w:cs="Segoe UI"/>
          <w:b/>
          <w:b/>
          <w:sz w:val="22"/>
          <w:szCs w:val="22"/>
        </w:rPr>
      </w:pPr>
      <w:r>
        <w:rPr>
          <w:rFonts w:eastAsia="Calibri" w:cs="Segoe UI" w:ascii="Segoe UI" w:hAnsi="Segoe UI"/>
          <w:b/>
          <w:sz w:val="22"/>
          <w:szCs w:val="22"/>
        </w:rPr>
      </w:r>
    </w:p>
    <w:p>
      <w:pPr>
        <w:pStyle w:val="Normal"/>
        <w:spacing w:lineRule="auto" w:line="256" w:before="0" w:after="160"/>
        <w:rPr>
          <w:rFonts w:ascii="Segoe UI" w:hAnsi="Segoe UI" w:eastAsia="Calibri" w:cs="Segoe UI"/>
          <w:b/>
          <w:b/>
          <w:sz w:val="22"/>
          <w:szCs w:val="22"/>
        </w:rPr>
      </w:pPr>
      <w:r>
        <w:rPr>
          <w:rFonts w:eastAsia="Calibri" w:cs="Segoe UI" w:ascii="Segoe UI" w:hAnsi="Segoe UI"/>
          <w:b/>
          <w:sz w:val="22"/>
          <w:szCs w:val="22"/>
        </w:rPr>
      </w:r>
      <w:r>
        <w:br w:type="page"/>
      </w:r>
    </w:p>
    <w:p>
      <w:pPr>
        <w:pStyle w:val="Normal"/>
        <w:spacing w:lineRule="auto" w:line="276" w:before="0" w:after="120"/>
        <w:jc w:val="both"/>
        <w:rPr/>
      </w:pPr>
      <w:r>
        <w:rPr>
          <w:rFonts w:eastAsia="Calibri" w:cs="Segoe UI" w:ascii="Segoe UI" w:hAnsi="Segoe UI"/>
          <w:sz w:val="22"/>
          <w:szCs w:val="22"/>
        </w:rPr>
        <w:t xml:space="preserve">Our </w:t>
      </w:r>
      <w:r>
        <w:rPr>
          <w:rFonts w:eastAsia="Calibri" w:cs="Segoe UI" w:ascii="Segoe UI" w:hAnsi="Segoe UI"/>
          <w:b/>
          <w:color w:val="0070C0"/>
          <w:sz w:val="22"/>
          <w:szCs w:val="22"/>
        </w:rPr>
        <w:t>S</w:t>
      </w:r>
      <w:r>
        <w:rPr>
          <w:rFonts w:eastAsia="Calibri" w:cs="Segoe UI" w:ascii="Segoe UI" w:hAnsi="Segoe UI"/>
          <w:b/>
          <w:color w:val="FF3399"/>
          <w:sz w:val="22"/>
          <w:szCs w:val="22"/>
        </w:rPr>
        <w:t>T</w:t>
      </w:r>
      <w:r>
        <w:rPr>
          <w:rFonts w:eastAsia="Calibri" w:cs="Segoe UI" w:ascii="Segoe UI" w:hAnsi="Segoe UI"/>
          <w:b/>
          <w:color w:val="00B0F0"/>
          <w:sz w:val="22"/>
          <w:szCs w:val="22"/>
        </w:rPr>
        <w:t>R</w:t>
      </w:r>
      <w:r>
        <w:rPr>
          <w:rFonts w:eastAsia="Calibri" w:cs="Segoe UI" w:ascii="Segoe UI" w:hAnsi="Segoe UI"/>
          <w:b/>
          <w:color w:val="92D050"/>
          <w:sz w:val="22"/>
          <w:szCs w:val="22"/>
        </w:rPr>
        <w:t>I</w:t>
      </w:r>
      <w:r>
        <w:rPr>
          <w:rFonts w:eastAsia="Calibri" w:cs="Segoe UI" w:ascii="Segoe UI" w:hAnsi="Segoe UI"/>
          <w:b/>
          <w:color w:val="FFD966"/>
          <w:sz w:val="22"/>
          <w:szCs w:val="22"/>
        </w:rPr>
        <w:t>V</w:t>
      </w:r>
      <w:r>
        <w:rPr>
          <w:rFonts w:eastAsia="Calibri" w:cs="Segoe UI" w:ascii="Segoe UI" w:hAnsi="Segoe UI"/>
          <w:b/>
          <w:color w:val="FFC000"/>
          <w:sz w:val="22"/>
          <w:szCs w:val="22"/>
        </w:rPr>
        <w:t>E</w:t>
      </w:r>
      <w:r>
        <w:rPr>
          <w:rFonts w:eastAsia="Calibri" w:cs="Segoe UI" w:ascii="Segoe UI" w:hAnsi="Segoe UI"/>
          <w:sz w:val="22"/>
          <w:szCs w:val="22"/>
        </w:rPr>
        <w:t xml:space="preserve"> values underpin our practice and behaviours and are at the heart of everything that we do:</w:t>
      </w:r>
    </w:p>
    <w:p>
      <w:pPr>
        <w:pStyle w:val="Normal"/>
        <w:spacing w:lineRule="auto" w:line="276" w:before="0" w:after="120"/>
        <w:jc w:val="both"/>
        <w:rPr/>
      </w:pPr>
      <w:r>
        <w:rPr/>
        <w:drawing>
          <wp:inline distT="0" distB="0" distL="0" distR="0">
            <wp:extent cx="6107430" cy="574040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2" t="-2" r="-2" b="-2"/>
                    <a:stretch>
                      <a:fillRect/>
                    </a:stretch>
                  </pic:blipFill>
                  <pic:spPr bwMode="auto">
                    <a:xfrm>
                      <a:off x="0" y="0"/>
                      <a:ext cx="6107430" cy="5740400"/>
                    </a:xfrm>
                    <a:prstGeom prst="rect">
                      <a:avLst/>
                    </a:prstGeom>
                  </pic:spPr>
                </pic:pic>
              </a:graphicData>
            </a:graphic>
          </wp:inline>
        </w:drawing>
      </w:r>
    </w:p>
    <w:sectPr>
      <w:headerReference w:type="default" r:id="rId4"/>
      <w:footerReference w:type="default" r:id="rId5"/>
      <w:type w:val="nextPage"/>
      <w:pgSz w:w="11906" w:h="16838"/>
      <w:pgMar w:left="1440" w:right="849" w:header="708" w:top="1701" w:footer="708"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Light">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Segoe UI">
    <w:charset w:val="00"/>
    <w:family w:val="roman"/>
    <w:pitch w:val="variable"/>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rFonts w:ascii="Arial" w:hAnsi="Arial" w:cs="Arial"/>
        <w:sz w:val="22"/>
        <w:szCs w:val="22"/>
      </w:rPr>
    </w:pPr>
    <w:r>
      <w:rPr>
        <w:rFonts w:cs="Arial" w:ascii="Arial" w:hAnsi="Arial"/>
        <w:sz w:val="22"/>
        <w:szCs w:val="22"/>
      </w:rPr>
      <w:fldChar w:fldCharType="begin"/>
    </w:r>
    <w:r>
      <w:rPr>
        <w:sz w:val="22"/>
        <w:szCs w:val="22"/>
        <w:rFonts w:cs="Arial" w:ascii="Arial" w:hAnsi="Arial"/>
      </w:rPr>
      <w:instrText> PAGE </w:instrText>
    </w:r>
    <w:r>
      <w:rPr>
        <w:sz w:val="22"/>
        <w:szCs w:val="22"/>
        <w:rFonts w:cs="Arial" w:ascii="Arial" w:hAnsi="Arial"/>
      </w:rPr>
      <w:fldChar w:fldCharType="separate"/>
    </w:r>
    <w:r>
      <w:rPr>
        <w:sz w:val="22"/>
        <w:szCs w:val="22"/>
        <w:rFonts w:cs="Arial" w:ascii="Arial" w:hAnsi="Arial"/>
      </w:rPr>
      <w:t>6</w:t>
    </w:r>
    <w:r>
      <w:rPr>
        <w:sz w:val="22"/>
        <w:szCs w:val="22"/>
        <w:rFonts w:cs="Arial" w:ascii="Arial" w:hAnsi="Arial"/>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9606" w:type="dxa"/>
      <w:jc w:val="left"/>
      <w:tblInd w:w="0" w:type="dxa"/>
      <w:tblCellMar>
        <w:top w:w="0" w:type="dxa"/>
        <w:left w:w="108" w:type="dxa"/>
        <w:bottom w:w="0" w:type="dxa"/>
        <w:right w:w="108" w:type="dxa"/>
      </w:tblCellMar>
    </w:tblPr>
    <w:tblGrid>
      <w:gridCol w:w="4803"/>
      <w:gridCol w:w="4803"/>
    </w:tblGrid>
    <w:tr>
      <w:trPr/>
      <w:tc>
        <w:tcPr>
          <w:tcW w:w="4803" w:type="dxa"/>
          <w:tcBorders/>
          <w:shd w:fill="auto" w:val="clear"/>
        </w:tcPr>
        <w:p>
          <w:pPr>
            <w:pStyle w:val="Header"/>
            <w:spacing w:lineRule="auto" w:line="240" w:before="0" w:after="0"/>
            <w:rPr/>
          </w:pPr>
          <w:r>
            <w:rPr/>
            <w:drawing>
              <wp:inline distT="0" distB="0" distL="0" distR="0">
                <wp:extent cx="2141220" cy="549275"/>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1"/>
                        <a:srcRect l="-7" t="-34" r="-7" b="-34"/>
                        <a:stretch>
                          <a:fillRect/>
                        </a:stretch>
                      </pic:blipFill>
                      <pic:spPr bwMode="auto">
                        <a:xfrm>
                          <a:off x="0" y="0"/>
                          <a:ext cx="2141220" cy="549275"/>
                        </a:xfrm>
                        <a:prstGeom prst="rect">
                          <a:avLst/>
                        </a:prstGeom>
                      </pic:spPr>
                    </pic:pic>
                  </a:graphicData>
                </a:graphic>
              </wp:inline>
            </w:drawing>
          </w:r>
        </w:p>
      </w:tc>
      <w:tc>
        <w:tcPr>
          <w:tcW w:w="4803" w:type="dxa"/>
          <w:tcBorders/>
          <w:shd w:fill="auto" w:val="clear"/>
        </w:tcPr>
        <w:p>
          <w:pPr>
            <w:pStyle w:val="Header"/>
            <w:spacing w:lineRule="auto" w:line="240" w:before="0" w:after="0"/>
            <w:jc w:val="right"/>
            <w:rPr/>
          </w:pPr>
          <w:r>
            <w:rPr/>
            <w:drawing>
              <wp:inline distT="0" distB="0" distL="0" distR="0">
                <wp:extent cx="2294255" cy="625475"/>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2"/>
                        <a:srcRect l="-13" t="-37" r="-13" b="-37"/>
                        <a:stretch>
                          <a:fillRect/>
                        </a:stretch>
                      </pic:blipFill>
                      <pic:spPr bwMode="auto">
                        <a:xfrm>
                          <a:off x="0" y="0"/>
                          <a:ext cx="2294255" cy="625475"/>
                        </a:xfrm>
                        <a:prstGeom prst="rect">
                          <a:avLst/>
                        </a:prstGeom>
                      </pic:spPr>
                    </pic:pic>
                  </a:graphicData>
                </a:graphic>
              </wp:inline>
            </w:drawing>
          </w:r>
        </w:p>
      </w:tc>
    </w:tr>
  </w:tbl>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2"/>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3">
    <w:lvl w:ilvl="0">
      <w:start w:val="1"/>
      <w:numFmt w:val="bullet"/>
      <w:lvlText w:val=""/>
      <w:lvlJc w:val="left"/>
      <w:pPr>
        <w:tabs>
          <w:tab w:val="num" w:pos="720"/>
        </w:tabs>
        <w:ind w:left="720" w:hanging="360"/>
      </w:pPr>
      <w:rPr>
        <w:rFonts w:ascii="Symbol" w:hAnsi="Symbol" w:cs="Symbol" w:hint="default"/>
        <w:sz w:val="22"/>
        <w:szCs w:val="22"/>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7">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8">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9">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0">
    <w:lvl w:ilvl="0">
      <w:start w:val="1"/>
      <w:numFmt w:val="bullet"/>
      <w:lvlText w:val=""/>
      <w:lvlJc w:val="left"/>
      <w:pPr>
        <w:tabs>
          <w:tab w:val="num" w:pos="720"/>
        </w:tabs>
        <w:ind w:left="720" w:hanging="360"/>
      </w:pPr>
      <w:rPr>
        <w:rFonts w:ascii="Symbol" w:hAnsi="Symbol" w:cs="Symbol" w:hint="default"/>
        <w:sz w:val="22"/>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11">
    <w:lvl w:ilvl="0">
      <w:start w:val="1"/>
      <w:numFmt w:val="bullet"/>
      <w:lvlText w:val=""/>
      <w:lvlJc w:val="left"/>
      <w:pPr>
        <w:tabs>
          <w:tab w:val="num" w:pos="720"/>
        </w:tabs>
        <w:ind w:left="720" w:hanging="360"/>
      </w:pPr>
      <w:rPr>
        <w:rFonts w:ascii="Symbol" w:hAnsi="Symbol" w:cs="Symbol" w:hint="default"/>
        <w:sz w:val="22"/>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Times New Roman" w:hAnsi="Times New Roman" w:eastAsia="Times New Roman" w:cs="Times New Roman"/>
      <w:color w:val="auto"/>
      <w:kern w:val="0"/>
      <w:sz w:val="20"/>
      <w:szCs w:val="20"/>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Light" w:hAnsi="Calibri Light" w:eastAsia="" w:cs=""/>
      <w:color w:val="2E74B5"/>
      <w:sz w:val="32"/>
      <w:szCs w:val="32"/>
    </w:rPr>
  </w:style>
  <w:style w:type="paragraph" w:styleId="Heading2">
    <w:name w:val="Heading 2"/>
    <w:basedOn w:val="Normal"/>
    <w:next w:val="Normal"/>
    <w:qFormat/>
    <w:pPr>
      <w:keepNext w:val="true"/>
      <w:keepLines/>
      <w:numPr>
        <w:ilvl w:val="1"/>
        <w:numId w:val="1"/>
      </w:numPr>
      <w:spacing w:before="40" w:after="0"/>
      <w:outlineLvl w:val="1"/>
    </w:pPr>
    <w:rPr>
      <w:rFonts w:ascii="Calibri Light" w:hAnsi="Calibri Light" w:eastAsia="" w:cs=""/>
      <w:color w:val="2E74B5"/>
      <w:sz w:val="26"/>
      <w:szCs w:val="26"/>
    </w:rPr>
  </w:style>
  <w:style w:type="paragraph" w:styleId="Heading3">
    <w:name w:val="Heading 3"/>
    <w:basedOn w:val="Normal"/>
    <w:next w:val="Normal"/>
    <w:qFormat/>
    <w:pPr>
      <w:keepNext w:val="true"/>
      <w:keepLines/>
      <w:numPr>
        <w:ilvl w:val="2"/>
        <w:numId w:val="1"/>
      </w:numPr>
      <w:spacing w:before="40" w:after="0"/>
      <w:outlineLvl w:val="2"/>
    </w:pPr>
    <w:rPr>
      <w:rFonts w:ascii="Calibri Light" w:hAnsi="Calibri Light" w:eastAsia="" w:cs=""/>
      <w:color w:val="1F4D78"/>
      <w:sz w:val="24"/>
      <w:szCs w:val="24"/>
    </w:rPr>
  </w:style>
  <w:style w:type="paragraph" w:styleId="Heading5">
    <w:name w:val="Heading 5"/>
    <w:basedOn w:val="Normal"/>
    <w:next w:val="Normal"/>
    <w:qFormat/>
    <w:pPr>
      <w:keepNext w:val="true"/>
      <w:keepLines/>
      <w:numPr>
        <w:ilvl w:val="4"/>
        <w:numId w:val="1"/>
      </w:numPr>
      <w:spacing w:before="40" w:after="0"/>
      <w:outlineLvl w:val="4"/>
    </w:pPr>
    <w:rPr>
      <w:rFonts w:ascii="Calibri Light" w:hAnsi="Calibri Light" w:eastAsia="" w:cs=""/>
      <w:color w:val="2E74B5"/>
    </w:rPr>
  </w:style>
  <w:style w:type="paragraph" w:styleId="Heading6">
    <w:name w:val="Heading 6"/>
    <w:basedOn w:val="Normal"/>
    <w:next w:val="Normal"/>
    <w:qFormat/>
    <w:pPr>
      <w:numPr>
        <w:ilvl w:val="5"/>
        <w:numId w:val="1"/>
      </w:numPr>
      <w:spacing w:before="240" w:after="60"/>
      <w:outlineLvl w:val="5"/>
    </w:pPr>
    <w:rPr>
      <w:b/>
      <w:bCs/>
      <w:sz w:val="22"/>
      <w:szCs w:val="22"/>
    </w:rPr>
  </w:style>
  <w:style w:type="character" w:styleId="WW8Num1z0">
    <w:name w:val="WW8Num1z0"/>
    <w:qFormat/>
    <w:rPr>
      <w:rFonts w:ascii="Symbol" w:hAnsi="Symbol" w:cs="Symbol"/>
      <w:sz w:val="22"/>
    </w:rPr>
  </w:style>
  <w:style w:type="character" w:styleId="WW8Num1z1">
    <w:name w:val="WW8Num1z1"/>
    <w:qFormat/>
    <w:rPr>
      <w:rFonts w:ascii="Courier New" w:hAnsi="Courier New" w:cs="Courier New"/>
      <w:sz w:val="20"/>
    </w:rPr>
  </w:style>
  <w:style w:type="character" w:styleId="WW8Num1z2">
    <w:name w:val="WW8Num1z2"/>
    <w:qFormat/>
    <w:rPr>
      <w:rFonts w:ascii="Wingdings" w:hAnsi="Wingdings" w:cs="Wingdings"/>
      <w:sz w:val="20"/>
    </w:rPr>
  </w:style>
  <w:style w:type="character" w:styleId="WW8Num2z0">
    <w:name w:val="WW8Num2z0"/>
    <w:qFormat/>
    <w:rPr>
      <w:rFonts w:ascii="Symbol" w:hAnsi="Symbol" w:cs="Symbol"/>
      <w:sz w:val="22"/>
      <w:szCs w:val="22"/>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Symbol" w:hAnsi="Symbol" w:cs="Symbol"/>
      <w:sz w:val="22"/>
    </w:rPr>
  </w:style>
  <w:style w:type="character" w:styleId="WW8Num9z1">
    <w:name w:val="WW8Num9z1"/>
    <w:qFormat/>
    <w:rPr>
      <w:rFonts w:ascii="Courier New" w:hAnsi="Courier New" w:cs="Courier New"/>
      <w:sz w:val="20"/>
    </w:rPr>
  </w:style>
  <w:style w:type="character" w:styleId="WW8Num9z2">
    <w:name w:val="WW8Num9z2"/>
    <w:qFormat/>
    <w:rPr>
      <w:rFonts w:ascii="Wingdings" w:hAnsi="Wingdings" w:cs="Wingdings"/>
      <w:sz w:val="20"/>
    </w:rPr>
  </w:style>
  <w:style w:type="character" w:styleId="WW8Num10z0">
    <w:name w:val="WW8Num10z0"/>
    <w:qFormat/>
    <w:rPr>
      <w:rFonts w:ascii="Symbol" w:hAnsi="Symbol" w:cs="Symbol"/>
      <w:sz w:val="22"/>
    </w:rPr>
  </w:style>
  <w:style w:type="character" w:styleId="WW8Num10z1">
    <w:name w:val="WW8Num10z1"/>
    <w:qFormat/>
    <w:rPr>
      <w:rFonts w:ascii="Courier New" w:hAnsi="Courier New" w:cs="Courier New"/>
      <w:sz w:val="20"/>
    </w:rPr>
  </w:style>
  <w:style w:type="character" w:styleId="WW8Num10z2">
    <w:name w:val="WW8Num10z2"/>
    <w:qFormat/>
    <w:rPr>
      <w:rFonts w:ascii="Wingdings" w:hAnsi="Wingdings" w:cs="Wingdings"/>
      <w:sz w:val="20"/>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DefaultParagraphFont">
    <w:name w:val="Default Paragraph Font"/>
    <w:qFormat/>
    <w:rPr/>
  </w:style>
  <w:style w:type="character" w:styleId="FooterChar">
    <w:name w:val="Footer Char"/>
    <w:basedOn w:val="DefaultParagraphFont"/>
    <w:qFormat/>
    <w:rPr>
      <w:rFonts w:ascii="Times New Roman" w:hAnsi="Times New Roman" w:eastAsia="Times New Roman" w:cs="Times New Roman"/>
      <w:sz w:val="20"/>
      <w:szCs w:val="20"/>
    </w:rPr>
  </w:style>
  <w:style w:type="character" w:styleId="InternetLink">
    <w:name w:val="Internet Link"/>
    <w:rPr>
      <w:color w:val="0000FF"/>
      <w:u w:val="single"/>
    </w:rPr>
  </w:style>
  <w:style w:type="character" w:styleId="TitleChar">
    <w:name w:val="Title Char"/>
    <w:basedOn w:val="DefaultParagraphFont"/>
    <w:qFormat/>
    <w:rPr>
      <w:rFonts w:ascii="Tahoma" w:hAnsi="Tahoma" w:eastAsia="Times New Roman" w:cs="Times New Roman"/>
      <w:b/>
      <w:bCs/>
      <w:szCs w:val="24"/>
      <w:u w:val="single"/>
    </w:rPr>
  </w:style>
  <w:style w:type="character" w:styleId="Heading6Char">
    <w:name w:val="Heading 6 Char"/>
    <w:basedOn w:val="DefaultParagraphFont"/>
    <w:qFormat/>
    <w:rPr>
      <w:rFonts w:ascii="Times New Roman" w:hAnsi="Times New Roman" w:eastAsia="Times New Roman" w:cs="Times New Roman"/>
      <w:b/>
      <w:bCs/>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Times New Roman" w:hAnsi="Times New Roman" w:eastAsia="Times New Roman" w:cs="Times New Roman"/>
      <w:sz w:val="20"/>
      <w:szCs w:val="20"/>
    </w:rPr>
  </w:style>
  <w:style w:type="character" w:styleId="CommentSubjectChar">
    <w:name w:val="Comment Subject Char"/>
    <w:basedOn w:val="CommentTextChar"/>
    <w:qFormat/>
    <w:rPr>
      <w:rFonts w:ascii="Times New Roman" w:hAnsi="Times New Roman" w:eastAsia="Times New Roman" w:cs="Times New Roman"/>
      <w:b/>
      <w:bCs/>
      <w:sz w:val="20"/>
      <w:szCs w:val="20"/>
    </w:rPr>
  </w:style>
  <w:style w:type="character" w:styleId="BalloonTextChar">
    <w:name w:val="Balloon Text Char"/>
    <w:basedOn w:val="DefaultParagraphFont"/>
    <w:qFormat/>
    <w:rPr>
      <w:rFonts w:ascii="Segoe UI" w:hAnsi="Segoe UI" w:eastAsia="Times New Roman" w:cs="Segoe UI"/>
      <w:sz w:val="18"/>
      <w:szCs w:val="18"/>
    </w:rPr>
  </w:style>
  <w:style w:type="character" w:styleId="BodyTextChar">
    <w:name w:val="Body Text Char"/>
    <w:basedOn w:val="DefaultParagraphFont"/>
    <w:qFormat/>
    <w:rPr>
      <w:rFonts w:ascii="Arial" w:hAnsi="Arial" w:eastAsia="Times New Roman" w:cs="Times New Roman"/>
      <w:b/>
      <w:bCs/>
      <w:sz w:val="24"/>
      <w:szCs w:val="24"/>
    </w:rPr>
  </w:style>
  <w:style w:type="character" w:styleId="HeaderChar">
    <w:name w:val="Header Char"/>
    <w:basedOn w:val="DefaultParagraphFont"/>
    <w:qFormat/>
    <w:rPr>
      <w:rFonts w:ascii="Times New Roman" w:hAnsi="Times New Roman" w:eastAsia="Times New Roman" w:cs="Times New Roman"/>
      <w:sz w:val="20"/>
      <w:szCs w:val="20"/>
    </w:rPr>
  </w:style>
  <w:style w:type="character" w:styleId="Heading1Char">
    <w:name w:val="Heading 1 Char"/>
    <w:basedOn w:val="DefaultParagraphFont"/>
    <w:qFormat/>
    <w:rPr>
      <w:rFonts w:ascii="Calibri Light" w:hAnsi="Calibri Light" w:eastAsia="" w:cs=""/>
      <w:color w:val="2E74B5"/>
      <w:sz w:val="32"/>
      <w:szCs w:val="32"/>
    </w:rPr>
  </w:style>
  <w:style w:type="character" w:styleId="Heading2Char">
    <w:name w:val="Heading 2 Char"/>
    <w:basedOn w:val="DefaultParagraphFont"/>
    <w:qFormat/>
    <w:rPr>
      <w:rFonts w:ascii="Calibri Light" w:hAnsi="Calibri Light" w:eastAsia="" w:cs=""/>
      <w:color w:val="2E74B5"/>
      <w:sz w:val="26"/>
      <w:szCs w:val="26"/>
    </w:rPr>
  </w:style>
  <w:style w:type="character" w:styleId="Heading5Char">
    <w:name w:val="Heading 5 Char"/>
    <w:basedOn w:val="DefaultParagraphFont"/>
    <w:qFormat/>
    <w:rPr>
      <w:rFonts w:ascii="Calibri Light" w:hAnsi="Calibri Light" w:eastAsia="" w:cs=""/>
      <w:color w:val="2E74B5"/>
      <w:sz w:val="20"/>
      <w:szCs w:val="20"/>
    </w:rPr>
  </w:style>
  <w:style w:type="character" w:styleId="BodyTextIndentChar">
    <w:name w:val="Body Text Indent Char"/>
    <w:basedOn w:val="DefaultParagraphFont"/>
    <w:qFormat/>
    <w:rPr>
      <w:rFonts w:ascii="Times New Roman" w:hAnsi="Times New Roman" w:eastAsia="Times New Roman" w:cs="Times New Roman"/>
      <w:sz w:val="20"/>
      <w:szCs w:val="20"/>
    </w:rPr>
  </w:style>
  <w:style w:type="character" w:styleId="Heading3Char">
    <w:name w:val="Heading 3 Char"/>
    <w:basedOn w:val="DefaultParagraphFont"/>
    <w:qFormat/>
    <w:rPr>
      <w:rFonts w:ascii="Calibri Light" w:hAnsi="Calibri Light" w:eastAsia="" w:cs=""/>
      <w:color w:val="1F4D78"/>
      <w:sz w:val="24"/>
      <w:szCs w:val="24"/>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rFonts w:ascii="Arial" w:hAnsi="Arial" w:cs="Arial"/>
      <w:b/>
      <w:bCs/>
      <w:sz w:val="24"/>
      <w:szCs w:val="24"/>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ListParagraph">
    <w:name w:val="List Paragraph"/>
    <w:basedOn w:val="Normal"/>
    <w:qFormat/>
    <w:pPr>
      <w:spacing w:lineRule="auto" w:line="276" w:before="0" w:after="200"/>
      <w:ind w:left="720" w:right="0" w:hanging="0"/>
      <w:contextualSpacing/>
    </w:pPr>
    <w:rPr>
      <w:rFonts w:ascii="Arial" w:hAnsi="Arial" w:eastAsia="Calibri" w:cs="Arial"/>
      <w:sz w:val="22"/>
      <w:szCs w:val="22"/>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0"/>
      <w:szCs w:val="22"/>
      <w:lang w:val="en-GB" w:eastAsia="en-US" w:bidi="ar-SA"/>
    </w:rPr>
  </w:style>
  <w:style w:type="paragraph" w:styleId="Title">
    <w:name w:val="Title"/>
    <w:basedOn w:val="Normal"/>
    <w:next w:val="TextBody"/>
    <w:qFormat/>
    <w:pPr>
      <w:jc w:val="center"/>
    </w:pPr>
    <w:rPr>
      <w:rFonts w:ascii="Tahoma" w:hAnsi="Tahoma" w:cs="Tahoma"/>
      <w:b/>
      <w:bCs/>
      <w:sz w:val="22"/>
      <w:szCs w:val="24"/>
      <w:u w:val="single"/>
    </w:rPr>
  </w:style>
  <w:style w:type="paragraph" w:styleId="Annotationtext">
    <w:name w:val="annotation text"/>
    <w:basedOn w:val="Normal"/>
    <w:qFormat/>
    <w:pPr/>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Segoe UI" w:hAnsi="Segoe UI" w:cs="Segoe UI"/>
      <w:sz w:val="18"/>
      <w:szCs w:val="18"/>
    </w:rPr>
  </w:style>
  <w:style w:type="paragraph" w:styleId="Default">
    <w:name w:val="Default"/>
    <w:qFormat/>
    <w:pPr>
      <w:widowControl/>
      <w:suppressAutoHyphens w:val="true"/>
      <w:bidi w:val="0"/>
      <w:spacing w:lineRule="auto" w:line="240" w:before="0" w:after="0"/>
      <w:jc w:val="left"/>
    </w:pPr>
    <w:rPr>
      <w:rFonts w:ascii="Arial" w:hAnsi="Arial" w:eastAsia="Calibri" w:cs="Arial"/>
      <w:color w:val="000000"/>
      <w:kern w:val="0"/>
      <w:sz w:val="24"/>
      <w:szCs w:val="24"/>
      <w:lang w:val="en-GB" w:eastAsia="en-US" w:bidi="ar-SA"/>
    </w:rPr>
  </w:style>
  <w:style w:type="paragraph" w:styleId="Header">
    <w:name w:val="Header"/>
    <w:basedOn w:val="Normal"/>
    <w:pPr>
      <w:tabs>
        <w:tab w:val="clear" w:pos="720"/>
        <w:tab w:val="center" w:pos="4513" w:leader="none"/>
        <w:tab w:val="right" w:pos="9026" w:leader="none"/>
      </w:tabs>
    </w:pPr>
    <w:rPr/>
  </w:style>
  <w:style w:type="paragraph" w:styleId="TextBodyIndent">
    <w:name w:val="Body Text Indent"/>
    <w:basedOn w:val="Normal"/>
    <w:pPr>
      <w:spacing w:before="0" w:after="120"/>
      <w:ind w:left="283" w:right="0" w:hanging="0"/>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4.jpeg"/>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