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Holiday, Activity and Food Programme Manager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D91</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Early Years and Early Help</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Service Unit Manager Early Years and Early Help</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napToGrid w:val="false"/>
              <w:spacing w:lineRule="auto" w:line="240" w:before="0" w:after="0"/>
              <w:jc w:val="both"/>
              <w:rPr>
                <w:rFonts w:ascii="Arial" w:hAnsi="Arial" w:eastAsia="Calibri" w:cs="Arial"/>
                <w:sz w:val="22"/>
                <w:szCs w:val="22"/>
              </w:rPr>
            </w:pPr>
            <w:r>
              <w:rPr>
                <w:rFonts w:eastAsia="Calibri" w:cs="Arial" w:ascii="Arial" w:hAnsi="Arial"/>
                <w:sz w:val="22"/>
                <w:szCs w:val="22"/>
              </w:rPr>
            </w:r>
          </w:p>
          <w:p>
            <w:pPr>
              <w:pStyle w:val="Normal"/>
              <w:spacing w:lineRule="auto" w:line="240" w:before="0" w:after="0"/>
              <w:jc w:val="both"/>
              <w:rPr>
                <w:rFonts w:ascii="Arial" w:hAnsi="Arial" w:eastAsia="Calibri" w:cs="Arial"/>
                <w:sz w:val="22"/>
                <w:szCs w:val="22"/>
              </w:rPr>
            </w:pPr>
            <w:r>
              <w:rPr>
                <w:rFonts w:eastAsia="Calibri" w:cs="Arial" w:ascii="Arial" w:hAnsi="Arial"/>
                <w:sz w:val="22"/>
                <w:szCs w:val="22"/>
              </w:rPr>
              <w:t xml:space="preserve">As Holiday Activities and Food (HAF) Manager, you will be responsible for the operational management of the HAF programme: </w:t>
            </w:r>
          </w:p>
          <w:p>
            <w:pPr>
              <w:pStyle w:val="Normal"/>
              <w:spacing w:lineRule="auto" w:line="240" w:before="0" w:after="0"/>
              <w:jc w:val="both"/>
              <w:rPr>
                <w:rFonts w:ascii="Arial" w:hAnsi="Arial" w:eastAsia="Calibri" w:cs="Arial"/>
                <w:sz w:val="22"/>
                <w:szCs w:val="22"/>
              </w:rPr>
            </w:pPr>
            <w:r>
              <w:rPr>
                <w:rFonts w:eastAsia="Calibri" w:cs="Arial" w:ascii="Arial" w:hAnsi="Arial"/>
                <w:sz w:val="22"/>
                <w:szCs w:val="22"/>
              </w:rPr>
            </w:r>
          </w:p>
          <w:p>
            <w:pPr>
              <w:pStyle w:val="Normal"/>
              <w:spacing w:lineRule="auto" w:line="240" w:before="0" w:after="0"/>
              <w:rPr>
                <w:rFonts w:ascii="Arial" w:hAnsi="Arial" w:eastAsia="Calibri" w:cs="Arial"/>
                <w:sz w:val="22"/>
                <w:szCs w:val="22"/>
              </w:rPr>
            </w:pPr>
            <w:r>
              <w:rPr>
                <w:rFonts w:eastAsia="Calibri" w:cs="Arial" w:ascii="Arial" w:hAnsi="Arial"/>
                <w:sz w:val="22"/>
                <w:szCs w:val="22"/>
              </w:rPr>
              <w:t>As HAF Manager you will be responsible for the design, coordination, and delivery of all aspects of the Holiday Activities and Food (HAF) programme across Tameside, ensuring it meets the Department for Education’s (DfE) national standards. This will include developing, co-ordinating and commissioning arrangements with our providers and stakeholders to improve engagement and participation with children, young people and families.</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0" w:after="0"/>
              <w:rPr>
                <w:rFonts w:ascii="Arial" w:hAnsi="Arial" w:eastAsia="Calibri" w:cs="Arial"/>
                <w:sz w:val="22"/>
                <w:szCs w:val="22"/>
              </w:rPr>
            </w:pPr>
            <w:r>
              <w:rPr>
                <w:rFonts w:eastAsia="Calibri" w:cs="Arial" w:ascii="Arial" w:hAnsi="Arial"/>
                <w:sz w:val="22"/>
                <w:szCs w:val="22"/>
              </w:rPr>
              <w:t>This role focuses on supporting a range of providers to deliver high-quality holiday activities and nutritious meals for eligible children and young people, driving participation, and achieving excellent outcomes.</w:t>
            </w:r>
          </w:p>
          <w:p>
            <w:pPr>
              <w:pStyle w:val="Normal"/>
              <w:spacing w:lineRule="auto" w:line="240" w:before="0" w:after="0"/>
              <w:jc w:val="both"/>
              <w:rPr>
                <w:rFonts w:ascii="Arial" w:hAnsi="Arial" w:eastAsia="Calibri" w:cs="Arial"/>
                <w:sz w:val="22"/>
                <w:szCs w:val="22"/>
              </w:rPr>
            </w:pPr>
            <w:r>
              <w:rPr>
                <w:rFonts w:eastAsia="Calibri" w:cs="Arial" w:ascii="Arial" w:hAnsi="Arial"/>
                <w:sz w:val="22"/>
                <w:szCs w:val="22"/>
              </w:rPr>
            </w:r>
          </w:p>
          <w:p>
            <w:pPr>
              <w:pStyle w:val="Normal"/>
              <w:spacing w:lineRule="auto" w:line="240" w:before="0" w:after="0"/>
              <w:jc w:val="both"/>
              <w:rPr>
                <w:rFonts w:ascii="Arial" w:hAnsi="Arial" w:eastAsia="Calibri" w:cs="Arial"/>
                <w:sz w:val="22"/>
                <w:szCs w:val="22"/>
              </w:rPr>
            </w:pPr>
            <w:r>
              <w:rPr>
                <w:rFonts w:eastAsia="Calibri" w:cs="Arial" w:ascii="Arial" w:hAnsi="Arial"/>
                <w:sz w:val="22"/>
                <w:szCs w:val="22"/>
              </w:rPr>
              <w:t>You will work closely as part of the wider Family Hubs Team ensuring that we are joined up in service design and delivery. You will be key to developing our approach to co-production and champion that voices are sought, heard and influence change.</w:t>
            </w:r>
          </w:p>
          <w:p>
            <w:pPr>
              <w:pStyle w:val="Normal"/>
              <w:spacing w:lineRule="auto" w:line="240" w:before="0" w:after="0"/>
              <w:jc w:val="both"/>
              <w:rPr>
                <w:rFonts w:ascii="Arial" w:hAnsi="Arial" w:eastAsia="Calibri" w:cs="Arial"/>
                <w:sz w:val="22"/>
                <w:szCs w:val="22"/>
              </w:rPr>
            </w:pPr>
            <w:r>
              <w:rPr>
                <w:rFonts w:eastAsia="Calibri" w:cs="Arial" w:ascii="Arial" w:hAnsi="Arial"/>
                <w:sz w:val="22"/>
                <w:szCs w:val="22"/>
              </w:rPr>
            </w:r>
          </w:p>
          <w:p>
            <w:pPr>
              <w:pStyle w:val="Normal"/>
              <w:spacing w:lineRule="auto" w:line="240" w:before="0" w:after="0"/>
              <w:jc w:val="both"/>
              <w:rPr>
                <w:rFonts w:ascii="Arial" w:hAnsi="Arial" w:eastAsia="Calibri" w:cs="Arial"/>
                <w:sz w:val="22"/>
                <w:szCs w:val="22"/>
              </w:rPr>
            </w:pPr>
            <w:r>
              <w:rPr>
                <w:rFonts w:eastAsia="Calibri" w:cs="Arial" w:ascii="Arial" w:hAnsi="Arial"/>
                <w:sz w:val="22"/>
                <w:szCs w:val="22"/>
              </w:rPr>
            </w:r>
          </w:p>
          <w:p>
            <w:pPr>
              <w:pStyle w:val="Normal"/>
              <w:spacing w:lineRule="auto" w:line="240" w:before="0" w:after="0"/>
              <w:jc w:val="both"/>
              <w:rPr>
                <w:rFonts w:ascii="Arial" w:hAnsi="Arial" w:cs="Arial"/>
                <w:b/>
                <w:b/>
                <w:sz w:val="22"/>
                <w:szCs w:val="22"/>
              </w:rPr>
            </w:pPr>
            <w:r>
              <w:rPr>
                <w:rFonts w:cs="Arial" w:ascii="Arial" w:hAnsi="Arial"/>
                <w:b/>
                <w:sz w:val="22"/>
                <w:szCs w:val="22"/>
              </w:rPr>
              <w:t>Main Duties and Responsibilities include:</w:t>
            </w:r>
          </w:p>
          <w:p>
            <w:pPr>
              <w:pStyle w:val="Normal"/>
              <w:spacing w:lineRule="auto" w:line="240" w:before="0" w:after="0"/>
              <w:jc w:val="both"/>
              <w:rPr>
                <w:rFonts w:ascii="Arial" w:hAnsi="Arial" w:cs="Arial"/>
                <w:b/>
                <w:b/>
                <w:sz w:val="22"/>
                <w:szCs w:val="22"/>
              </w:rPr>
            </w:pPr>
            <w:r>
              <w:rPr>
                <w:rFonts w:cs="Arial" w:ascii="Arial" w:hAnsi="Arial"/>
                <w:b/>
                <w:sz w:val="22"/>
                <w:szCs w:val="22"/>
              </w:rPr>
            </w:r>
          </w:p>
          <w:p>
            <w:pPr>
              <w:pStyle w:val="ListParagraph"/>
              <w:numPr>
                <w:ilvl w:val="0"/>
                <w:numId w:val="4"/>
              </w:numPr>
              <w:spacing w:lineRule="auto" w:line="240" w:before="0" w:after="0"/>
              <w:contextualSpacing/>
              <w:jc w:val="both"/>
              <w:rPr/>
            </w:pPr>
            <w:r>
              <w:rPr/>
              <w:t xml:space="preserve">Lead the development and delivery of co-production and engagement, liaising with partners, stakeholders, providers and families to understand their needs and tailoring delivery to address specific challenges or opportunities within the programme. </w:t>
            </w:r>
          </w:p>
          <w:p>
            <w:pPr>
              <w:pStyle w:val="ListParagraph"/>
              <w:numPr>
                <w:ilvl w:val="0"/>
                <w:numId w:val="4"/>
              </w:numPr>
              <w:spacing w:lineRule="auto" w:line="240" w:before="0" w:after="0"/>
              <w:contextualSpacing/>
              <w:jc w:val="both"/>
              <w:rPr/>
            </w:pPr>
            <w:r>
              <w:rPr/>
              <w:t xml:space="preserve">Develop and implement the HAF quality assurance framework with a particular focus on improvement. Support the Family Hub delivery model by ensuring we have sought and responded to the needs of families and are able to deliver Holiday Activities and Food across the borough during school holidays </w:t>
            </w:r>
          </w:p>
          <w:p>
            <w:pPr>
              <w:pStyle w:val="ListParagraph"/>
              <w:numPr>
                <w:ilvl w:val="0"/>
                <w:numId w:val="4"/>
              </w:numPr>
              <w:spacing w:lineRule="auto" w:line="240" w:before="0" w:after="0"/>
              <w:contextualSpacing/>
              <w:jc w:val="both"/>
              <w:rPr/>
            </w:pPr>
            <w:r>
              <w:rPr/>
              <w:t xml:space="preserve">Ensure a quality assurance timetable is put in place with regular visits to providers, activities and to be responsible to collate the findings and outputs of these visits and present to management as required. </w:t>
            </w:r>
          </w:p>
          <w:p>
            <w:pPr>
              <w:pStyle w:val="ListParagraph"/>
              <w:numPr>
                <w:ilvl w:val="0"/>
                <w:numId w:val="4"/>
              </w:numPr>
              <w:spacing w:lineRule="auto" w:line="240" w:before="0" w:after="0"/>
              <w:contextualSpacing/>
              <w:jc w:val="both"/>
              <w:rPr/>
            </w:pPr>
            <w:r>
              <w:rPr/>
              <w:t>To use mapping data to identify and target a percentage of children and young people who are in receipt of FSM (Free School Meals), actively engage and participate in the activities.</w:t>
            </w:r>
          </w:p>
          <w:p>
            <w:pPr>
              <w:pStyle w:val="ListParagraph"/>
              <w:numPr>
                <w:ilvl w:val="0"/>
                <w:numId w:val="4"/>
              </w:numPr>
              <w:spacing w:lineRule="auto" w:line="240" w:before="0" w:after="0"/>
              <w:contextualSpacing/>
              <w:jc w:val="both"/>
              <w:rPr/>
            </w:pPr>
            <w:r>
              <w:rPr/>
              <w:t>Promote the voice of the child, their family, our workforce, and partners in any evaluation of a service or design of improvements. Facilitate providers, stakeholders and support the collection of feedback from children, young people and families using events, forums and virtual engagement methods.</w:t>
            </w:r>
          </w:p>
          <w:p>
            <w:pPr>
              <w:pStyle w:val="ListParagraph"/>
              <w:numPr>
                <w:ilvl w:val="0"/>
                <w:numId w:val="4"/>
              </w:numPr>
              <w:spacing w:lineRule="auto" w:line="240" w:before="0" w:after="0"/>
              <w:contextualSpacing/>
              <w:jc w:val="both"/>
              <w:rPr/>
            </w:pPr>
            <w:r>
              <w:rPr/>
              <w:t xml:space="preserve">Manage the Holiday Activities and Food programme, ensuring activity represents good value for money. </w:t>
            </w:r>
          </w:p>
          <w:p>
            <w:pPr>
              <w:pStyle w:val="ListParagraph"/>
              <w:numPr>
                <w:ilvl w:val="0"/>
                <w:numId w:val="4"/>
              </w:numPr>
              <w:spacing w:lineRule="auto" w:line="240" w:before="0" w:after="0"/>
              <w:contextualSpacing/>
              <w:jc w:val="both"/>
              <w:rPr/>
            </w:pPr>
            <w:r>
              <w:rPr/>
              <w:t>Evaluate and moderate proposals and funding bids to support engagement activity and enhance services for children and young people.</w:t>
            </w:r>
          </w:p>
          <w:p>
            <w:pPr>
              <w:pStyle w:val="ListParagraph"/>
              <w:numPr>
                <w:ilvl w:val="0"/>
                <w:numId w:val="4"/>
              </w:numPr>
              <w:spacing w:lineRule="auto" w:line="240" w:before="0" w:after="0"/>
              <w:contextualSpacing/>
              <w:jc w:val="both"/>
              <w:rPr/>
            </w:pPr>
            <w:r>
              <w:rPr/>
              <w:t>Manage the Holiday Activities &amp; Food Programme compliance requirements. Ensure that all documentation, safeguarding, health &amp; safety procedures etc are documented and followed.</w:t>
            </w:r>
          </w:p>
          <w:p>
            <w:pPr>
              <w:pStyle w:val="ListParagraph"/>
              <w:numPr>
                <w:ilvl w:val="0"/>
                <w:numId w:val="4"/>
              </w:numPr>
              <w:spacing w:lineRule="auto" w:line="240" w:before="0" w:after="0"/>
              <w:contextualSpacing/>
              <w:jc w:val="both"/>
              <w:rPr/>
            </w:pPr>
            <w:r>
              <w:rPr/>
              <w:t xml:space="preserve">Provide high challenge and support to delivery partners to support continuous improvement. This includes ensuring activity is appropriately documented, evaluated and reported with risks escalated. </w:t>
            </w:r>
          </w:p>
          <w:p>
            <w:pPr>
              <w:pStyle w:val="ListParagraph"/>
              <w:numPr>
                <w:ilvl w:val="0"/>
                <w:numId w:val="4"/>
              </w:numPr>
              <w:spacing w:lineRule="auto" w:line="240" w:before="0" w:after="0"/>
              <w:contextualSpacing/>
              <w:jc w:val="both"/>
              <w:rPr/>
            </w:pPr>
            <w:r>
              <w:rPr/>
              <w:t>Ensure compliance with statutory requirements and best practise including GDPR and regulatory compliance in all areas.</w:t>
            </w:r>
          </w:p>
          <w:p>
            <w:pPr>
              <w:pStyle w:val="ListParagraph"/>
              <w:numPr>
                <w:ilvl w:val="0"/>
                <w:numId w:val="4"/>
              </w:numPr>
              <w:spacing w:lineRule="auto" w:line="240" w:before="0" w:after="0"/>
              <w:contextualSpacing/>
              <w:jc w:val="both"/>
              <w:rPr/>
            </w:pPr>
            <w:r>
              <w:rPr/>
              <w:t>Use appropriate communication channels to ensure activities are promoted and advertised regularly to all schools and other agencies with an objective to encourage participation and awareness of the HAF programme.</w:t>
            </w:r>
          </w:p>
          <w:p>
            <w:pPr>
              <w:pStyle w:val="ListParagraph"/>
              <w:numPr>
                <w:ilvl w:val="0"/>
                <w:numId w:val="4"/>
              </w:numPr>
              <w:spacing w:lineRule="auto" w:line="240" w:before="0" w:after="0"/>
              <w:contextualSpacing/>
              <w:jc w:val="both"/>
              <w:rPr/>
            </w:pPr>
            <w:r>
              <w:rPr/>
              <w:t>Keep up to date with engagement and participation developments, good practice and children and young people’s interests, including attending relevant conferences and seminars to ensure the service is optimally efficient.</w:t>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jc w:val="both"/>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jc w:val="both"/>
              <w:rPr>
                <w:rFonts w:ascii="Arial" w:hAnsi="Arial" w:eastAsia="Calibri" w:cs="Arial"/>
                <w:b/>
                <w:b/>
                <w:sz w:val="22"/>
                <w:szCs w:val="22"/>
              </w:rPr>
            </w:pPr>
            <w:r>
              <w:rPr>
                <w:rFonts w:eastAsia="Calibri" w:cs="Arial" w:ascii="Arial" w:hAnsi="Arial"/>
                <w:b/>
                <w:sz w:val="22"/>
                <w:szCs w:val="22"/>
              </w:rPr>
            </w:r>
          </w:p>
          <w:p>
            <w:pPr>
              <w:pStyle w:val="ListParagraph"/>
              <w:numPr>
                <w:ilvl w:val="0"/>
                <w:numId w:val="5"/>
              </w:numPr>
              <w:spacing w:lineRule="auto" w:line="240" w:before="0" w:after="0"/>
              <w:contextualSpacing/>
              <w:jc w:val="both"/>
              <w:rPr>
                <w:rFonts w:eastAsia="Calibri"/>
                <w:bCs/>
              </w:rPr>
            </w:pPr>
            <w:r>
              <w:rPr>
                <w:rFonts w:eastAsia="Calibri"/>
                <w:bCs/>
              </w:rPr>
              <w:t>A Level 4 or equivalent, professional qualification or other evidence of considerable experience.</w:t>
            </w:r>
          </w:p>
          <w:p>
            <w:pPr>
              <w:pStyle w:val="ListParagraph"/>
              <w:numPr>
                <w:ilvl w:val="0"/>
                <w:numId w:val="5"/>
              </w:numPr>
              <w:spacing w:lineRule="auto" w:line="240" w:before="0" w:after="0"/>
              <w:contextualSpacing/>
              <w:jc w:val="both"/>
              <w:rPr>
                <w:rFonts w:eastAsia="Calibri"/>
                <w:bCs/>
              </w:rPr>
            </w:pPr>
            <w:r>
              <w:rPr>
                <w:rFonts w:eastAsia="Calibri"/>
                <w:bCs/>
              </w:rPr>
              <w:t>Demonstrate commitment to continuing professional development.</w:t>
            </w:r>
          </w:p>
          <w:p>
            <w:pPr>
              <w:pStyle w:val="Normal"/>
              <w:spacing w:lineRule="auto" w:line="240" w:before="0" w:after="0"/>
              <w:jc w:val="both"/>
              <w:rPr>
                <w:rFonts w:ascii="Arial" w:hAnsi="Arial" w:eastAsia="Calibri" w:cs="Arial"/>
                <w:bCs/>
                <w:sz w:val="22"/>
                <w:szCs w:val="22"/>
              </w:rPr>
            </w:pPr>
            <w:r>
              <w:rPr>
                <w:rFonts w:eastAsia="Calibri" w:cs="Arial" w:ascii="Arial" w:hAnsi="Arial"/>
                <w:bCs/>
                <w:sz w:val="22"/>
                <w:szCs w:val="22"/>
              </w:rPr>
            </w:r>
          </w:p>
          <w:p>
            <w:pPr>
              <w:pStyle w:val="Normal"/>
              <w:spacing w:lineRule="auto" w:line="240" w:before="0" w:after="0"/>
              <w:jc w:val="both"/>
              <w:rPr>
                <w:rFonts w:ascii="Arial" w:hAnsi="Arial" w:eastAsia="Calibri" w:cs="Arial"/>
                <w:b/>
                <w:b/>
                <w:sz w:val="22"/>
                <w:szCs w:val="22"/>
              </w:rPr>
            </w:pPr>
            <w:r>
              <w:rPr>
                <w:rFonts w:eastAsia="Calibri" w:cs="Arial" w:ascii="Arial" w:hAnsi="Arial"/>
                <w:b/>
                <w:sz w:val="22"/>
                <w:szCs w:val="22"/>
              </w:rPr>
              <w:t>Your essential skills, knowledge and experience</w:t>
            </w:r>
          </w:p>
          <w:p>
            <w:pPr>
              <w:pStyle w:val="Normal"/>
              <w:spacing w:lineRule="auto" w:line="240" w:before="0" w:after="0"/>
              <w:jc w:val="both"/>
              <w:rPr>
                <w:rFonts w:ascii="Arial" w:hAnsi="Arial" w:eastAsia="Calibri" w:cs="Arial"/>
                <w:b/>
                <w:b/>
                <w:sz w:val="22"/>
                <w:szCs w:val="22"/>
              </w:rPr>
            </w:pPr>
            <w:r>
              <w:rPr>
                <w:rFonts w:eastAsia="Calibri" w:cs="Arial" w:ascii="Arial" w:hAnsi="Arial"/>
                <w:b/>
                <w:sz w:val="22"/>
                <w:szCs w:val="22"/>
              </w:rPr>
            </w:r>
          </w:p>
          <w:p>
            <w:pPr>
              <w:pStyle w:val="ListParagraph"/>
              <w:numPr>
                <w:ilvl w:val="0"/>
                <w:numId w:val="6"/>
              </w:numPr>
              <w:spacing w:lineRule="auto" w:line="240" w:before="0" w:after="0"/>
              <w:contextualSpacing/>
              <w:jc w:val="both"/>
              <w:rPr>
                <w:rFonts w:eastAsia="Calibri"/>
                <w:bCs/>
              </w:rPr>
            </w:pPr>
            <w:r>
              <w:rPr>
                <w:rFonts w:eastAsia="Calibri"/>
                <w:bCs/>
              </w:rPr>
              <w:t>Demonstrable experience in continuous improvement and managing projects, ideally within a public sector or children's services environment.</w:t>
            </w:r>
          </w:p>
          <w:p>
            <w:pPr>
              <w:pStyle w:val="ListParagraph"/>
              <w:numPr>
                <w:ilvl w:val="0"/>
                <w:numId w:val="6"/>
              </w:numPr>
              <w:spacing w:lineRule="auto" w:line="240" w:before="0" w:after="0"/>
              <w:contextualSpacing/>
              <w:jc w:val="both"/>
              <w:rPr>
                <w:rFonts w:eastAsia="Calibri"/>
                <w:bCs/>
              </w:rPr>
            </w:pPr>
            <w:r>
              <w:rPr>
                <w:rFonts w:eastAsia="Calibri"/>
                <w:bCs/>
              </w:rPr>
              <w:t>Experience of managing staff through supervision and motivating staff and colleagues to achieve maximum potential.</w:t>
            </w:r>
          </w:p>
          <w:p>
            <w:pPr>
              <w:pStyle w:val="ListParagraph"/>
              <w:numPr>
                <w:ilvl w:val="0"/>
                <w:numId w:val="6"/>
              </w:numPr>
              <w:spacing w:lineRule="auto" w:line="240" w:before="0" w:after="0"/>
              <w:contextualSpacing/>
              <w:jc w:val="both"/>
              <w:rPr>
                <w:rFonts w:eastAsia="Calibri"/>
                <w:bCs/>
              </w:rPr>
            </w:pPr>
            <w:r>
              <w:rPr>
                <w:rFonts w:eastAsia="Calibri"/>
                <w:bCs/>
              </w:rPr>
              <w:t xml:space="preserve">Experience of working directly with providers, children, young people and/or families, including facilitation of network events and forums. </w:t>
            </w:r>
          </w:p>
          <w:p>
            <w:pPr>
              <w:pStyle w:val="ListParagraph"/>
              <w:numPr>
                <w:ilvl w:val="0"/>
                <w:numId w:val="6"/>
              </w:numPr>
              <w:spacing w:lineRule="auto" w:line="240" w:before="0" w:after="0"/>
              <w:contextualSpacing/>
              <w:jc w:val="both"/>
              <w:rPr>
                <w:rFonts w:eastAsia="Calibri"/>
                <w:bCs/>
              </w:rPr>
            </w:pPr>
            <w:r>
              <w:rPr>
                <w:rFonts w:eastAsia="Calibri"/>
                <w:bCs/>
              </w:rPr>
              <w:t>Project Management experience; managing change and achieving targets within prescribed timelines.</w:t>
            </w:r>
          </w:p>
          <w:p>
            <w:pPr>
              <w:pStyle w:val="ListParagraph"/>
              <w:numPr>
                <w:ilvl w:val="0"/>
                <w:numId w:val="6"/>
              </w:numPr>
              <w:spacing w:lineRule="auto" w:line="240" w:before="0" w:after="0"/>
              <w:contextualSpacing/>
              <w:jc w:val="both"/>
              <w:rPr>
                <w:rFonts w:eastAsia="Calibri"/>
                <w:bCs/>
              </w:rPr>
            </w:pPr>
            <w:r>
              <w:rPr>
                <w:rFonts w:eastAsia="Calibri"/>
                <w:bCs/>
              </w:rPr>
              <w:t>Knowledge and experience of deploying successful quality assurance frameworks and data quality reports.</w:t>
            </w:r>
          </w:p>
          <w:p>
            <w:pPr>
              <w:pStyle w:val="ListParagraph"/>
              <w:numPr>
                <w:ilvl w:val="0"/>
                <w:numId w:val="6"/>
              </w:numPr>
              <w:spacing w:lineRule="auto" w:line="240" w:before="0" w:after="0"/>
              <w:contextualSpacing/>
              <w:jc w:val="both"/>
              <w:rPr>
                <w:rFonts w:eastAsia="Calibri"/>
                <w:bCs/>
              </w:rPr>
            </w:pPr>
            <w:r>
              <w:rPr>
                <w:rFonts w:eastAsia="Calibri"/>
                <w:bCs/>
              </w:rPr>
              <w:t xml:space="preserve">Experience in developing quality assurance reports. </w:t>
            </w:r>
          </w:p>
          <w:p>
            <w:pPr>
              <w:pStyle w:val="ListParagraph"/>
              <w:numPr>
                <w:ilvl w:val="0"/>
                <w:numId w:val="6"/>
              </w:numPr>
              <w:spacing w:lineRule="auto" w:line="240" w:before="0" w:after="0"/>
              <w:contextualSpacing/>
              <w:jc w:val="both"/>
              <w:rPr>
                <w:rFonts w:eastAsia="Calibri"/>
                <w:bCs/>
              </w:rPr>
            </w:pPr>
            <w:r>
              <w:rPr>
                <w:rFonts w:eastAsia="Calibri"/>
                <w:bCs/>
              </w:rPr>
              <w:t>Experience in designing training sessions, presentations, and facilitating workshops to co-design solutions with providers, stakeholders, children, young people, parents/carers, senior managers and front-line staff.</w:t>
            </w:r>
          </w:p>
          <w:p>
            <w:pPr>
              <w:pStyle w:val="ListParagraph"/>
              <w:numPr>
                <w:ilvl w:val="0"/>
                <w:numId w:val="6"/>
              </w:numPr>
              <w:spacing w:lineRule="auto" w:line="240" w:before="0" w:after="0"/>
              <w:contextualSpacing/>
              <w:jc w:val="both"/>
              <w:rPr>
                <w:rFonts w:eastAsia="Calibri"/>
                <w:bCs/>
              </w:rPr>
            </w:pPr>
            <w:r>
              <w:rPr>
                <w:rFonts w:eastAsia="Calibri"/>
                <w:bCs/>
              </w:rPr>
              <w:t>Strong analytical and problem-solving skills with a proactive approach and the ability to identify issue and develop innovative solutions.</w:t>
            </w:r>
          </w:p>
          <w:p>
            <w:pPr>
              <w:pStyle w:val="ListParagraph"/>
              <w:numPr>
                <w:ilvl w:val="0"/>
                <w:numId w:val="6"/>
              </w:numPr>
              <w:spacing w:lineRule="auto" w:line="240" w:before="0" w:after="0"/>
              <w:contextualSpacing/>
              <w:jc w:val="both"/>
              <w:rPr>
                <w:rFonts w:eastAsia="Calibri"/>
                <w:bCs/>
              </w:rPr>
            </w:pPr>
            <w:r>
              <w:rPr>
                <w:rFonts w:eastAsia="Calibri"/>
                <w:bCs/>
              </w:rPr>
              <w:t>Excellent communication and interpersonal skills, with the ability to engage effectively with a range of internal and external stakeholders including service users and able to work as part of a team.</w:t>
            </w:r>
          </w:p>
          <w:p>
            <w:pPr>
              <w:pStyle w:val="ListParagraph"/>
              <w:numPr>
                <w:ilvl w:val="0"/>
                <w:numId w:val="6"/>
              </w:numPr>
              <w:spacing w:lineRule="auto" w:line="240" w:before="0" w:after="0"/>
              <w:contextualSpacing/>
              <w:jc w:val="both"/>
              <w:rPr>
                <w:rFonts w:eastAsia="Calibri"/>
                <w:bCs/>
              </w:rPr>
            </w:pPr>
            <w:r>
              <w:rPr>
                <w:rFonts w:eastAsia="Calibri"/>
                <w:bCs/>
              </w:rPr>
              <w:t>Time management skills with the flexibility to meet tight deadlines and adapt to changing workload demands.</w:t>
            </w:r>
          </w:p>
          <w:p>
            <w:pPr>
              <w:pStyle w:val="ListParagraph"/>
              <w:numPr>
                <w:ilvl w:val="0"/>
                <w:numId w:val="6"/>
              </w:numPr>
              <w:spacing w:lineRule="auto" w:line="240" w:before="0" w:after="0"/>
              <w:contextualSpacing/>
              <w:jc w:val="both"/>
              <w:rPr>
                <w:rFonts w:eastAsia="Calibri"/>
                <w:bCs/>
              </w:rPr>
            </w:pPr>
            <w:r>
              <w:rPr>
                <w:rFonts w:eastAsia="Calibri"/>
                <w:bCs/>
              </w:rPr>
              <w:t>Excellent written and oral communication skills including the ability to prepare and present reports and to communicate with staff/service users at all levels.</w:t>
            </w:r>
          </w:p>
          <w:p>
            <w:pPr>
              <w:pStyle w:val="NoSpacing"/>
              <w:spacing w:lineRule="auto" w:line="240" w:before="0" w:after="0"/>
              <w:jc w:val="both"/>
              <w:rPr>
                <w:rFonts w:ascii="Arial" w:hAnsi="Arial" w:cs="Arial"/>
                <w:b/>
                <w:b/>
              </w:rPr>
            </w:pPr>
            <w:r>
              <w:rPr>
                <w:rFonts w:cs="Arial" w:ascii="Arial" w:hAnsi="Arial"/>
                <w:b/>
              </w:rPr>
            </w:r>
          </w:p>
          <w:p>
            <w:pPr>
              <w:pStyle w:val="NoSpacing"/>
              <w:spacing w:lineRule="auto" w:line="240" w:before="0" w:after="0"/>
              <w:jc w:val="both"/>
              <w:rPr>
                <w:rFonts w:ascii="Arial" w:hAnsi="Arial" w:cs="Arial"/>
                <w:b/>
                <w:b/>
              </w:rPr>
            </w:pPr>
            <w:r>
              <w:rPr>
                <w:rFonts w:cs="Arial" w:ascii="Arial" w:hAnsi="Arial"/>
                <w:b/>
              </w:rPr>
              <w:t>If you have the following experience or qualifications – then that’s great!</w:t>
            </w:r>
          </w:p>
          <w:p>
            <w:pPr>
              <w:pStyle w:val="ListParagraph"/>
              <w:spacing w:lineRule="auto" w:line="240" w:before="0" w:after="0"/>
              <w:contextualSpacing/>
              <w:jc w:val="both"/>
              <w:rPr/>
            </w:pPr>
            <w:r>
              <w:rPr/>
            </w:r>
          </w:p>
          <w:p>
            <w:pPr>
              <w:pStyle w:val="ListParagraph"/>
              <w:numPr>
                <w:ilvl w:val="0"/>
                <w:numId w:val="3"/>
              </w:numPr>
              <w:spacing w:lineRule="auto" w:line="240" w:before="0" w:after="0"/>
              <w:contextualSpacing/>
              <w:jc w:val="both"/>
              <w:rPr/>
            </w:pPr>
            <w:r>
              <w:rPr/>
              <w:t>Hold a current, clean driving licence and have the use of a car. Alternative arrangements will be made for disabled applicants.</w:t>
            </w:r>
          </w:p>
          <w:p>
            <w:pPr>
              <w:pStyle w:val="ListParagraph"/>
              <w:numPr>
                <w:ilvl w:val="0"/>
                <w:numId w:val="3"/>
              </w:numPr>
              <w:spacing w:lineRule="auto" w:line="240" w:before="0" w:after="0"/>
              <w:contextualSpacing/>
              <w:rPr/>
            </w:pPr>
            <w:r>
              <w:rPr/>
              <w:t>Qualification or experience in Participation, Project Management or Continuous Improvement (or a commitment to work towards).</w:t>
            </w:r>
          </w:p>
          <w:p>
            <w:pPr>
              <w:pStyle w:val="ListParagraph"/>
              <w:spacing w:lineRule="auto" w:line="240" w:before="0" w:after="0"/>
              <w:contextualSpacing/>
              <w:jc w:val="both"/>
              <w:rPr/>
            </w:pPr>
            <w:r>
              <w:rPr/>
            </w:r>
          </w:p>
          <w:p>
            <w:pPr>
              <w:pStyle w:val="Normal"/>
              <w:spacing w:lineRule="auto" w:line="240" w:before="0" w:after="0"/>
              <w:jc w:val="both"/>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2026-04-20T18:57:00Z</dcterms:created>
  <dc:creator>Bernadette Wilde</dc:creator>
  <dc:description/>
  <dc:language>en-US</dc:language>
  <cp:lastModifiedBy>Emma Lewis</cp:lastModifiedBy>
  <cp:lastPrinted>1995-11-21T17:41:00Z</cp:lastPrinted>
  <dcterms:modified xsi:type="dcterms:W3CDTF">2026-04-20T18:57:00Z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