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Service Unit Manager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DH05B</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Family Help &amp; Neighbourhood Social Work</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Grade K</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Head of Service</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pPr>
            <w:r>
              <w:rPr>
                <w:rFonts w:cs="Arial" w:ascii="Arial" w:hAnsi="Arial"/>
                <w:color w:val="000000"/>
              </w:rPr>
              <w:t>As a Service Lead in Tameside Children’s Services you will champion</w:t>
            </w:r>
            <w:r>
              <w:rPr>
                <w:rFonts w:cs="Arial" w:ascii="Arial" w:hAnsi="Arial"/>
                <w:b/>
                <w:bCs/>
                <w:color w:val="000000"/>
              </w:rPr>
              <w:t xml:space="preserve"> </w:t>
            </w:r>
            <w:r>
              <w:rPr>
                <w:rFonts w:cs="Arial" w:ascii="Arial" w:hAnsi="Arial"/>
                <w:b/>
                <w:bCs/>
                <w:color w:val="2E74B5"/>
              </w:rPr>
              <w:t>Tameside’s</w:t>
            </w:r>
            <w:r>
              <w:rPr>
                <w:rFonts w:cs="Arial" w:ascii="Arial" w:hAnsi="Arial"/>
                <w:b/>
                <w:bCs/>
              </w:rPr>
              <w:t xml:space="preserve"> </w:t>
            </w:r>
            <w:r>
              <w:rPr>
                <w:rFonts w:cs="Arial" w:ascii="Arial" w:hAnsi="Arial"/>
                <w:b/>
                <w:bCs/>
                <w:color w:val="92D050"/>
              </w:rPr>
              <w:t>Heart</w:t>
            </w:r>
            <w:r>
              <w:rPr>
                <w:rFonts w:cs="Arial" w:ascii="Arial" w:hAnsi="Arial"/>
                <w:b/>
                <w:bCs/>
              </w:rPr>
              <w:t xml:space="preserve"> </w:t>
            </w:r>
            <w:r>
              <w:rPr>
                <w:rFonts w:cs="Arial" w:ascii="Arial" w:hAnsi="Arial"/>
                <w:b/>
                <w:bCs/>
                <w:color w:val="2E74B5"/>
              </w:rPr>
              <w:t>of Support Practice Approach</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rPr>
            </w:pPr>
            <w:r>
              <w:rPr>
                <w:rFonts w:cs="Arial" w:ascii="Arial" w:hAnsi="Arial"/>
              </w:rPr>
              <w:t>At Tameside, we believe in:</w:t>
            </w:r>
          </w:p>
          <w:p>
            <w:pPr>
              <w:pStyle w:val="Normal"/>
              <w:numPr>
                <w:ilvl w:val="0"/>
                <w:numId w:val="5"/>
              </w:numPr>
              <w:spacing w:lineRule="auto" w:line="276" w:before="0" w:after="160"/>
              <w:rPr/>
            </w:pPr>
            <w:r>
              <w:rPr>
                <w:rFonts w:cs="Arial" w:ascii="Arial" w:hAnsi="Arial"/>
                <w:b/>
                <w:bCs/>
                <w:color w:val="92D050"/>
              </w:rPr>
              <w:t>Compassion</w:t>
            </w:r>
            <w:r>
              <w:rPr>
                <w:rFonts w:cs="Arial" w:ascii="Arial" w:hAnsi="Arial"/>
              </w:rPr>
              <w:t xml:space="preserve"> – understanding the lived experiences of children and families.</w:t>
            </w:r>
          </w:p>
          <w:p>
            <w:pPr>
              <w:pStyle w:val="Normal"/>
              <w:numPr>
                <w:ilvl w:val="0"/>
                <w:numId w:val="5"/>
              </w:numPr>
              <w:spacing w:lineRule="auto" w:line="276" w:before="0" w:after="160"/>
              <w:rPr/>
            </w:pPr>
            <w:r>
              <w:rPr>
                <w:rFonts w:cs="Arial" w:ascii="Arial" w:hAnsi="Arial"/>
                <w:b/>
                <w:bCs/>
                <w:color w:val="92D050"/>
              </w:rPr>
              <w:t>Curiosity</w:t>
            </w:r>
            <w:r>
              <w:rPr>
                <w:rFonts w:cs="Arial" w:ascii="Arial" w:hAnsi="Arial"/>
              </w:rPr>
              <w:t xml:space="preserve"> – asking questions that lead to deeper insight and better outcomes for children.</w:t>
            </w:r>
          </w:p>
          <w:p>
            <w:pPr>
              <w:pStyle w:val="Normal"/>
              <w:numPr>
                <w:ilvl w:val="0"/>
                <w:numId w:val="5"/>
              </w:numPr>
              <w:spacing w:lineRule="auto" w:line="276" w:before="0" w:after="160"/>
              <w:rPr/>
            </w:pPr>
            <w:r>
              <w:rPr>
                <w:rFonts w:cs="Arial" w:ascii="Arial" w:hAnsi="Arial"/>
                <w:b/>
                <w:bCs/>
                <w:color w:val="92D050"/>
              </w:rPr>
              <w:t>Collaboration</w:t>
            </w:r>
            <w:r>
              <w:rPr>
                <w:rFonts w:cs="Arial" w:ascii="Arial" w:hAnsi="Arial"/>
              </w:rPr>
              <w:t xml:space="preserve"> – working together across services to deliver joined-up support.</w:t>
            </w:r>
          </w:p>
          <w:p>
            <w:pPr>
              <w:pStyle w:val="Normal"/>
              <w:numPr>
                <w:ilvl w:val="0"/>
                <w:numId w:val="5"/>
              </w:numPr>
              <w:spacing w:lineRule="auto" w:line="276" w:before="0" w:after="160"/>
              <w:rPr/>
            </w:pPr>
            <w:r>
              <w:rPr>
                <w:rFonts w:cs="Arial" w:ascii="Arial" w:hAnsi="Arial"/>
                <w:b/>
                <w:bCs/>
                <w:color w:val="92D050"/>
              </w:rPr>
              <w:t>Conversation</w:t>
            </w:r>
            <w:r>
              <w:rPr>
                <w:rFonts w:cs="Arial" w:ascii="Arial" w:hAnsi="Arial"/>
              </w:rPr>
              <w:t xml:space="preserve"> – listening and engaging meaningfully with children, families and professionals.</w:t>
            </w:r>
          </w:p>
          <w:p>
            <w:pPr>
              <w:pStyle w:val="Normal"/>
              <w:numPr>
                <w:ilvl w:val="0"/>
                <w:numId w:val="5"/>
              </w:numPr>
              <w:spacing w:lineRule="auto" w:line="276" w:before="0" w:after="160"/>
              <w:rPr/>
            </w:pPr>
            <w:r>
              <w:rPr>
                <w:rFonts w:cs="Arial" w:ascii="Arial" w:hAnsi="Arial"/>
                <w:b/>
                <w:bCs/>
                <w:color w:val="92D050"/>
              </w:rPr>
              <w:t>Courage</w:t>
            </w:r>
            <w:r>
              <w:rPr>
                <w:rFonts w:cs="Arial" w:ascii="Arial" w:hAnsi="Arial"/>
              </w:rPr>
              <w:t xml:space="preserve"> – leading with courage, making bold and compassionate decisions that put children first.</w:t>
            </w:r>
          </w:p>
          <w:p>
            <w:pPr>
              <w:pStyle w:val="Normal"/>
              <w:spacing w:lineRule="auto" w:line="240" w:before="0" w:after="0"/>
              <w:rPr>
                <w:rFonts w:ascii="Arial" w:hAnsi="Arial" w:eastAsia="Calibri" w:cs="Arial"/>
                <w:bCs/>
              </w:rPr>
            </w:pPr>
            <w:r>
              <w:rPr>
                <w:rFonts w:eastAsia="Calibri" w:cs="Arial" w:ascii="Arial" w:hAnsi="Arial"/>
                <w:bCs/>
              </w:rPr>
              <w:t xml:space="preserve">These ‘5 C’s’ will be central to all the work that you complete. </w:t>
            </w:r>
          </w:p>
          <w:p>
            <w:pPr>
              <w:pStyle w:val="Normal"/>
              <w:spacing w:lineRule="auto" w:line="240" w:before="0" w:after="0"/>
              <w:rPr>
                <w:rFonts w:ascii="Arial" w:hAnsi="Arial" w:eastAsia="Calibri" w:cs="Arial"/>
                <w:bCs/>
              </w:rPr>
            </w:pPr>
            <w:r>
              <w:rPr>
                <w:rFonts w:eastAsia="Calibri" w:cs="Arial" w:ascii="Arial" w:hAnsi="Arial"/>
                <w:bCs/>
              </w:rPr>
            </w:r>
          </w:p>
          <w:p>
            <w:pPr>
              <w:pStyle w:val="Normal"/>
              <w:spacing w:lineRule="auto" w:line="240" w:before="120" w:after="0"/>
              <w:jc w:val="both"/>
              <w:rPr/>
            </w:pPr>
            <w:r>
              <w:rPr>
                <w:rFonts w:eastAsia="Calibri" w:cs="Arial" w:ascii="Arial" w:hAnsi="Arial"/>
                <w:bCs/>
              </w:rPr>
              <w:t>We are looking for an experienced social work leader to be the Service Leader fo</w:t>
            </w:r>
            <w:r>
              <w:rPr>
                <w:rFonts w:cs="Arial" w:ascii="Arial" w:hAnsi="Arial"/>
              </w:rPr>
              <w:t xml:space="preserve">r several of our neighbourhood social work teams who work mostly with children who are in need protection, within pre proceedings or the family Court arena.  As Service Leader you will hold children and achieving the best for them at that heart of all you do. You will create the culture and conditions within your service area for best practice to flourish. Your relational approach will model the way we work with children, families and each other, and provide the support and challenge to drive continuous learning to improve practice to be the best it can be.  You will have a laser focus on ensuring that the social work practice in your service keeps children safe and supported to achieve the best outcomes for them, and that plans for permanence are achieved swiftly. You will be confident in chairing meetings where there are multiple complexities, often differing perspectives, and be skilled in navigating these to reach and make agreed evidenced child centred decisions within all areas of social work with children.  You will be skilled in providing reflective supervision, supporting team and service wide practice, learning and development, and confident in using a variety of data, quality assurance tools, feedback from children, families, colleagues and partner professionals, complaints and MP enquires, to understand individual, team and service performance.  You will use this to celebrate best practice, drive areas for improvement and resolve issues of poor practice through formal processes when needed. </w:t>
            </w:r>
          </w:p>
          <w:p>
            <w:pPr>
              <w:pStyle w:val="Normal"/>
              <w:spacing w:lineRule="auto" w:line="240" w:before="120" w:after="0"/>
              <w:jc w:val="both"/>
              <w:rPr>
                <w:rFonts w:ascii="Arial" w:hAnsi="Arial" w:cs="Arial"/>
              </w:rPr>
            </w:pPr>
            <w:r>
              <w:rPr>
                <w:rFonts w:cs="Arial" w:ascii="Arial" w:hAnsi="Arial"/>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rmal"/>
              <w:spacing w:lineRule="auto" w:line="240" w:before="120" w:after="0"/>
              <w:jc w:val="both"/>
              <w:rPr>
                <w:rFonts w:ascii="Arial" w:hAnsi="Arial" w:cs="Arial"/>
              </w:rPr>
            </w:pPr>
            <w:r>
              <w:rPr>
                <w:rFonts w:cs="Arial" w:ascii="Arial" w:hAnsi="Arial"/>
              </w:rPr>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NoSpacing"/>
              <w:spacing w:lineRule="auto" w:line="240" w:before="0" w:after="0"/>
              <w:rPr>
                <w:rFonts w:ascii="Arial" w:hAnsi="Arial" w:cs="Arial"/>
                <w:sz w:val="20"/>
                <w:szCs w:val="20"/>
              </w:rPr>
            </w:pPr>
            <w:r>
              <w:rPr>
                <w:rFonts w:cs="Arial" w:ascii="Arial" w:hAnsi="Arial"/>
                <w:sz w:val="20"/>
                <w:szCs w:val="20"/>
              </w:rPr>
            </w:r>
          </w:p>
          <w:p>
            <w:pPr>
              <w:pStyle w:val="ListParagraph"/>
              <w:numPr>
                <w:ilvl w:val="0"/>
                <w:numId w:val="6"/>
              </w:numPr>
              <w:spacing w:lineRule="auto" w:line="240" w:before="0" w:after="0"/>
              <w:contextualSpacing/>
              <w:jc w:val="both"/>
              <w:rPr>
                <w:sz w:val="20"/>
                <w:szCs w:val="20"/>
              </w:rPr>
            </w:pPr>
            <w:r>
              <w:rPr>
                <w:sz w:val="20"/>
                <w:szCs w:val="20"/>
              </w:rPr>
              <w:t>To ensure the best outcomes for all through delivery of the aims, objectives and values of the Directorate vision and strategy for children and young people.</w:t>
            </w:r>
          </w:p>
          <w:p>
            <w:pPr>
              <w:pStyle w:val="ListParagraph"/>
              <w:numPr>
                <w:ilvl w:val="0"/>
                <w:numId w:val="6"/>
              </w:numPr>
              <w:spacing w:lineRule="auto" w:line="240" w:before="0" w:after="0"/>
              <w:contextualSpacing/>
              <w:jc w:val="both"/>
              <w:rPr>
                <w:sz w:val="20"/>
                <w:szCs w:val="20"/>
              </w:rPr>
            </w:pPr>
            <w:r>
              <w:rPr>
                <w:sz w:val="20"/>
                <w:szCs w:val="20"/>
              </w:rPr>
              <w:t>To provide clear leadership and accountability for the effective delivery of statutory social work duties within your service area that ensures children are safe and supported</w:t>
            </w:r>
          </w:p>
          <w:p>
            <w:pPr>
              <w:pStyle w:val="ListParagraph"/>
              <w:numPr>
                <w:ilvl w:val="0"/>
                <w:numId w:val="6"/>
              </w:numPr>
              <w:spacing w:lineRule="auto" w:line="240" w:before="0" w:after="0"/>
              <w:contextualSpacing/>
              <w:jc w:val="both"/>
              <w:rPr>
                <w:sz w:val="20"/>
                <w:szCs w:val="20"/>
              </w:rPr>
            </w:pPr>
            <w:r>
              <w:rPr>
                <w:sz w:val="20"/>
                <w:szCs w:val="20"/>
              </w:rPr>
              <w:t>To take day to day responsibility for the management of social care provision to safeguard and provide sound care planning through to permanence.</w:t>
            </w:r>
          </w:p>
          <w:p>
            <w:pPr>
              <w:pStyle w:val="ListParagraph"/>
              <w:numPr>
                <w:ilvl w:val="0"/>
                <w:numId w:val="6"/>
              </w:numPr>
              <w:spacing w:lineRule="auto" w:line="240" w:before="0" w:after="0"/>
              <w:contextualSpacing/>
              <w:jc w:val="both"/>
              <w:rPr>
                <w:sz w:val="20"/>
                <w:szCs w:val="20"/>
              </w:rPr>
            </w:pPr>
            <w:r>
              <w:rPr>
                <w:sz w:val="20"/>
                <w:szCs w:val="20"/>
              </w:rPr>
              <w:t>To contribute to the wider management of Children’s Services to ensure that delivery of high-quality services to meet the needs of children and families.</w:t>
            </w:r>
          </w:p>
          <w:p>
            <w:pPr>
              <w:pStyle w:val="ListParagraph"/>
              <w:numPr>
                <w:ilvl w:val="0"/>
                <w:numId w:val="6"/>
              </w:numPr>
              <w:spacing w:lineRule="auto" w:line="240" w:before="0" w:after="0"/>
              <w:contextualSpacing/>
              <w:jc w:val="both"/>
              <w:rPr>
                <w:sz w:val="20"/>
                <w:szCs w:val="20"/>
              </w:rPr>
            </w:pPr>
            <w:r>
              <w:rPr>
                <w:sz w:val="20"/>
                <w:szCs w:val="20"/>
              </w:rPr>
              <w:t>To support the development and improvement of the service in line with agreed delivery plans, and in the context of the involvement of partner agencies and closer joint working at team, individual and service level.</w:t>
            </w:r>
          </w:p>
          <w:p>
            <w:pPr>
              <w:pStyle w:val="ListParagraph"/>
              <w:numPr>
                <w:ilvl w:val="0"/>
                <w:numId w:val="6"/>
              </w:numPr>
              <w:spacing w:lineRule="auto" w:line="240" w:before="0" w:after="0"/>
              <w:contextualSpacing/>
              <w:jc w:val="both"/>
              <w:rPr>
                <w:sz w:val="20"/>
                <w:szCs w:val="20"/>
              </w:rPr>
            </w:pPr>
            <w:r>
              <w:rPr>
                <w:sz w:val="20"/>
                <w:szCs w:val="20"/>
              </w:rPr>
              <w:t xml:space="preserve">To take a leadership role in the operational delivery of social work services to children and families and ensure that those services consistently meet high standards and are properly integrated and coordinated. </w:t>
            </w:r>
          </w:p>
          <w:p>
            <w:pPr>
              <w:pStyle w:val="ListParagraph"/>
              <w:numPr>
                <w:ilvl w:val="0"/>
                <w:numId w:val="6"/>
              </w:numPr>
              <w:spacing w:lineRule="auto" w:line="240" w:before="0" w:after="0"/>
              <w:contextualSpacing/>
              <w:jc w:val="both"/>
              <w:rPr>
                <w:sz w:val="20"/>
                <w:szCs w:val="20"/>
              </w:rPr>
            </w:pPr>
            <w:r>
              <w:rPr>
                <w:sz w:val="20"/>
                <w:szCs w:val="20"/>
              </w:rPr>
              <w:t>Facilitate a culture of learning and development where colleagues feel safe and supported and best practice flourishes.</w:t>
            </w:r>
          </w:p>
          <w:p>
            <w:pPr>
              <w:pStyle w:val="ListParagraph"/>
              <w:numPr>
                <w:ilvl w:val="0"/>
                <w:numId w:val="6"/>
              </w:numPr>
              <w:spacing w:lineRule="auto" w:line="240" w:before="0" w:after="0"/>
              <w:contextualSpacing/>
              <w:jc w:val="both"/>
              <w:rPr>
                <w:sz w:val="20"/>
                <w:szCs w:val="20"/>
              </w:rPr>
            </w:pPr>
            <w:r>
              <w:rPr>
                <w:sz w:val="20"/>
                <w:szCs w:val="20"/>
              </w:rPr>
              <w:t>To effectively review and manage service, team and individual performance against key indicators including the management of appropriate actions to address under-performance and achieve positive outcomes</w:t>
            </w:r>
          </w:p>
          <w:p>
            <w:pPr>
              <w:pStyle w:val="ListParagraph"/>
              <w:numPr>
                <w:ilvl w:val="0"/>
                <w:numId w:val="6"/>
              </w:numPr>
              <w:spacing w:lineRule="auto" w:line="240" w:before="0" w:after="0"/>
              <w:contextualSpacing/>
              <w:jc w:val="both"/>
              <w:rPr>
                <w:sz w:val="20"/>
                <w:szCs w:val="20"/>
              </w:rPr>
            </w:pPr>
            <w:r>
              <w:rPr>
                <w:sz w:val="20"/>
                <w:szCs w:val="20"/>
              </w:rPr>
              <w:t>Ensure the views, wishes and feelings of children and young people, and those of their parents and carers, are evident and fully realised in all aspects of service operation, and that such views are taken account of in the review, planning, development and delivery of services.</w:t>
            </w:r>
          </w:p>
          <w:p>
            <w:pPr>
              <w:pStyle w:val="ListParagraph"/>
              <w:numPr>
                <w:ilvl w:val="0"/>
                <w:numId w:val="6"/>
              </w:numPr>
              <w:spacing w:lineRule="auto" w:line="240" w:before="0" w:after="0"/>
              <w:contextualSpacing/>
              <w:jc w:val="both"/>
              <w:rPr>
                <w:sz w:val="20"/>
                <w:szCs w:val="20"/>
              </w:rPr>
            </w:pPr>
            <w:r>
              <w:rPr>
                <w:sz w:val="20"/>
                <w:szCs w:val="20"/>
              </w:rPr>
              <w:t>Promote strong and effective communications and involvement with all service stakeholders.</w:t>
            </w:r>
          </w:p>
          <w:p>
            <w:pPr>
              <w:pStyle w:val="ListParagraph"/>
              <w:numPr>
                <w:ilvl w:val="0"/>
                <w:numId w:val="6"/>
              </w:numPr>
              <w:spacing w:lineRule="auto" w:line="240" w:before="0" w:after="0"/>
              <w:contextualSpacing/>
              <w:jc w:val="both"/>
              <w:rPr>
                <w:sz w:val="20"/>
                <w:szCs w:val="20"/>
              </w:rPr>
            </w:pPr>
            <w:r>
              <w:rPr>
                <w:sz w:val="20"/>
                <w:szCs w:val="20"/>
              </w:rPr>
              <w:t>Use available financial resources to maximum effect within the Council’s financial regulations and standing orders and take day to day management of the service area budget within expenditure limits through regular reporting to the Head of Service.</w:t>
            </w:r>
          </w:p>
          <w:p>
            <w:pPr>
              <w:pStyle w:val="ListParagraph"/>
              <w:numPr>
                <w:ilvl w:val="0"/>
                <w:numId w:val="6"/>
              </w:numPr>
              <w:spacing w:lineRule="auto" w:line="240" w:before="0" w:after="0"/>
              <w:contextualSpacing/>
              <w:jc w:val="both"/>
              <w:rPr>
                <w:sz w:val="20"/>
                <w:szCs w:val="20"/>
              </w:rPr>
            </w:pPr>
            <w:r>
              <w:rPr>
                <w:sz w:val="20"/>
                <w:szCs w:val="20"/>
              </w:rPr>
              <w:t>Take responsibility for key operational service decisions in line with the agreed scheme of delegation for accountability and decision-making</w:t>
            </w:r>
          </w:p>
          <w:p>
            <w:pPr>
              <w:pStyle w:val="ListParagraph"/>
              <w:numPr>
                <w:ilvl w:val="0"/>
                <w:numId w:val="6"/>
              </w:numPr>
              <w:spacing w:lineRule="auto" w:line="240" w:before="0" w:after="0"/>
              <w:contextualSpacing/>
              <w:jc w:val="both"/>
              <w:rPr>
                <w:sz w:val="20"/>
                <w:szCs w:val="20"/>
              </w:rPr>
            </w:pPr>
            <w:r>
              <w:rPr>
                <w:sz w:val="20"/>
                <w:szCs w:val="20"/>
              </w:rPr>
              <w:t>Ensure the proper application of the Council’s policies for Supervision and for Employee Development Review, and that Human Resources guidelines are fully complied with in relation to:</w:t>
            </w:r>
          </w:p>
          <w:p>
            <w:pPr>
              <w:pStyle w:val="ListParagraph"/>
              <w:numPr>
                <w:ilvl w:val="1"/>
                <w:numId w:val="6"/>
              </w:numPr>
              <w:spacing w:lineRule="auto" w:line="240" w:before="0" w:after="0"/>
              <w:contextualSpacing/>
              <w:jc w:val="both"/>
              <w:rPr>
                <w:sz w:val="20"/>
                <w:szCs w:val="20"/>
              </w:rPr>
            </w:pPr>
            <w:r>
              <w:rPr>
                <w:sz w:val="20"/>
                <w:szCs w:val="20"/>
              </w:rPr>
              <w:t>Recruitment and Selection.</w:t>
            </w:r>
          </w:p>
          <w:p>
            <w:pPr>
              <w:pStyle w:val="ListParagraph"/>
              <w:numPr>
                <w:ilvl w:val="1"/>
                <w:numId w:val="6"/>
              </w:numPr>
              <w:spacing w:lineRule="auto" w:line="240" w:before="0" w:after="0"/>
              <w:contextualSpacing/>
              <w:jc w:val="both"/>
              <w:rPr>
                <w:sz w:val="20"/>
                <w:szCs w:val="20"/>
              </w:rPr>
            </w:pPr>
            <w:r>
              <w:rPr>
                <w:sz w:val="20"/>
                <w:szCs w:val="20"/>
              </w:rPr>
              <w:t>Disciplinary / Grievance / Capability / Harassment.</w:t>
            </w:r>
          </w:p>
          <w:p>
            <w:pPr>
              <w:pStyle w:val="ListParagraph"/>
              <w:numPr>
                <w:ilvl w:val="1"/>
                <w:numId w:val="6"/>
              </w:numPr>
              <w:spacing w:lineRule="auto" w:line="240" w:before="0" w:after="0"/>
              <w:contextualSpacing/>
              <w:jc w:val="both"/>
              <w:rPr>
                <w:sz w:val="20"/>
                <w:szCs w:val="20"/>
              </w:rPr>
            </w:pPr>
            <w:r>
              <w:rPr>
                <w:sz w:val="20"/>
                <w:szCs w:val="20"/>
              </w:rPr>
              <w:t>Equal Opportunities Employment Code of Practice.</w:t>
            </w:r>
          </w:p>
          <w:p>
            <w:pPr>
              <w:pStyle w:val="ListParagraph"/>
              <w:numPr>
                <w:ilvl w:val="1"/>
                <w:numId w:val="6"/>
              </w:numPr>
              <w:spacing w:lineRule="auto" w:line="240" w:before="0" w:after="0"/>
              <w:contextualSpacing/>
              <w:jc w:val="both"/>
              <w:rPr>
                <w:sz w:val="20"/>
                <w:szCs w:val="20"/>
              </w:rPr>
            </w:pPr>
            <w:r>
              <w:rPr>
                <w:sz w:val="20"/>
                <w:szCs w:val="20"/>
              </w:rPr>
              <w:t>Attendance at Work.</w:t>
            </w:r>
          </w:p>
          <w:p>
            <w:pPr>
              <w:pStyle w:val="ListParagraph"/>
              <w:numPr>
                <w:ilvl w:val="0"/>
                <w:numId w:val="6"/>
              </w:numPr>
              <w:spacing w:lineRule="auto" w:line="240" w:before="0" w:after="0"/>
              <w:contextualSpacing/>
              <w:jc w:val="both"/>
              <w:rPr>
                <w:sz w:val="20"/>
                <w:szCs w:val="20"/>
              </w:rPr>
            </w:pPr>
            <w:r>
              <w:rPr>
                <w:sz w:val="20"/>
                <w:szCs w:val="20"/>
              </w:rPr>
              <w:t>Provide effective leadership and clear direction for staff, within a culture of corporate and co-operative working.</w:t>
            </w:r>
          </w:p>
          <w:p>
            <w:pPr>
              <w:pStyle w:val="ListParagraph"/>
              <w:numPr>
                <w:ilvl w:val="0"/>
                <w:numId w:val="6"/>
              </w:numPr>
              <w:spacing w:lineRule="auto" w:line="240" w:before="0" w:after="0"/>
              <w:contextualSpacing/>
              <w:jc w:val="both"/>
              <w:rPr>
                <w:sz w:val="20"/>
                <w:szCs w:val="20"/>
              </w:rPr>
            </w:pPr>
            <w:r>
              <w:rPr>
                <w:sz w:val="20"/>
                <w:szCs w:val="20"/>
              </w:rPr>
              <w:t>Deputise for the Head of Service in such areas as are from time to time specified and agreed.</w:t>
            </w:r>
          </w:p>
          <w:p>
            <w:pPr>
              <w:pStyle w:val="ListParagraph"/>
              <w:numPr>
                <w:ilvl w:val="0"/>
                <w:numId w:val="6"/>
              </w:numPr>
              <w:spacing w:lineRule="auto" w:line="240" w:before="0" w:after="0"/>
              <w:contextualSpacing/>
              <w:jc w:val="both"/>
              <w:rPr>
                <w:sz w:val="20"/>
                <w:szCs w:val="20"/>
              </w:rPr>
            </w:pPr>
            <w:r>
              <w:rPr>
                <w:sz w:val="20"/>
                <w:szCs w:val="20"/>
              </w:rPr>
              <w:t>Assist in managing the interface with Members of the Council and Members of Parliament</w:t>
            </w:r>
          </w:p>
          <w:p>
            <w:pPr>
              <w:pStyle w:val="ListParagraph"/>
              <w:numPr>
                <w:ilvl w:val="0"/>
                <w:numId w:val="6"/>
              </w:numPr>
              <w:spacing w:lineRule="auto" w:line="240" w:before="0" w:after="0"/>
              <w:contextualSpacing/>
              <w:jc w:val="both"/>
              <w:rPr>
                <w:sz w:val="20"/>
                <w:szCs w:val="20"/>
              </w:rPr>
            </w:pPr>
            <w:r>
              <w:rPr>
                <w:sz w:val="20"/>
                <w:szCs w:val="20"/>
              </w:rPr>
              <w:t>Ensure that Health &amp; Safety and other risks are appropriately managed.</w:t>
            </w:r>
          </w:p>
          <w:p>
            <w:pPr>
              <w:pStyle w:val="ListParagraph"/>
              <w:numPr>
                <w:ilvl w:val="0"/>
                <w:numId w:val="6"/>
              </w:numPr>
              <w:spacing w:lineRule="auto" w:line="240" w:before="0" w:after="0"/>
              <w:contextualSpacing/>
              <w:jc w:val="both"/>
              <w:rPr>
                <w:sz w:val="20"/>
                <w:szCs w:val="20"/>
              </w:rPr>
            </w:pPr>
            <w:r>
              <w:rPr>
                <w:sz w:val="20"/>
                <w:szCs w:val="20"/>
              </w:rPr>
              <w:t>Perform any other duties that correspond reasonably to the general character of the post and are commensurate with its level of responsibility.</w:t>
            </w:r>
          </w:p>
          <w:p>
            <w:pPr>
              <w:pStyle w:val="NoSpacing"/>
              <w:spacing w:lineRule="auto" w:line="240" w:before="0" w:after="0"/>
              <w:jc w:val="both"/>
              <w:rPr>
                <w:rFonts w:ascii="Arial" w:hAnsi="Arial" w:cs="Arial"/>
                <w:sz w:val="20"/>
                <w:szCs w:val="20"/>
              </w:rPr>
            </w:pPr>
            <w:r>
              <w:rPr>
                <w:rFonts w:cs="Arial" w:ascii="Arial" w:hAnsi="Arial"/>
                <w:sz w:val="20"/>
                <w:szCs w:val="20"/>
              </w:rPr>
              <w:t>The duties may vary from time to time without changing the nature of the post or the level of responsibility, and the post holder may also be required to carry out any other duties appropriate to the grading of the post.</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12622"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Spacing"/>
              <w:spacing w:lineRule="auto" w:line="240" w:before="0" w:after="0"/>
              <w:rPr>
                <w:rFonts w:ascii="Arial" w:hAnsi="Arial" w:cs="Arial"/>
                <w:bCs/>
                <w:sz w:val="20"/>
                <w:szCs w:val="20"/>
              </w:rPr>
            </w:pPr>
            <w:r>
              <w:rPr>
                <w:rFonts w:cs="Arial" w:ascii="Arial" w:hAnsi="Arial"/>
                <w:bCs/>
                <w:sz w:val="20"/>
                <w:szCs w:val="20"/>
              </w:rPr>
            </w:r>
          </w:p>
          <w:p>
            <w:pPr>
              <w:pStyle w:val="ListParagraph"/>
              <w:numPr>
                <w:ilvl w:val="0"/>
                <w:numId w:val="3"/>
              </w:numPr>
              <w:spacing w:lineRule="auto" w:line="240" w:before="0" w:after="0"/>
              <w:contextualSpacing/>
              <w:rPr>
                <w:sz w:val="20"/>
                <w:szCs w:val="20"/>
              </w:rPr>
            </w:pPr>
            <w:r>
              <w:rPr>
                <w:sz w:val="20"/>
                <w:szCs w:val="20"/>
              </w:rPr>
              <w:t xml:space="preserve">Social Work degree or equivalent SW qualification.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Current Social Work England Registration and enhanced DBS Clearance.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Current driving licence and access to a car or means to mobility support.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Evidence of continuous professional development.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Recognised Management Qualification (Desirable) </w:t>
            </w:r>
          </w:p>
          <w:p>
            <w:pPr>
              <w:pStyle w:val="NoSpacing"/>
              <w:spacing w:lineRule="auto" w:line="240" w:before="0" w:after="0"/>
              <w:rPr>
                <w:rFonts w:ascii="Arial" w:hAnsi="Arial" w:cs="Arial"/>
                <w:bCs/>
                <w:sz w:val="20"/>
                <w:szCs w:val="20"/>
              </w:rPr>
            </w:pPr>
            <w:r>
              <w:rPr>
                <w:rFonts w:cs="Arial" w:ascii="Arial" w:hAnsi="Arial"/>
                <w:bCs/>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Substantial social work experience as a leader</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Proven ability to lead teams in ways that positively impact the lives of children.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Experience in and proven ability to develop staff through supervision and learning activities that enhance child-centred practice.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Advanced knowledge and application of childcare legislation, particularly in relation to child protection, cared-for children, and services for children in need.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Ability to apply critical reflection and analysis to complex, high-risk cases and support others to develop these skills to safeguard children effectively.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Skilled in undertaking child protection investigations, assessing needs, managing risk, and ensuring delivery of care plans that prioritise children’s safety and wellbeing.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 successful track record of working collaboratively with internal and external partners to improve services for children.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Evidence of working and succeeding in a performance culture focused on improving outcomes for children.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Strong value base rooted in strengths-based and relationship-based approaches that keep children at the centre of practice.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Ability to work strategically with leaders at all levels to embed child-centred practice across the service.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Excellent interpersonal and team-working skills, with the ability to motivate and inspire others to deliver high-quality services for children.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An understanding of what good practice looks like and ability to complete Practice and Impact Reviews (PIRs) to a high standard that support others to learn and develop their practice.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Ability to provide guidance and constructive challenge to influence and improve practice for children and families. </w:t>
            </w:r>
          </w:p>
          <w:p>
            <w:pPr>
              <w:pStyle w:val="ListParagraph"/>
              <w:numPr>
                <w:ilvl w:val="0"/>
                <w:numId w:val="3"/>
              </w:numPr>
              <w:spacing w:lineRule="auto" w:line="240" w:before="0" w:after="0"/>
              <w:contextualSpacing/>
              <w:rPr>
                <w:sz w:val="20"/>
                <w:szCs w:val="20"/>
              </w:rPr>
            </w:pPr>
            <w:r>
              <w:rPr>
                <w:sz w:val="20"/>
                <w:szCs w:val="20"/>
              </w:rPr>
              <w:t>Strong financial management skills with experience of overseeing budgets.</w:t>
            </w:r>
          </w:p>
          <w:p>
            <w:pPr>
              <w:pStyle w:val="ListParagraph"/>
              <w:numPr>
                <w:ilvl w:val="0"/>
                <w:numId w:val="3"/>
              </w:numPr>
              <w:spacing w:lineRule="auto" w:line="240" w:before="0" w:after="0"/>
              <w:contextualSpacing/>
              <w:rPr>
                <w:rFonts w:eastAsia="Calibri"/>
                <w:bCs/>
                <w:sz w:val="20"/>
                <w:szCs w:val="20"/>
              </w:rPr>
            </w:pPr>
            <w:r>
              <w:rPr>
                <w:rFonts w:eastAsia="Calibri"/>
                <w:bCs/>
                <w:sz w:val="20"/>
                <w:szCs w:val="20"/>
              </w:rPr>
              <w:t xml:space="preserve">Demonstrable experience of team management, including oversight to ensure resources are used effectively to support the workforce and improve outcomes for children. </w:t>
            </w:r>
          </w:p>
          <w:p>
            <w:pPr>
              <w:pStyle w:val="ListParagraph"/>
              <w:numPr>
                <w:ilvl w:val="0"/>
                <w:numId w:val="3"/>
              </w:numPr>
              <w:spacing w:lineRule="auto" w:line="240" w:before="0" w:after="0"/>
              <w:contextualSpacing/>
              <w:rPr>
                <w:bCs/>
                <w:sz w:val="20"/>
                <w:szCs w:val="20"/>
              </w:rPr>
            </w:pPr>
            <w:r>
              <w:rPr>
                <w:bCs/>
                <w:sz w:val="20"/>
                <w:szCs w:val="20"/>
              </w:rPr>
              <w:t xml:space="preserve">Ability to build and maintain productive working relationships with colleagues, partners, and stakeholders to enhance services for children. </w:t>
            </w:r>
          </w:p>
          <w:p>
            <w:pPr>
              <w:pStyle w:val="ListParagraph"/>
              <w:numPr>
                <w:ilvl w:val="0"/>
                <w:numId w:val="3"/>
              </w:numPr>
              <w:spacing w:lineRule="auto" w:line="240" w:before="0" w:after="0"/>
              <w:contextualSpacing/>
              <w:rPr>
                <w:bCs/>
                <w:sz w:val="20"/>
                <w:szCs w:val="20"/>
              </w:rPr>
            </w:pPr>
            <w:r>
              <w:rPr>
                <w:bCs/>
                <w:sz w:val="20"/>
                <w:szCs w:val="20"/>
              </w:rPr>
              <w:t>Excellent communication skills to deliver complex information clearly, and a strong ability to produce high-quality professional and strategic reports.</w:t>
            </w:r>
          </w:p>
          <w:p>
            <w:pPr>
              <w:pStyle w:val="ListParagraph"/>
              <w:numPr>
                <w:ilvl w:val="0"/>
                <w:numId w:val="3"/>
              </w:numPr>
              <w:spacing w:lineRule="auto" w:line="240" w:before="0" w:after="0"/>
              <w:contextualSpacing/>
              <w:rPr>
                <w:bCs/>
                <w:sz w:val="20"/>
                <w:szCs w:val="20"/>
              </w:rPr>
            </w:pPr>
            <w:r>
              <w:rPr>
                <w:bCs/>
                <w:sz w:val="20"/>
                <w:szCs w:val="20"/>
              </w:rPr>
              <w:t xml:space="preserve">Ability to work collaboratively to achieve team and service objectives that prioritise children’s needs. </w:t>
            </w:r>
          </w:p>
          <w:p>
            <w:pPr>
              <w:pStyle w:val="ListParagraph"/>
              <w:numPr>
                <w:ilvl w:val="0"/>
                <w:numId w:val="3"/>
              </w:numPr>
              <w:spacing w:lineRule="auto" w:line="240" w:before="0" w:after="0"/>
              <w:contextualSpacing/>
              <w:rPr>
                <w:bCs/>
                <w:sz w:val="20"/>
                <w:szCs w:val="20"/>
              </w:rPr>
            </w:pPr>
            <w:r>
              <w:rPr>
                <w:bCs/>
                <w:sz w:val="20"/>
                <w:szCs w:val="20"/>
              </w:rPr>
              <w:t>Commitment to equality, diversity, and treating everyone fairly and with respect, ensuring inclusive services for children and families.</w:t>
            </w:r>
          </w:p>
          <w:p>
            <w:pPr>
              <w:pStyle w:val="ListParagraph"/>
              <w:numPr>
                <w:ilvl w:val="0"/>
                <w:numId w:val="3"/>
              </w:numPr>
              <w:spacing w:lineRule="auto" w:line="240" w:before="0" w:after="0"/>
              <w:contextualSpacing/>
              <w:rPr>
                <w:bCs/>
                <w:sz w:val="20"/>
                <w:szCs w:val="20"/>
              </w:rPr>
            </w:pPr>
            <w:r>
              <w:rPr>
                <w:bCs/>
                <w:sz w:val="20"/>
                <w:szCs w:val="20"/>
              </w:rPr>
              <w:t xml:space="preserve">Capacity to work within corporate priorities and policies while maintaining transparency and accountability. </w:t>
            </w:r>
          </w:p>
          <w:p>
            <w:pPr>
              <w:pStyle w:val="ListParagraph"/>
              <w:numPr>
                <w:ilvl w:val="0"/>
                <w:numId w:val="3"/>
              </w:numPr>
              <w:spacing w:lineRule="auto" w:line="240" w:before="0" w:after="0"/>
              <w:contextualSpacing/>
              <w:rPr>
                <w:bCs/>
                <w:sz w:val="20"/>
                <w:szCs w:val="20"/>
              </w:rPr>
            </w:pPr>
            <w:r>
              <w:rPr>
                <w:bCs/>
                <w:sz w:val="20"/>
                <w:szCs w:val="20"/>
              </w:rPr>
              <w:t xml:space="preserve">Commitment to continuous professional development and acquisition of advanced skills to enhance child-focused practice. </w:t>
            </w:r>
          </w:p>
          <w:p>
            <w:pPr>
              <w:pStyle w:val="ListParagraph"/>
              <w:numPr>
                <w:ilvl w:val="0"/>
                <w:numId w:val="3"/>
              </w:numPr>
              <w:spacing w:lineRule="auto" w:line="240" w:before="0" w:after="0"/>
              <w:contextualSpacing/>
              <w:rPr>
                <w:bCs/>
                <w:sz w:val="20"/>
                <w:szCs w:val="20"/>
              </w:rPr>
            </w:pPr>
            <w:r>
              <w:rPr>
                <w:bCs/>
                <w:sz w:val="20"/>
                <w:szCs w:val="20"/>
              </w:rPr>
              <w:t xml:space="preserve">Flexibility to work varied hours when required. </w:t>
            </w:r>
          </w:p>
          <w:p>
            <w:pPr>
              <w:pStyle w:val="ListParagraph"/>
              <w:numPr>
                <w:ilvl w:val="0"/>
                <w:numId w:val="4"/>
              </w:numPr>
              <w:spacing w:lineRule="auto" w:line="240" w:before="0" w:after="0"/>
              <w:contextualSpacing/>
              <w:rPr>
                <w:bCs/>
                <w:sz w:val="20"/>
                <w:szCs w:val="20"/>
              </w:rPr>
            </w:pPr>
            <w:r>
              <w:rPr>
                <w:bCs/>
                <w:sz w:val="20"/>
                <w:szCs w:val="20"/>
              </w:rPr>
              <w:t>Ability to always maintain confidentiality</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80" w:hanging="360"/>
      </w:pPr>
      <w:rPr>
        <w:rFonts w:ascii="Arial" w:hAnsi="Arial" w:cs="Aria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0"/>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ListParagraphChar">
    <w:name w:val="List Paragraph Char"/>
    <w:basedOn w:val="DefaultParagraphFont"/>
    <w:qFormat/>
    <w:rPr>
      <w:rFonts w:ascii="Arial" w:hAnsi="Arial" w:eastAsia="Calibri" w:cs="Arial"/>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2026-06-09T11:52:00Z</dcterms:created>
  <dc:creator>Bernadette Wilde</dc:creator>
  <dc:description/>
  <dc:language>en-US</dc:language>
  <cp:lastModifiedBy>Rebecca Strickland</cp:lastModifiedBy>
  <cp:lastPrinted>1995-11-21T17:41:00Z</cp:lastPrinted>
  <dcterms:modified xsi:type="dcterms:W3CDTF">2026-06-09T11:52:00Z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