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010A8390" w:rsidR="007672D6" w:rsidRPr="007672D6" w:rsidRDefault="000C5970" w:rsidP="007672D6">
            <w:pPr>
              <w:rPr>
                <w:rFonts w:ascii="Arial" w:hAnsi="Arial" w:cs="Arial"/>
                <w:sz w:val="22"/>
                <w:szCs w:val="22"/>
              </w:rPr>
            </w:pPr>
            <w:r>
              <w:rPr>
                <w:rFonts w:ascii="Arial" w:hAnsi="Arial" w:cs="Arial"/>
                <w:sz w:val="22"/>
              </w:rPr>
              <w:t xml:space="preserve">Assistant Engineer </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3572F9C3" w:rsidR="00194758" w:rsidRPr="007672D6" w:rsidRDefault="000C5970" w:rsidP="007672D6">
            <w:pPr>
              <w:rPr>
                <w:rFonts w:ascii="Arial" w:hAnsi="Arial" w:cs="Arial"/>
                <w:sz w:val="22"/>
                <w:szCs w:val="22"/>
              </w:rPr>
            </w:pPr>
            <w:r>
              <w:rPr>
                <w:rFonts w:ascii="Arial" w:hAnsi="Arial" w:cs="Arial"/>
                <w:sz w:val="22"/>
                <w:szCs w:val="22"/>
              </w:rPr>
              <w:t>F04</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53B38858" w:rsidR="007672D6" w:rsidRPr="007672D6" w:rsidRDefault="000C5970" w:rsidP="007672D6">
            <w:pPr>
              <w:rPr>
                <w:rFonts w:ascii="Arial" w:hAnsi="Arial" w:cs="Arial"/>
                <w:sz w:val="22"/>
                <w:szCs w:val="22"/>
              </w:rPr>
            </w:pPr>
            <w:r>
              <w:rPr>
                <w:rFonts w:ascii="Arial" w:hAnsi="Arial" w:cs="Arial"/>
                <w:sz w:val="22"/>
                <w:szCs w:val="22"/>
              </w:rPr>
              <w:t xml:space="preserve">Engineers </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29827182" w:rsidR="007672D6" w:rsidRPr="007672D6" w:rsidRDefault="000C5970" w:rsidP="007672D6">
            <w:pPr>
              <w:rPr>
                <w:rFonts w:ascii="Arial" w:hAnsi="Arial" w:cs="Arial"/>
                <w:sz w:val="22"/>
                <w:szCs w:val="22"/>
              </w:rPr>
            </w:pPr>
            <w:r>
              <w:rPr>
                <w:rFonts w:ascii="Arial" w:hAnsi="Arial" w:cs="Arial"/>
                <w:sz w:val="22"/>
                <w:szCs w:val="22"/>
              </w:rPr>
              <w:t>G</w:t>
            </w:r>
          </w:p>
        </w:tc>
      </w:tr>
      <w:tr w:rsidR="007672D6" w14:paraId="4100A211" w14:textId="77777777" w:rsidTr="005C7314">
        <w:trPr>
          <w:trHeight w:val="114"/>
        </w:trPr>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4FE2E260" w:rsidR="007672D6" w:rsidRPr="007672D6" w:rsidRDefault="005C7314" w:rsidP="007672D6">
            <w:pPr>
              <w:rPr>
                <w:rFonts w:ascii="Arial" w:hAnsi="Arial" w:cs="Arial"/>
                <w:sz w:val="22"/>
                <w:szCs w:val="22"/>
              </w:rPr>
            </w:pPr>
            <w:r>
              <w:rPr>
                <w:rFonts w:ascii="Arial" w:hAnsi="Arial" w:cs="Arial"/>
                <w:sz w:val="22"/>
              </w:rPr>
              <w:t>Engineering Manager</w:t>
            </w:r>
            <w:r w:rsidR="000C5970">
              <w:rPr>
                <w:rFonts w:ascii="Arial" w:hAnsi="Arial" w:cs="Arial"/>
                <w:sz w:val="22"/>
              </w:rPr>
              <w:t xml:space="preserve"> </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32A087D0" w14:textId="4BA00697" w:rsidR="00BF087C" w:rsidRPr="00A2179A" w:rsidRDefault="00BF087C" w:rsidP="00BF087C">
            <w:pPr>
              <w:spacing w:before="120"/>
              <w:jc w:val="both"/>
              <w:rPr>
                <w:rFonts w:ascii="Arial" w:hAnsi="Arial" w:cs="Arial"/>
                <w:sz w:val="22"/>
                <w:szCs w:val="22"/>
              </w:rPr>
            </w:pPr>
            <w:r w:rsidRPr="00A2179A">
              <w:rPr>
                <w:rFonts w:ascii="Arial" w:hAnsi="Arial" w:cs="Arial"/>
                <w:bCs/>
                <w:sz w:val="22"/>
                <w:szCs w:val="22"/>
              </w:rPr>
              <w:t>This role will</w:t>
            </w:r>
            <w:r w:rsidR="00DA2EA9">
              <w:rPr>
                <w:rFonts w:ascii="Arial" w:hAnsi="Arial" w:cs="Arial"/>
                <w:bCs/>
                <w:sz w:val="22"/>
                <w:szCs w:val="22"/>
              </w:rPr>
              <w:t xml:space="preserve"> </w:t>
            </w:r>
            <w:r w:rsidR="000C5970">
              <w:rPr>
                <w:rFonts w:ascii="Arial" w:hAnsi="Arial" w:cs="Arial"/>
                <w:sz w:val="22"/>
              </w:rPr>
              <w:t xml:space="preserve">assist in the provision of professional and technical advice and to contribute to the effectiveness of the services within the Unit. </w:t>
            </w:r>
            <w:r w:rsidR="00AA3FBD" w:rsidRPr="00A2179A">
              <w:rPr>
                <w:rFonts w:ascii="Arial" w:hAnsi="Arial" w:cs="Arial"/>
                <w:b/>
                <w:sz w:val="22"/>
                <w:szCs w:val="22"/>
              </w:rPr>
              <w:t>M</w:t>
            </w:r>
            <w:r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552C35EB" w14:textId="77777777" w:rsidR="005C7314" w:rsidRDefault="000C5970" w:rsidP="000C5970">
            <w:pPr>
              <w:numPr>
                <w:ilvl w:val="0"/>
                <w:numId w:val="29"/>
              </w:numPr>
              <w:tabs>
                <w:tab w:val="num" w:pos="-180"/>
              </w:tabs>
              <w:spacing w:before="60" w:after="60" w:line="360" w:lineRule="auto"/>
              <w:ind w:right="-357"/>
              <w:jc w:val="both"/>
              <w:rPr>
                <w:rFonts w:ascii="Arial" w:hAnsi="Arial" w:cs="Arial"/>
                <w:sz w:val="22"/>
              </w:rPr>
            </w:pPr>
            <w:r>
              <w:rPr>
                <w:rFonts w:ascii="Arial" w:hAnsi="Arial" w:cs="Arial"/>
                <w:sz w:val="22"/>
              </w:rPr>
              <w:t xml:space="preserve">Assist in the development, </w:t>
            </w:r>
            <w:r w:rsidRPr="00E717D1">
              <w:rPr>
                <w:rFonts w:ascii="Arial" w:hAnsi="Arial" w:cs="Arial"/>
                <w:sz w:val="22"/>
              </w:rPr>
              <w:t>design</w:t>
            </w:r>
            <w:r>
              <w:rPr>
                <w:rFonts w:ascii="Arial" w:hAnsi="Arial" w:cs="Arial"/>
                <w:sz w:val="22"/>
              </w:rPr>
              <w:t xml:space="preserve"> and supervision</w:t>
            </w:r>
            <w:r w:rsidRPr="00E717D1">
              <w:rPr>
                <w:rFonts w:ascii="Arial" w:hAnsi="Arial" w:cs="Arial"/>
                <w:sz w:val="22"/>
              </w:rPr>
              <w:t xml:space="preserve"> of </w:t>
            </w:r>
            <w:r>
              <w:rPr>
                <w:rFonts w:ascii="Arial" w:hAnsi="Arial" w:cs="Arial"/>
                <w:sz w:val="22"/>
              </w:rPr>
              <w:t xml:space="preserve">projects to the </w:t>
            </w:r>
            <w:r w:rsidRPr="00E717D1">
              <w:rPr>
                <w:rFonts w:ascii="Arial" w:hAnsi="Arial" w:cs="Arial"/>
                <w:sz w:val="22"/>
              </w:rPr>
              <w:t>council</w:t>
            </w:r>
            <w:r>
              <w:rPr>
                <w:rFonts w:ascii="Arial" w:hAnsi="Arial" w:cs="Arial"/>
                <w:sz w:val="22"/>
              </w:rPr>
              <w:t>’</w:t>
            </w:r>
            <w:r w:rsidRPr="00E717D1">
              <w:rPr>
                <w:rFonts w:ascii="Arial" w:hAnsi="Arial" w:cs="Arial"/>
                <w:sz w:val="22"/>
              </w:rPr>
              <w:t xml:space="preserve">s </w:t>
            </w:r>
          </w:p>
          <w:p w14:paraId="18BB6CA4" w14:textId="77777777" w:rsidR="004D09A6" w:rsidRDefault="000C5970" w:rsidP="005C7314">
            <w:pPr>
              <w:spacing w:before="60" w:after="60" w:line="360" w:lineRule="auto"/>
              <w:ind w:left="360" w:right="-357"/>
              <w:jc w:val="both"/>
              <w:rPr>
                <w:rFonts w:ascii="Arial" w:hAnsi="Arial" w:cs="Arial"/>
                <w:sz w:val="22"/>
              </w:rPr>
            </w:pPr>
            <w:r w:rsidRPr="00E717D1">
              <w:rPr>
                <w:rFonts w:ascii="Arial" w:hAnsi="Arial" w:cs="Arial"/>
                <w:sz w:val="22"/>
              </w:rPr>
              <w:t>highway infrastructure</w:t>
            </w:r>
            <w:r>
              <w:rPr>
                <w:rFonts w:ascii="Arial" w:hAnsi="Arial" w:cs="Arial"/>
                <w:sz w:val="22"/>
              </w:rPr>
              <w:t xml:space="preserve"> and other</w:t>
            </w:r>
            <w:r w:rsidRPr="00E717D1">
              <w:rPr>
                <w:rFonts w:ascii="Arial" w:hAnsi="Arial" w:cs="Arial"/>
                <w:sz w:val="22"/>
              </w:rPr>
              <w:t xml:space="preserve"> assets in accordance with National Standards</w:t>
            </w:r>
            <w:r>
              <w:rPr>
                <w:rFonts w:ascii="Arial" w:hAnsi="Arial" w:cs="Arial"/>
                <w:sz w:val="22"/>
              </w:rPr>
              <w:t xml:space="preserve">, </w:t>
            </w:r>
          </w:p>
          <w:p w14:paraId="221F9522" w14:textId="50098836" w:rsidR="000C5970" w:rsidRPr="00E717D1" w:rsidRDefault="000C5970" w:rsidP="005C7314">
            <w:pPr>
              <w:spacing w:before="60" w:after="60" w:line="360" w:lineRule="auto"/>
              <w:ind w:left="360" w:right="-357"/>
              <w:jc w:val="both"/>
              <w:rPr>
                <w:rFonts w:ascii="Arial" w:hAnsi="Arial" w:cs="Arial"/>
                <w:sz w:val="22"/>
              </w:rPr>
            </w:pPr>
            <w:r>
              <w:rPr>
                <w:rFonts w:ascii="Arial" w:hAnsi="Arial" w:cs="Arial"/>
                <w:sz w:val="22"/>
              </w:rPr>
              <w:t>Codes of Practice and Best Practice</w:t>
            </w:r>
            <w:r w:rsidRPr="00E717D1">
              <w:rPr>
                <w:rFonts w:ascii="Arial" w:hAnsi="Arial" w:cs="Arial"/>
                <w:sz w:val="22"/>
              </w:rPr>
              <w:t xml:space="preserve">. </w:t>
            </w:r>
          </w:p>
          <w:p w14:paraId="5FAE0EBF"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 xml:space="preserve">Assist </w:t>
            </w:r>
            <w:r>
              <w:rPr>
                <w:rFonts w:ascii="Arial" w:hAnsi="Arial" w:cs="Arial"/>
                <w:sz w:val="22"/>
              </w:rPr>
              <w:t>colleagues</w:t>
            </w:r>
            <w:r w:rsidRPr="00E717D1">
              <w:rPr>
                <w:rFonts w:ascii="Arial" w:hAnsi="Arial" w:cs="Arial"/>
                <w:sz w:val="22"/>
              </w:rPr>
              <w:t xml:space="preserve"> with Financial and Project Management and monitoring for individual</w:t>
            </w:r>
          </w:p>
          <w:p w14:paraId="30A90FD2" w14:textId="69438E11" w:rsidR="000C5970" w:rsidRPr="00E717D1"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 projects including those promoted by other departments and external clients. </w:t>
            </w:r>
          </w:p>
          <w:p w14:paraId="343DC8AE"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 xml:space="preserve">Assist </w:t>
            </w:r>
            <w:r>
              <w:rPr>
                <w:rFonts w:ascii="Arial" w:hAnsi="Arial" w:cs="Arial"/>
                <w:sz w:val="22"/>
              </w:rPr>
              <w:t xml:space="preserve">in </w:t>
            </w:r>
            <w:r w:rsidRPr="00E717D1">
              <w:rPr>
                <w:rFonts w:ascii="Arial" w:hAnsi="Arial" w:cs="Arial"/>
                <w:sz w:val="22"/>
              </w:rPr>
              <w:t>the provision of professional</w:t>
            </w:r>
            <w:r>
              <w:rPr>
                <w:rFonts w:ascii="Arial" w:hAnsi="Arial" w:cs="Arial"/>
                <w:sz w:val="22"/>
              </w:rPr>
              <w:t>,</w:t>
            </w:r>
            <w:r w:rsidRPr="00E717D1">
              <w:rPr>
                <w:rFonts w:ascii="Arial" w:hAnsi="Arial" w:cs="Arial"/>
                <w:sz w:val="22"/>
              </w:rPr>
              <w:t xml:space="preserve"> technical and financial advice to MP’s, Elected </w:t>
            </w:r>
          </w:p>
          <w:p w14:paraId="1956FC37" w14:textId="39168B52" w:rsidR="004D09A6" w:rsidRPr="004D09A6" w:rsidRDefault="000C5970" w:rsidP="004D09A6">
            <w:pPr>
              <w:spacing w:before="60" w:after="60" w:line="360" w:lineRule="auto"/>
              <w:ind w:left="360" w:right="-357"/>
              <w:jc w:val="both"/>
              <w:rPr>
                <w:rFonts w:ascii="Arial" w:hAnsi="Arial" w:cs="Arial"/>
                <w:sz w:val="22"/>
              </w:rPr>
            </w:pPr>
            <w:r w:rsidRPr="004D09A6">
              <w:rPr>
                <w:rFonts w:ascii="Arial" w:hAnsi="Arial" w:cs="Arial"/>
                <w:sz w:val="22"/>
              </w:rPr>
              <w:t xml:space="preserve">Council Members, Senior Managers and service users regarding delivery of specific </w:t>
            </w:r>
          </w:p>
          <w:p w14:paraId="60D0B64A" w14:textId="41489A5F" w:rsidR="000C5970" w:rsidRPr="00E717D1"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construction projects, studies, research or investigation. </w:t>
            </w:r>
          </w:p>
          <w:p w14:paraId="1B26F855"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Comply with all Health and Safety, Environmental and Financial legislation including</w:t>
            </w:r>
          </w:p>
          <w:p w14:paraId="5B6EDCC9" w14:textId="77777777" w:rsidR="004D09A6"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compliance with personal technical competency requirements and project compliance</w:t>
            </w:r>
          </w:p>
          <w:p w14:paraId="41EE2E44" w14:textId="41119ADD" w:rsidR="000C5970" w:rsidRPr="00E717D1"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 under the </w:t>
            </w:r>
            <w:r>
              <w:rPr>
                <w:rFonts w:ascii="Arial" w:hAnsi="Arial" w:cs="Arial"/>
                <w:sz w:val="22"/>
              </w:rPr>
              <w:t>Construction, Design and Management (CDM) Regulations 2015</w:t>
            </w:r>
            <w:r w:rsidRPr="00E717D1">
              <w:rPr>
                <w:rFonts w:ascii="Arial" w:hAnsi="Arial" w:cs="Arial"/>
                <w:sz w:val="22"/>
              </w:rPr>
              <w:t xml:space="preserve">. </w:t>
            </w:r>
          </w:p>
          <w:p w14:paraId="23AE5F76"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 xml:space="preserve">Effectively deliver and deal with service enquiries or, where appropriate, directing service </w:t>
            </w:r>
          </w:p>
          <w:p w14:paraId="1E3E9325" w14:textId="77777777" w:rsidR="004D09A6"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users and the public, to sources of information, that satisfy the client’s needs and </w:t>
            </w:r>
          </w:p>
          <w:p w14:paraId="461729BF" w14:textId="77777777" w:rsidR="004D09A6"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safeguard their interests. These undertaken in accordance with the service’s </w:t>
            </w:r>
          </w:p>
          <w:p w14:paraId="6971CA6E" w14:textId="619FAF5B" w:rsidR="000C5970" w:rsidRPr="00E717D1"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established procedures and quality standards. </w:t>
            </w:r>
          </w:p>
          <w:p w14:paraId="5C2B8ABD"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Contribute to the maintenance of effective management and c</w:t>
            </w:r>
            <w:r>
              <w:rPr>
                <w:rFonts w:ascii="Arial" w:hAnsi="Arial" w:cs="Arial"/>
                <w:sz w:val="22"/>
              </w:rPr>
              <w:t xml:space="preserve">ommunication </w:t>
            </w:r>
          </w:p>
          <w:p w14:paraId="4D6FD519" w14:textId="01A96F9D" w:rsidR="000C5970" w:rsidRPr="00E717D1" w:rsidRDefault="000C5970" w:rsidP="004D09A6">
            <w:pPr>
              <w:spacing w:before="60" w:after="60" w:line="360" w:lineRule="auto"/>
              <w:ind w:left="360" w:right="-357"/>
              <w:jc w:val="both"/>
              <w:rPr>
                <w:rFonts w:ascii="Arial" w:hAnsi="Arial" w:cs="Arial"/>
                <w:sz w:val="22"/>
              </w:rPr>
            </w:pPr>
            <w:r>
              <w:rPr>
                <w:rFonts w:ascii="Arial" w:hAnsi="Arial" w:cs="Arial"/>
                <w:sz w:val="22"/>
              </w:rPr>
              <w:t>systems within Engineering S</w:t>
            </w:r>
            <w:r w:rsidRPr="00E717D1">
              <w:rPr>
                <w:rFonts w:ascii="Arial" w:hAnsi="Arial" w:cs="Arial"/>
                <w:sz w:val="22"/>
              </w:rPr>
              <w:t>ervice</w:t>
            </w:r>
            <w:r>
              <w:rPr>
                <w:rFonts w:ascii="Arial" w:hAnsi="Arial" w:cs="Arial"/>
                <w:sz w:val="22"/>
              </w:rPr>
              <w:t>s</w:t>
            </w:r>
            <w:r w:rsidRPr="00E717D1">
              <w:rPr>
                <w:rFonts w:ascii="Arial" w:hAnsi="Arial" w:cs="Arial"/>
                <w:sz w:val="22"/>
              </w:rPr>
              <w:t xml:space="preserve"> in conjunction with senior colleagues. </w:t>
            </w:r>
          </w:p>
          <w:p w14:paraId="0F101D3E"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 xml:space="preserve">Maintain appropriate work records, to the required service standards, observing data </w:t>
            </w:r>
          </w:p>
          <w:p w14:paraId="564EF294" w14:textId="0D76510D" w:rsidR="000C5970" w:rsidRPr="00E717D1"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protection, privacy and confidentiality rules and procedures. </w:t>
            </w:r>
          </w:p>
          <w:p w14:paraId="1288B445"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2A5954">
              <w:rPr>
                <w:rFonts w:ascii="Arial" w:hAnsi="Arial" w:cs="Arial"/>
                <w:sz w:val="22"/>
              </w:rPr>
              <w:t xml:space="preserve">Assist with the interpretation, explanation and enforcement of statutory and Council </w:t>
            </w:r>
          </w:p>
          <w:p w14:paraId="24411BA7" w14:textId="77777777" w:rsidR="004D09A6" w:rsidRDefault="000C5970" w:rsidP="004D09A6">
            <w:pPr>
              <w:spacing w:before="60" w:after="60" w:line="360" w:lineRule="auto"/>
              <w:ind w:left="360" w:right="-357"/>
              <w:jc w:val="both"/>
              <w:rPr>
                <w:rFonts w:ascii="Arial" w:hAnsi="Arial" w:cs="Arial"/>
                <w:sz w:val="22"/>
              </w:rPr>
            </w:pPr>
            <w:r w:rsidRPr="002A5954">
              <w:rPr>
                <w:rFonts w:ascii="Arial" w:hAnsi="Arial" w:cs="Arial"/>
                <w:sz w:val="22"/>
              </w:rPr>
              <w:t xml:space="preserve">regulations ensuring appropriate procedures are followed, that parties have </w:t>
            </w:r>
          </w:p>
          <w:p w14:paraId="41A63D20" w14:textId="77777777" w:rsidR="004D09A6" w:rsidRDefault="000C5970" w:rsidP="004D09A6">
            <w:pPr>
              <w:spacing w:before="60" w:after="60" w:line="360" w:lineRule="auto"/>
              <w:ind w:left="360" w:right="-357"/>
              <w:jc w:val="both"/>
              <w:rPr>
                <w:rFonts w:ascii="Arial" w:hAnsi="Arial" w:cs="Arial"/>
                <w:sz w:val="22"/>
              </w:rPr>
            </w:pPr>
            <w:r w:rsidRPr="002A5954">
              <w:rPr>
                <w:rFonts w:ascii="Arial" w:hAnsi="Arial" w:cs="Arial"/>
                <w:sz w:val="22"/>
              </w:rPr>
              <w:t xml:space="preserve">a proper understanding of their position and attempting to reach legitimate, mutually </w:t>
            </w:r>
          </w:p>
          <w:p w14:paraId="2DBCF115" w14:textId="70CE9E92" w:rsidR="000C5970" w:rsidRPr="00E717D1" w:rsidRDefault="000C5970" w:rsidP="004D09A6">
            <w:pPr>
              <w:spacing w:before="60" w:after="60" w:line="360" w:lineRule="auto"/>
              <w:ind w:right="-357"/>
              <w:jc w:val="both"/>
              <w:rPr>
                <w:rFonts w:ascii="Arial" w:hAnsi="Arial" w:cs="Arial"/>
                <w:sz w:val="22"/>
              </w:rPr>
            </w:pPr>
            <w:r w:rsidRPr="002A5954">
              <w:rPr>
                <w:rFonts w:ascii="Arial" w:hAnsi="Arial" w:cs="Arial"/>
                <w:sz w:val="22"/>
              </w:rPr>
              <w:lastRenderedPageBreak/>
              <w:t xml:space="preserve">agreeable solutions through negotiation. </w:t>
            </w:r>
          </w:p>
          <w:p w14:paraId="5A1B6B50"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 xml:space="preserve">Implement and operate information systems that meet the needs of the service and which </w:t>
            </w:r>
          </w:p>
          <w:p w14:paraId="447979E3" w14:textId="2183D8A8" w:rsidR="000C5970" w:rsidRPr="00E717D1"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ensure accuracy, speedy access and ease of use</w:t>
            </w:r>
            <w:r>
              <w:rPr>
                <w:rFonts w:ascii="Arial" w:hAnsi="Arial" w:cs="Arial"/>
                <w:sz w:val="22"/>
              </w:rPr>
              <w:t>.</w:t>
            </w:r>
            <w:r w:rsidRPr="00E717D1">
              <w:rPr>
                <w:rFonts w:ascii="Arial" w:hAnsi="Arial" w:cs="Arial"/>
                <w:sz w:val="22"/>
              </w:rPr>
              <w:t xml:space="preserve"> </w:t>
            </w:r>
          </w:p>
          <w:p w14:paraId="77ACD77F"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 xml:space="preserve">Assist to monitor expenditure against allocated project budgets, to ensure </w:t>
            </w:r>
          </w:p>
          <w:p w14:paraId="0345C958" w14:textId="68F0C46F" w:rsidR="000C5970" w:rsidRPr="00E717D1"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 xml:space="preserve">effective spend against established project targets and compliance with financial regulations. </w:t>
            </w:r>
          </w:p>
          <w:p w14:paraId="32370886" w14:textId="77777777" w:rsidR="004D09A6" w:rsidRDefault="000C5970" w:rsidP="000C5970">
            <w:pPr>
              <w:numPr>
                <w:ilvl w:val="0"/>
                <w:numId w:val="29"/>
              </w:numPr>
              <w:tabs>
                <w:tab w:val="num" w:pos="-180"/>
              </w:tabs>
              <w:spacing w:before="60" w:after="60" w:line="360" w:lineRule="auto"/>
              <w:ind w:right="-357"/>
              <w:jc w:val="both"/>
              <w:rPr>
                <w:rFonts w:ascii="Arial" w:hAnsi="Arial" w:cs="Arial"/>
                <w:sz w:val="22"/>
              </w:rPr>
            </w:pPr>
            <w:r w:rsidRPr="00E717D1">
              <w:rPr>
                <w:rFonts w:ascii="Arial" w:hAnsi="Arial" w:cs="Arial"/>
                <w:sz w:val="22"/>
              </w:rPr>
              <w:t xml:space="preserve">Actively adopt effective and constructive relationships with colleagues and external </w:t>
            </w:r>
          </w:p>
          <w:p w14:paraId="2749DA36" w14:textId="3CD42909" w:rsidR="000C5970" w:rsidRDefault="000C5970" w:rsidP="004D09A6">
            <w:pPr>
              <w:spacing w:before="60" w:after="60" w:line="360" w:lineRule="auto"/>
              <w:ind w:left="360" w:right="-357"/>
              <w:jc w:val="both"/>
              <w:rPr>
                <w:rFonts w:ascii="Arial" w:hAnsi="Arial" w:cs="Arial"/>
                <w:sz w:val="22"/>
              </w:rPr>
            </w:pPr>
            <w:r w:rsidRPr="00E717D1">
              <w:rPr>
                <w:rFonts w:ascii="Arial" w:hAnsi="Arial" w:cs="Arial"/>
                <w:sz w:val="22"/>
              </w:rPr>
              <w:t>contacts in order to promote effective partnership arrangements for the d</w:t>
            </w:r>
            <w:r>
              <w:rPr>
                <w:rFonts w:ascii="Arial" w:hAnsi="Arial" w:cs="Arial"/>
                <w:sz w:val="22"/>
              </w:rPr>
              <w:t xml:space="preserve">elivery of high quality </w:t>
            </w:r>
            <w:r w:rsidRPr="00E717D1">
              <w:rPr>
                <w:rFonts w:ascii="Arial" w:hAnsi="Arial" w:cs="Arial"/>
                <w:sz w:val="22"/>
              </w:rPr>
              <w:t xml:space="preserve">services. </w:t>
            </w:r>
          </w:p>
          <w:p w14:paraId="574507A9" w14:textId="77777777" w:rsidR="000C5970" w:rsidRDefault="000C5970" w:rsidP="000C5970">
            <w:pPr>
              <w:numPr>
                <w:ilvl w:val="0"/>
                <w:numId w:val="29"/>
              </w:numPr>
              <w:tabs>
                <w:tab w:val="clear" w:pos="360"/>
                <w:tab w:val="num" w:pos="426"/>
              </w:tabs>
              <w:spacing w:before="60" w:after="60" w:line="360" w:lineRule="auto"/>
              <w:ind w:left="426" w:right="-357" w:hanging="426"/>
              <w:jc w:val="both"/>
              <w:rPr>
                <w:rFonts w:ascii="Arial" w:hAnsi="Arial" w:cs="Arial"/>
                <w:sz w:val="22"/>
              </w:rPr>
            </w:pPr>
            <w:r>
              <w:rPr>
                <w:rFonts w:ascii="Arial" w:hAnsi="Arial" w:cs="Arial"/>
                <w:sz w:val="22"/>
              </w:rPr>
              <w:t>Represent Engineering Services at meetings to communicate the Service Unit’s view.</w:t>
            </w: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6DD0101A" w:rsidR="00DA2EA9" w:rsidRPr="009E5C98" w:rsidRDefault="009E5C98" w:rsidP="009E5C98">
            <w:pPr>
              <w:pStyle w:val="ListParagraph"/>
              <w:numPr>
                <w:ilvl w:val="0"/>
                <w:numId w:val="26"/>
              </w:numPr>
            </w:pPr>
            <w:r w:rsidRPr="009E5C98">
              <w:t>5 GCSEs including Mathematics and English (Grade C/4-5 and above) or equivalent.</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192FBDB8" w14:textId="77777777" w:rsidR="009E5C98" w:rsidRDefault="009E5C98" w:rsidP="009E5C98">
            <w:pPr>
              <w:numPr>
                <w:ilvl w:val="0"/>
                <w:numId w:val="26"/>
              </w:numPr>
              <w:rPr>
                <w:rFonts w:ascii="Arial" w:eastAsia="Calibri" w:hAnsi="Arial" w:cs="Arial"/>
                <w:sz w:val="22"/>
                <w:szCs w:val="22"/>
              </w:rPr>
            </w:pPr>
            <w:r w:rsidRPr="003C144A">
              <w:rPr>
                <w:rFonts w:ascii="Arial" w:eastAsia="Calibri" w:hAnsi="Arial" w:cs="Arial"/>
                <w:sz w:val="22"/>
                <w:szCs w:val="22"/>
              </w:rPr>
              <w:t xml:space="preserve">Liaising with the </w:t>
            </w:r>
            <w:proofErr w:type="gramStart"/>
            <w:r w:rsidRPr="003C144A">
              <w:rPr>
                <w:rFonts w:ascii="Arial" w:eastAsia="Calibri" w:hAnsi="Arial" w:cs="Arial"/>
                <w:sz w:val="22"/>
                <w:szCs w:val="22"/>
              </w:rPr>
              <w:t>general public</w:t>
            </w:r>
            <w:proofErr w:type="gramEnd"/>
          </w:p>
          <w:p w14:paraId="245D6E4F" w14:textId="77777777" w:rsidR="009E5C98" w:rsidRDefault="009E5C98" w:rsidP="009E5C98">
            <w:pPr>
              <w:numPr>
                <w:ilvl w:val="0"/>
                <w:numId w:val="26"/>
              </w:numPr>
              <w:rPr>
                <w:rFonts w:ascii="Arial" w:hAnsi="Arial" w:cs="Arial"/>
                <w:sz w:val="22"/>
                <w:szCs w:val="22"/>
              </w:rPr>
            </w:pPr>
            <w:r w:rsidRPr="0061164E">
              <w:rPr>
                <w:rFonts w:ascii="Arial" w:hAnsi="Arial" w:cs="Arial"/>
                <w:sz w:val="22"/>
                <w:szCs w:val="22"/>
              </w:rPr>
              <w:t xml:space="preserve">Be able to </w:t>
            </w:r>
            <w:r>
              <w:rPr>
                <w:rFonts w:ascii="Arial" w:hAnsi="Arial" w:cs="Arial"/>
                <w:sz w:val="22"/>
                <w:szCs w:val="22"/>
              </w:rPr>
              <w:t>write</w:t>
            </w:r>
            <w:r w:rsidRPr="0061164E">
              <w:rPr>
                <w:rFonts w:ascii="Arial" w:hAnsi="Arial" w:cs="Arial"/>
                <w:sz w:val="22"/>
                <w:szCs w:val="22"/>
              </w:rPr>
              <w:t xml:space="preserve"> letters, </w:t>
            </w:r>
            <w:r>
              <w:rPr>
                <w:rFonts w:ascii="Arial" w:hAnsi="Arial" w:cs="Arial"/>
                <w:sz w:val="22"/>
                <w:szCs w:val="22"/>
              </w:rPr>
              <w:t xml:space="preserve">emails, </w:t>
            </w:r>
            <w:r w:rsidRPr="0061164E">
              <w:rPr>
                <w:rFonts w:ascii="Arial" w:hAnsi="Arial" w:cs="Arial"/>
                <w:sz w:val="22"/>
                <w:szCs w:val="22"/>
              </w:rPr>
              <w:t>memos, statements and reports that are clear, concise and appropriate to the needs of the recipient</w:t>
            </w:r>
          </w:p>
          <w:p w14:paraId="11C4666B"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Ability to work with people and external agencies both face to face and over the telephone</w:t>
            </w:r>
          </w:p>
          <w:p w14:paraId="27C37DF8" w14:textId="3699C9C0" w:rsidR="009E5C98" w:rsidRDefault="009E5C98" w:rsidP="009E5C98">
            <w:pPr>
              <w:numPr>
                <w:ilvl w:val="0"/>
                <w:numId w:val="26"/>
              </w:numPr>
              <w:rPr>
                <w:rFonts w:ascii="Arial" w:hAnsi="Arial" w:cs="Arial"/>
                <w:sz w:val="22"/>
                <w:szCs w:val="22"/>
              </w:rPr>
            </w:pPr>
            <w:r w:rsidRPr="0061164E">
              <w:rPr>
                <w:rFonts w:ascii="Arial" w:hAnsi="Arial" w:cs="Arial"/>
                <w:sz w:val="22"/>
                <w:szCs w:val="22"/>
              </w:rPr>
              <w:t>Ability to communicate with individuals and groups</w:t>
            </w:r>
          </w:p>
          <w:p w14:paraId="53215750"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The ability to identify and meet customer needs</w:t>
            </w:r>
          </w:p>
          <w:p w14:paraId="411F6AEF"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The abilit</w:t>
            </w:r>
            <w:r>
              <w:rPr>
                <w:rFonts w:ascii="Arial" w:hAnsi="Arial" w:cs="Arial"/>
                <w:sz w:val="22"/>
                <w:szCs w:val="22"/>
              </w:rPr>
              <w:t xml:space="preserve">y to establish rapport with </w:t>
            </w:r>
            <w:r w:rsidRPr="0061164E">
              <w:rPr>
                <w:rFonts w:ascii="Arial" w:hAnsi="Arial" w:cs="Arial"/>
                <w:sz w:val="22"/>
                <w:szCs w:val="22"/>
              </w:rPr>
              <w:t>customers</w:t>
            </w:r>
          </w:p>
          <w:p w14:paraId="6D56289D"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Seeks and acts on customer feedback</w:t>
            </w:r>
          </w:p>
          <w:p w14:paraId="1D610E6A" w14:textId="77777777" w:rsidR="009E5C98" w:rsidRDefault="009E5C98" w:rsidP="009E5C98">
            <w:pPr>
              <w:numPr>
                <w:ilvl w:val="0"/>
                <w:numId w:val="26"/>
              </w:numPr>
              <w:rPr>
                <w:rFonts w:ascii="Arial" w:hAnsi="Arial" w:cs="Arial"/>
                <w:sz w:val="22"/>
                <w:szCs w:val="22"/>
              </w:rPr>
            </w:pPr>
            <w:r w:rsidRPr="0061164E">
              <w:rPr>
                <w:rFonts w:ascii="Arial" w:hAnsi="Arial" w:cs="Arial"/>
                <w:sz w:val="22"/>
                <w:szCs w:val="22"/>
              </w:rPr>
              <w:t>Understands the impact of service delivery for customers</w:t>
            </w:r>
          </w:p>
          <w:p w14:paraId="1545731A" w14:textId="2F72CA42" w:rsidR="009E5C98" w:rsidRPr="009E5C98" w:rsidRDefault="009E5C98" w:rsidP="009E5C98">
            <w:pPr>
              <w:numPr>
                <w:ilvl w:val="0"/>
                <w:numId w:val="26"/>
              </w:numPr>
              <w:rPr>
                <w:rFonts w:ascii="Arial" w:eastAsia="Calibri" w:hAnsi="Arial" w:cs="Arial"/>
                <w:sz w:val="22"/>
                <w:szCs w:val="22"/>
              </w:rPr>
            </w:pPr>
            <w:r w:rsidRPr="003C144A">
              <w:rPr>
                <w:rFonts w:ascii="Arial" w:hAnsi="Arial" w:cs="Arial"/>
                <w:sz w:val="22"/>
                <w:szCs w:val="22"/>
              </w:rPr>
              <w:t>An active desire to provide effective customer centred service</w:t>
            </w:r>
          </w:p>
          <w:p w14:paraId="1EA4CB37"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 xml:space="preserve">Excellent interpersonal skills                    </w:t>
            </w:r>
          </w:p>
          <w:p w14:paraId="3314B7BA"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 xml:space="preserve">Excellent organisation / </w:t>
            </w:r>
            <w:proofErr w:type="spellStart"/>
            <w:r w:rsidRPr="0061164E">
              <w:rPr>
                <w:rFonts w:ascii="Arial" w:hAnsi="Arial" w:cs="Arial"/>
                <w:sz w:val="22"/>
                <w:szCs w:val="22"/>
              </w:rPr>
              <w:t>self motivation</w:t>
            </w:r>
            <w:proofErr w:type="spellEnd"/>
            <w:r w:rsidRPr="0061164E">
              <w:rPr>
                <w:rFonts w:ascii="Arial" w:hAnsi="Arial" w:cs="Arial"/>
                <w:sz w:val="22"/>
                <w:szCs w:val="22"/>
              </w:rPr>
              <w:t xml:space="preserve"> skills</w:t>
            </w:r>
            <w:r>
              <w:rPr>
                <w:rFonts w:ascii="Arial" w:hAnsi="Arial" w:cs="Arial"/>
                <w:sz w:val="22"/>
                <w:szCs w:val="22"/>
              </w:rPr>
              <w:t>.</w:t>
            </w:r>
          </w:p>
          <w:p w14:paraId="3CD91DA2"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Ability to prioritise and organise tasks</w:t>
            </w:r>
            <w:r>
              <w:rPr>
                <w:rFonts w:ascii="Arial" w:hAnsi="Arial" w:cs="Arial"/>
                <w:sz w:val="22"/>
                <w:szCs w:val="22"/>
              </w:rPr>
              <w:t>.</w:t>
            </w:r>
          </w:p>
          <w:p w14:paraId="70529921"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Excellent presentation skills</w:t>
            </w:r>
            <w:r>
              <w:rPr>
                <w:rFonts w:ascii="Arial" w:hAnsi="Arial" w:cs="Arial"/>
                <w:sz w:val="22"/>
                <w:szCs w:val="22"/>
              </w:rPr>
              <w:t>.</w:t>
            </w:r>
          </w:p>
          <w:p w14:paraId="2BC9798E" w14:textId="77777777" w:rsidR="009E5C98" w:rsidRDefault="009E5C98" w:rsidP="009E5C98">
            <w:pPr>
              <w:numPr>
                <w:ilvl w:val="0"/>
                <w:numId w:val="26"/>
              </w:numPr>
              <w:rPr>
                <w:rFonts w:ascii="Arial" w:hAnsi="Arial" w:cs="Arial"/>
                <w:sz w:val="22"/>
                <w:szCs w:val="22"/>
              </w:rPr>
            </w:pPr>
            <w:r w:rsidRPr="0061164E">
              <w:rPr>
                <w:rFonts w:ascii="Arial" w:hAnsi="Arial" w:cs="Arial"/>
                <w:sz w:val="22"/>
                <w:szCs w:val="22"/>
              </w:rPr>
              <w:t>Ability to liaise effectively with internal and external bodies</w:t>
            </w:r>
            <w:r>
              <w:rPr>
                <w:rFonts w:ascii="Arial" w:hAnsi="Arial" w:cs="Arial"/>
                <w:sz w:val="22"/>
                <w:szCs w:val="22"/>
              </w:rPr>
              <w:t>.</w:t>
            </w:r>
          </w:p>
          <w:p w14:paraId="6B490C15" w14:textId="77777777" w:rsidR="009E5C98" w:rsidRDefault="009E5C98" w:rsidP="009E5C98">
            <w:pPr>
              <w:numPr>
                <w:ilvl w:val="0"/>
                <w:numId w:val="26"/>
              </w:numPr>
              <w:rPr>
                <w:rFonts w:ascii="Arial" w:hAnsi="Arial" w:cs="Arial"/>
                <w:sz w:val="22"/>
                <w:szCs w:val="22"/>
              </w:rPr>
            </w:pPr>
            <w:r>
              <w:rPr>
                <w:rFonts w:ascii="Arial" w:hAnsi="Arial" w:cs="Arial"/>
                <w:sz w:val="22"/>
                <w:szCs w:val="22"/>
              </w:rPr>
              <w:t>Excellent financial management skills.</w:t>
            </w:r>
          </w:p>
          <w:p w14:paraId="6C61771D" w14:textId="77777777" w:rsidR="009E5C98" w:rsidRDefault="009E5C98" w:rsidP="009E5C98">
            <w:pPr>
              <w:numPr>
                <w:ilvl w:val="0"/>
                <w:numId w:val="26"/>
              </w:numPr>
              <w:rPr>
                <w:rFonts w:ascii="Arial" w:hAnsi="Arial" w:cs="Arial"/>
                <w:sz w:val="22"/>
                <w:szCs w:val="22"/>
              </w:rPr>
            </w:pPr>
            <w:r>
              <w:rPr>
                <w:rFonts w:ascii="Arial" w:hAnsi="Arial" w:cs="Arial"/>
                <w:sz w:val="22"/>
                <w:szCs w:val="22"/>
              </w:rPr>
              <w:t>Dependable, reliable and good timekeeper.</w:t>
            </w:r>
          </w:p>
          <w:p w14:paraId="72238C8B" w14:textId="77777777" w:rsidR="009E5C98" w:rsidRDefault="009E5C98" w:rsidP="009E5C98">
            <w:pPr>
              <w:numPr>
                <w:ilvl w:val="0"/>
                <w:numId w:val="26"/>
              </w:numPr>
              <w:rPr>
                <w:rFonts w:ascii="Arial" w:hAnsi="Arial" w:cs="Arial"/>
                <w:sz w:val="22"/>
                <w:szCs w:val="22"/>
              </w:rPr>
            </w:pPr>
            <w:r>
              <w:rPr>
                <w:rFonts w:ascii="Arial" w:hAnsi="Arial" w:cs="Arial"/>
                <w:sz w:val="22"/>
                <w:szCs w:val="22"/>
              </w:rPr>
              <w:t>Demonstrates and encourages high standards of honesty, integrity, openness and respect for others.</w:t>
            </w:r>
          </w:p>
          <w:p w14:paraId="58D397D2" w14:textId="77777777" w:rsidR="009E5C98" w:rsidRDefault="009E5C98" w:rsidP="009E5C98">
            <w:pPr>
              <w:numPr>
                <w:ilvl w:val="0"/>
                <w:numId w:val="26"/>
              </w:numPr>
              <w:rPr>
                <w:rFonts w:ascii="Arial" w:hAnsi="Arial" w:cs="Arial"/>
                <w:sz w:val="22"/>
                <w:szCs w:val="22"/>
              </w:rPr>
            </w:pPr>
            <w:r>
              <w:rPr>
                <w:rFonts w:ascii="Arial" w:hAnsi="Arial" w:cs="Arial"/>
                <w:sz w:val="22"/>
                <w:szCs w:val="22"/>
              </w:rPr>
              <w:t>Ability to assist in the creation of a positive work culture in which diverse, individual contributions and perspectives are valued.</w:t>
            </w:r>
          </w:p>
          <w:p w14:paraId="48743FB6" w14:textId="77777777" w:rsidR="009E5C98" w:rsidRPr="0061164E" w:rsidRDefault="009E5C98" w:rsidP="009E5C98">
            <w:pPr>
              <w:numPr>
                <w:ilvl w:val="0"/>
                <w:numId w:val="26"/>
              </w:numPr>
              <w:rPr>
                <w:rFonts w:ascii="Arial" w:hAnsi="Arial" w:cs="Arial"/>
                <w:sz w:val="22"/>
                <w:szCs w:val="22"/>
              </w:rPr>
            </w:pPr>
            <w:r>
              <w:rPr>
                <w:rFonts w:ascii="Arial" w:hAnsi="Arial" w:cs="Arial"/>
                <w:sz w:val="22"/>
                <w:szCs w:val="22"/>
              </w:rPr>
              <w:lastRenderedPageBreak/>
              <w:t>Proactive and outcome orientated with the ability to work independently and with minimal supervision.</w:t>
            </w:r>
          </w:p>
          <w:p w14:paraId="5FDC3DB0"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Ability to relate well to others and be perceptive to individual needs</w:t>
            </w:r>
          </w:p>
          <w:p w14:paraId="1F376840" w14:textId="77777777" w:rsidR="009E5C98" w:rsidRPr="0061164E" w:rsidRDefault="009E5C98" w:rsidP="009E5C98">
            <w:pPr>
              <w:numPr>
                <w:ilvl w:val="0"/>
                <w:numId w:val="26"/>
              </w:numPr>
              <w:rPr>
                <w:rFonts w:ascii="Arial" w:hAnsi="Arial" w:cs="Arial"/>
                <w:sz w:val="22"/>
                <w:szCs w:val="22"/>
              </w:rPr>
            </w:pPr>
            <w:r w:rsidRPr="0061164E">
              <w:rPr>
                <w:rFonts w:ascii="Arial" w:hAnsi="Arial" w:cs="Arial"/>
                <w:sz w:val="22"/>
                <w:szCs w:val="22"/>
              </w:rPr>
              <w:t xml:space="preserve">Be </w:t>
            </w:r>
            <w:proofErr w:type="spellStart"/>
            <w:r w:rsidRPr="0061164E">
              <w:rPr>
                <w:rFonts w:ascii="Arial" w:hAnsi="Arial" w:cs="Arial"/>
                <w:sz w:val="22"/>
                <w:szCs w:val="22"/>
              </w:rPr>
              <w:t>self motivated</w:t>
            </w:r>
            <w:proofErr w:type="spellEnd"/>
            <w:r w:rsidRPr="0061164E">
              <w:rPr>
                <w:rFonts w:ascii="Arial" w:hAnsi="Arial" w:cs="Arial"/>
                <w:sz w:val="22"/>
                <w:szCs w:val="22"/>
              </w:rPr>
              <w:t xml:space="preserve"> and </w:t>
            </w:r>
            <w:proofErr w:type="spellStart"/>
            <w:r w:rsidRPr="0061164E">
              <w:rPr>
                <w:rFonts w:ascii="Arial" w:hAnsi="Arial" w:cs="Arial"/>
                <w:sz w:val="22"/>
                <w:szCs w:val="22"/>
              </w:rPr>
              <w:t>pro active</w:t>
            </w:r>
            <w:proofErr w:type="spellEnd"/>
            <w:r w:rsidRPr="0061164E">
              <w:rPr>
                <w:rFonts w:ascii="Arial" w:hAnsi="Arial" w:cs="Arial"/>
                <w:sz w:val="22"/>
                <w:szCs w:val="22"/>
              </w:rPr>
              <w:t xml:space="preserve"> in achieving job objectives</w:t>
            </w:r>
          </w:p>
          <w:p w14:paraId="5E3F2065" w14:textId="77777777" w:rsidR="006C4666" w:rsidRPr="009E5C98" w:rsidRDefault="006C4666" w:rsidP="009E5C98">
            <w:pPr>
              <w:ind w:left="420"/>
              <w:rPr>
                <w:rFonts w:ascii="Arial" w:eastAsia="Calibri" w:hAnsi="Arial" w:cs="Arial"/>
                <w:sz w:val="22"/>
                <w:szCs w:val="22"/>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6CBA1331" w14:textId="77777777" w:rsidR="009E5C98" w:rsidRPr="009E5C98" w:rsidRDefault="009E5C98" w:rsidP="009E5C98">
            <w:pPr>
              <w:pStyle w:val="ListParagraph"/>
              <w:numPr>
                <w:ilvl w:val="0"/>
                <w:numId w:val="26"/>
              </w:numPr>
            </w:pPr>
            <w:r w:rsidRPr="009E5C98">
              <w:t>Degrees (BSc or BEng), HNC/HND, BTEC Level 3 (ONC) in Civil Engineering or</w:t>
            </w:r>
          </w:p>
          <w:p w14:paraId="753C3770" w14:textId="77777777" w:rsidR="009E5C98" w:rsidRDefault="009E5C98" w:rsidP="009E5C98">
            <w:pPr>
              <w:pStyle w:val="ListParagraph"/>
              <w:numPr>
                <w:ilvl w:val="0"/>
                <w:numId w:val="26"/>
              </w:numPr>
            </w:pPr>
            <w:r w:rsidRPr="009E5C98">
              <w:t>Structural Engineering or</w:t>
            </w:r>
            <w:r w:rsidRPr="009E5C98">
              <w:t xml:space="preserve"> </w:t>
            </w:r>
            <w:r w:rsidRPr="009E5C98">
              <w:t>Civil and Structural Engineering or Civil and Infrastructure Engineering or Construction and the Built Environment</w:t>
            </w:r>
            <w:r w:rsidRPr="009E5C98">
              <w:t xml:space="preserve"> </w:t>
            </w:r>
            <w:r w:rsidRPr="009E5C98">
              <w:t>Construction</w:t>
            </w:r>
          </w:p>
          <w:p w14:paraId="6C6442C5" w14:textId="77777777" w:rsidR="009E5C98" w:rsidRDefault="009E5C98" w:rsidP="009E5C98">
            <w:pPr>
              <w:pStyle w:val="ListParagraph"/>
              <w:numPr>
                <w:ilvl w:val="0"/>
                <w:numId w:val="26"/>
              </w:numPr>
            </w:pPr>
            <w:r w:rsidRPr="009E5C98">
              <w:t>Experience in a relevant specialist technical area</w:t>
            </w:r>
          </w:p>
          <w:p w14:paraId="1A283657" w14:textId="3831DFD2" w:rsidR="009E5C98" w:rsidRPr="009E5C98" w:rsidRDefault="009E5C98" w:rsidP="009E5C98">
            <w:pPr>
              <w:pStyle w:val="ListParagraph"/>
              <w:numPr>
                <w:ilvl w:val="0"/>
                <w:numId w:val="26"/>
              </w:numPr>
            </w:pPr>
            <w:r w:rsidRPr="009E5C98">
              <w:t>Contact with Elected Members / Councillors</w:t>
            </w:r>
          </w:p>
          <w:p w14:paraId="13B9607B" w14:textId="77777777" w:rsidR="009E5C98" w:rsidRPr="003C144A" w:rsidRDefault="009E5C98" w:rsidP="009E5C98">
            <w:pPr>
              <w:numPr>
                <w:ilvl w:val="0"/>
                <w:numId w:val="26"/>
              </w:numPr>
              <w:rPr>
                <w:rFonts w:ascii="Arial" w:eastAsia="Calibri" w:hAnsi="Arial" w:cs="Arial"/>
                <w:sz w:val="22"/>
                <w:szCs w:val="22"/>
              </w:rPr>
            </w:pPr>
            <w:r w:rsidRPr="003C144A">
              <w:rPr>
                <w:rFonts w:ascii="Arial" w:eastAsia="Calibri" w:hAnsi="Arial" w:cs="Arial"/>
                <w:sz w:val="22"/>
                <w:szCs w:val="22"/>
              </w:rPr>
              <w:t xml:space="preserve">Awareness of Local Authority functions, procedures and policies. </w:t>
            </w:r>
          </w:p>
          <w:p w14:paraId="49B6FCFD" w14:textId="77777777" w:rsidR="009E5C98" w:rsidRPr="003C144A" w:rsidRDefault="009E5C98" w:rsidP="009E5C98">
            <w:pPr>
              <w:numPr>
                <w:ilvl w:val="0"/>
                <w:numId w:val="26"/>
              </w:numPr>
              <w:rPr>
                <w:rFonts w:ascii="Arial" w:eastAsia="Calibri" w:hAnsi="Arial" w:cs="Arial"/>
                <w:sz w:val="22"/>
                <w:szCs w:val="22"/>
              </w:rPr>
            </w:pPr>
            <w:r w:rsidRPr="003C144A">
              <w:rPr>
                <w:rFonts w:ascii="Arial" w:eastAsia="Calibri" w:hAnsi="Arial" w:cs="Arial"/>
                <w:sz w:val="22"/>
                <w:szCs w:val="22"/>
              </w:rPr>
              <w:t>An awareness of current legislation, design standards, regulations, policies, procedures, trends, and developments related to the service.</w:t>
            </w:r>
          </w:p>
          <w:p w14:paraId="0C14597E" w14:textId="77777777" w:rsidR="009E5C98" w:rsidRPr="003C144A" w:rsidRDefault="009E5C98" w:rsidP="009E5C98">
            <w:pPr>
              <w:numPr>
                <w:ilvl w:val="0"/>
                <w:numId w:val="26"/>
              </w:numPr>
              <w:rPr>
                <w:rFonts w:ascii="Arial" w:eastAsia="Calibri" w:hAnsi="Arial" w:cs="Arial"/>
                <w:sz w:val="22"/>
                <w:szCs w:val="22"/>
              </w:rPr>
            </w:pPr>
            <w:r w:rsidRPr="003C144A">
              <w:rPr>
                <w:rFonts w:ascii="Arial" w:eastAsia="Calibri" w:hAnsi="Arial" w:cs="Arial"/>
                <w:sz w:val="22"/>
                <w:szCs w:val="22"/>
              </w:rPr>
              <w:t>Project Management</w:t>
            </w:r>
          </w:p>
          <w:p w14:paraId="03B9F99D" w14:textId="77777777" w:rsidR="009E5C98" w:rsidRPr="003C144A" w:rsidRDefault="009E5C98" w:rsidP="009E5C98">
            <w:pPr>
              <w:numPr>
                <w:ilvl w:val="0"/>
                <w:numId w:val="26"/>
              </w:numPr>
              <w:rPr>
                <w:rFonts w:ascii="Arial" w:eastAsia="Calibri" w:hAnsi="Arial" w:cs="Arial"/>
                <w:sz w:val="22"/>
                <w:szCs w:val="22"/>
              </w:rPr>
            </w:pPr>
            <w:r w:rsidRPr="003C144A">
              <w:rPr>
                <w:rFonts w:ascii="Arial" w:eastAsia="Calibri" w:hAnsi="Arial" w:cs="Arial"/>
                <w:sz w:val="22"/>
                <w:szCs w:val="22"/>
              </w:rPr>
              <w:t xml:space="preserve">Experience in the use of </w:t>
            </w:r>
            <w:proofErr w:type="gramStart"/>
            <w:r w:rsidRPr="003C144A">
              <w:rPr>
                <w:rFonts w:ascii="Arial" w:eastAsia="Calibri" w:hAnsi="Arial" w:cs="Arial"/>
                <w:sz w:val="22"/>
                <w:szCs w:val="22"/>
              </w:rPr>
              <w:t>computer based</w:t>
            </w:r>
            <w:proofErr w:type="gramEnd"/>
            <w:r w:rsidRPr="003C144A">
              <w:rPr>
                <w:rFonts w:ascii="Arial" w:eastAsia="Calibri" w:hAnsi="Arial" w:cs="Arial"/>
                <w:sz w:val="22"/>
                <w:szCs w:val="22"/>
              </w:rPr>
              <w:t xml:space="preserve"> systems </w:t>
            </w:r>
            <w:proofErr w:type="spellStart"/>
            <w:r w:rsidRPr="003C144A">
              <w:rPr>
                <w:rFonts w:ascii="Arial" w:eastAsia="Calibri" w:hAnsi="Arial" w:cs="Arial"/>
                <w:sz w:val="22"/>
                <w:szCs w:val="22"/>
              </w:rPr>
              <w:t>eg</w:t>
            </w:r>
            <w:proofErr w:type="spellEnd"/>
            <w:r w:rsidRPr="003C144A">
              <w:rPr>
                <w:rFonts w:ascii="Arial" w:eastAsia="Calibri" w:hAnsi="Arial" w:cs="Arial"/>
                <w:sz w:val="22"/>
                <w:szCs w:val="22"/>
              </w:rPr>
              <w:t xml:space="preserve"> Microsoft Office, </w:t>
            </w:r>
            <w:proofErr w:type="spellStart"/>
            <w:r w:rsidRPr="003C144A">
              <w:rPr>
                <w:rFonts w:ascii="Arial" w:eastAsia="Calibri" w:hAnsi="Arial" w:cs="Arial"/>
                <w:sz w:val="22"/>
                <w:szCs w:val="22"/>
              </w:rPr>
              <w:t>AutoCad</w:t>
            </w:r>
            <w:proofErr w:type="spellEnd"/>
          </w:p>
          <w:p w14:paraId="76259092" w14:textId="7AD12612" w:rsidR="009E5C98" w:rsidRPr="009E5C98" w:rsidRDefault="009E5C98" w:rsidP="009E5C98">
            <w:pPr>
              <w:numPr>
                <w:ilvl w:val="0"/>
                <w:numId w:val="26"/>
              </w:numPr>
              <w:rPr>
                <w:rFonts w:ascii="Arial" w:eastAsia="Calibri" w:hAnsi="Arial" w:cs="Arial"/>
                <w:sz w:val="22"/>
                <w:szCs w:val="22"/>
              </w:rPr>
            </w:pPr>
            <w:r>
              <w:rPr>
                <w:rFonts w:ascii="Arial" w:hAnsi="Arial" w:cs="Arial"/>
                <w:sz w:val="22"/>
                <w:szCs w:val="22"/>
              </w:rPr>
              <w:t xml:space="preserve">Be able to apply </w:t>
            </w:r>
            <w:r w:rsidRPr="003C144A">
              <w:rPr>
                <w:rFonts w:ascii="Arial" w:hAnsi="Arial" w:cs="Arial"/>
                <w:sz w:val="22"/>
                <w:szCs w:val="22"/>
              </w:rPr>
              <w:t>a range of professional methods, tools and techniques.</w:t>
            </w:r>
          </w:p>
          <w:p w14:paraId="47B2F036" w14:textId="77777777" w:rsidR="009E5C98" w:rsidRDefault="009E5C98" w:rsidP="009E5C98">
            <w:pPr>
              <w:numPr>
                <w:ilvl w:val="0"/>
                <w:numId w:val="26"/>
              </w:numPr>
              <w:rPr>
                <w:rFonts w:ascii="Arial" w:hAnsi="Arial" w:cs="Arial"/>
                <w:sz w:val="22"/>
                <w:szCs w:val="22"/>
              </w:rPr>
            </w:pPr>
            <w:r w:rsidRPr="00AA657A">
              <w:rPr>
                <w:rFonts w:ascii="Arial" w:hAnsi="Arial" w:cs="Arial"/>
                <w:sz w:val="22"/>
                <w:szCs w:val="22"/>
              </w:rPr>
              <w:t>An awareness of current legislation, design standards, regulations, policies, procedures, trends, and developments related to the service</w:t>
            </w:r>
          </w:p>
          <w:p w14:paraId="36B62BA6" w14:textId="77777777" w:rsidR="009E5C98" w:rsidRDefault="009E5C98" w:rsidP="009E5C98">
            <w:pPr>
              <w:numPr>
                <w:ilvl w:val="0"/>
                <w:numId w:val="26"/>
              </w:numPr>
              <w:rPr>
                <w:rFonts w:ascii="Arial" w:hAnsi="Arial" w:cs="Arial"/>
                <w:sz w:val="22"/>
                <w:szCs w:val="22"/>
              </w:rPr>
            </w:pPr>
            <w:r>
              <w:rPr>
                <w:rFonts w:ascii="Arial" w:hAnsi="Arial" w:cs="Arial"/>
                <w:sz w:val="22"/>
                <w:szCs w:val="22"/>
              </w:rPr>
              <w:t>An understanding of the organisation and functions of the council</w:t>
            </w:r>
          </w:p>
          <w:p w14:paraId="22FE9B62" w14:textId="163B73DF" w:rsidR="009E5C98" w:rsidRPr="009E5C98" w:rsidRDefault="009E5C98" w:rsidP="009E5C98">
            <w:pPr>
              <w:numPr>
                <w:ilvl w:val="0"/>
                <w:numId w:val="26"/>
              </w:numPr>
              <w:rPr>
                <w:rFonts w:ascii="Arial" w:eastAsia="Calibri" w:hAnsi="Arial" w:cs="Arial"/>
                <w:sz w:val="22"/>
                <w:szCs w:val="22"/>
              </w:rPr>
            </w:pPr>
            <w:r w:rsidRPr="00AA657A">
              <w:rPr>
                <w:rFonts w:ascii="Arial" w:eastAsia="Arial" w:hAnsi="Arial" w:cs="Arial"/>
                <w:sz w:val="19"/>
              </w:rPr>
              <w:t>An u</w:t>
            </w:r>
            <w:r w:rsidRPr="00AA657A">
              <w:rPr>
                <w:rFonts w:ascii="Arial" w:eastAsia="Arial" w:hAnsi="Arial" w:cs="Arial"/>
                <w:sz w:val="22"/>
                <w:szCs w:val="22"/>
              </w:rPr>
              <w:t>nderstanding of the diverse functions undertaken by the service.</w:t>
            </w:r>
          </w:p>
          <w:p w14:paraId="04049146" w14:textId="3E45DBBC" w:rsidR="009E5C98" w:rsidRPr="003C144A" w:rsidRDefault="009E5C98" w:rsidP="009E5C98">
            <w:pPr>
              <w:numPr>
                <w:ilvl w:val="0"/>
                <w:numId w:val="26"/>
              </w:numPr>
              <w:rPr>
                <w:rFonts w:ascii="Arial" w:eastAsia="Calibri" w:hAnsi="Arial" w:cs="Arial"/>
                <w:sz w:val="22"/>
                <w:szCs w:val="22"/>
              </w:rPr>
            </w:pPr>
            <w:r w:rsidRPr="0061164E">
              <w:rPr>
                <w:rFonts w:ascii="Arial" w:hAnsi="Arial" w:cs="Arial"/>
                <w:sz w:val="22"/>
                <w:szCs w:val="22"/>
              </w:rPr>
              <w:t>Hold a current full Driving Licence</w:t>
            </w:r>
          </w:p>
          <w:p w14:paraId="79B2C571" w14:textId="77777777" w:rsidR="009E5C98" w:rsidRPr="00794416" w:rsidRDefault="009E5C98" w:rsidP="009E5C98">
            <w:pPr>
              <w:ind w:left="360"/>
              <w:rPr>
                <w:rFonts w:ascii="Arial" w:eastAsia="Calibri" w:hAnsi="Arial" w:cs="Arial"/>
                <w:sz w:val="22"/>
                <w:szCs w:val="22"/>
              </w:rPr>
            </w:pPr>
          </w:p>
          <w:p w14:paraId="107108F1" w14:textId="55AA344C" w:rsidR="00084507" w:rsidRPr="00DA2EA9" w:rsidRDefault="00084507" w:rsidP="009E5C98">
            <w:pPr>
              <w:ind w:left="360"/>
            </w:pP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lastRenderedPageBreak/>
        <w:drawing>
          <wp:inline distT="0" distB="0" distL="0" distR="0" wp14:anchorId="53B49F71" wp14:editId="3F97D9C5">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D6BAD"/>
    <w:multiLevelType w:val="hybridMultilevel"/>
    <w:tmpl w:val="50D46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C67C4"/>
    <w:multiLevelType w:val="hybridMultilevel"/>
    <w:tmpl w:val="138436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1B937ED9"/>
    <w:multiLevelType w:val="hybridMultilevel"/>
    <w:tmpl w:val="55A89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824FF"/>
    <w:multiLevelType w:val="hybridMultilevel"/>
    <w:tmpl w:val="033C4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30F63"/>
    <w:multiLevelType w:val="hybridMultilevel"/>
    <w:tmpl w:val="F3268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F91FBA"/>
    <w:multiLevelType w:val="hybridMultilevel"/>
    <w:tmpl w:val="A2120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3174A"/>
    <w:multiLevelType w:val="hybridMultilevel"/>
    <w:tmpl w:val="5EC2A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27EF9"/>
    <w:multiLevelType w:val="hybridMultilevel"/>
    <w:tmpl w:val="E6AA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612F3"/>
    <w:multiLevelType w:val="hybridMultilevel"/>
    <w:tmpl w:val="74AC7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12"/>
  </w:num>
  <w:num w:numId="2" w16cid:durableId="330835629">
    <w:abstractNumId w:val="21"/>
  </w:num>
  <w:num w:numId="3" w16cid:durableId="910774182">
    <w:abstractNumId w:val="28"/>
  </w:num>
  <w:num w:numId="4" w16cid:durableId="1169516636">
    <w:abstractNumId w:val="9"/>
  </w:num>
  <w:num w:numId="5" w16cid:durableId="1561987400">
    <w:abstractNumId w:val="34"/>
  </w:num>
  <w:num w:numId="6" w16cid:durableId="822551177">
    <w:abstractNumId w:val="18"/>
  </w:num>
  <w:num w:numId="7" w16cid:durableId="1673795497">
    <w:abstractNumId w:val="17"/>
  </w:num>
  <w:num w:numId="8" w16cid:durableId="316148995">
    <w:abstractNumId w:val="13"/>
  </w:num>
  <w:num w:numId="9" w16cid:durableId="1553230647">
    <w:abstractNumId w:val="36"/>
  </w:num>
  <w:num w:numId="10" w16cid:durableId="1134181701">
    <w:abstractNumId w:val="30"/>
  </w:num>
  <w:num w:numId="11" w16cid:durableId="1254784418">
    <w:abstractNumId w:val="29"/>
  </w:num>
  <w:num w:numId="12" w16cid:durableId="910382423">
    <w:abstractNumId w:val="4"/>
  </w:num>
  <w:num w:numId="13" w16cid:durableId="633295969">
    <w:abstractNumId w:val="16"/>
  </w:num>
  <w:num w:numId="14" w16cid:durableId="2089576544">
    <w:abstractNumId w:val="2"/>
  </w:num>
  <w:num w:numId="15" w16cid:durableId="1146505965">
    <w:abstractNumId w:val="32"/>
  </w:num>
  <w:num w:numId="16" w16cid:durableId="39017291">
    <w:abstractNumId w:val="0"/>
  </w:num>
  <w:num w:numId="17" w16cid:durableId="791481645">
    <w:abstractNumId w:val="1"/>
  </w:num>
  <w:num w:numId="18" w16cid:durableId="14116590">
    <w:abstractNumId w:val="24"/>
  </w:num>
  <w:num w:numId="19" w16cid:durableId="917061853">
    <w:abstractNumId w:val="31"/>
  </w:num>
  <w:num w:numId="20" w16cid:durableId="1447240105">
    <w:abstractNumId w:val="27"/>
  </w:num>
  <w:num w:numId="21" w16cid:durableId="201135883">
    <w:abstractNumId w:val="26"/>
  </w:num>
  <w:num w:numId="22" w16cid:durableId="1863351382">
    <w:abstractNumId w:val="33"/>
  </w:num>
  <w:num w:numId="23" w16cid:durableId="1181969303">
    <w:abstractNumId w:val="14"/>
  </w:num>
  <w:num w:numId="24" w16cid:durableId="1976137817">
    <w:abstractNumId w:val="23"/>
  </w:num>
  <w:num w:numId="25" w16cid:durableId="488668338">
    <w:abstractNumId w:val="8"/>
  </w:num>
  <w:num w:numId="26" w16cid:durableId="1271816828">
    <w:abstractNumId w:val="20"/>
  </w:num>
  <w:num w:numId="27" w16cid:durableId="385908043">
    <w:abstractNumId w:val="19"/>
  </w:num>
  <w:num w:numId="28" w16cid:durableId="2058700147">
    <w:abstractNumId w:val="35"/>
  </w:num>
  <w:num w:numId="29" w16cid:durableId="1854689224">
    <w:abstractNumId w:val="5"/>
  </w:num>
  <w:num w:numId="30" w16cid:durableId="626009628">
    <w:abstractNumId w:val="11"/>
  </w:num>
  <w:num w:numId="31" w16cid:durableId="558858061">
    <w:abstractNumId w:val="15"/>
  </w:num>
  <w:num w:numId="32" w16cid:durableId="564608695">
    <w:abstractNumId w:val="10"/>
  </w:num>
  <w:num w:numId="33" w16cid:durableId="1167941091">
    <w:abstractNumId w:val="25"/>
  </w:num>
  <w:num w:numId="34" w16cid:durableId="377436743">
    <w:abstractNumId w:val="3"/>
  </w:num>
  <w:num w:numId="35" w16cid:durableId="60521223">
    <w:abstractNumId w:val="22"/>
  </w:num>
  <w:num w:numId="36" w16cid:durableId="1957592423">
    <w:abstractNumId w:val="7"/>
  </w:num>
  <w:num w:numId="37" w16cid:durableId="2141026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C26B4"/>
    <w:rsid w:val="000C5970"/>
    <w:rsid w:val="000D165F"/>
    <w:rsid w:val="000D6C68"/>
    <w:rsid w:val="000E488E"/>
    <w:rsid w:val="001429BC"/>
    <w:rsid w:val="00145D05"/>
    <w:rsid w:val="00161626"/>
    <w:rsid w:val="00171182"/>
    <w:rsid w:val="0019100E"/>
    <w:rsid w:val="00194758"/>
    <w:rsid w:val="00196C6D"/>
    <w:rsid w:val="001E1077"/>
    <w:rsid w:val="001E283C"/>
    <w:rsid w:val="001F6BB6"/>
    <w:rsid w:val="00256034"/>
    <w:rsid w:val="002677CF"/>
    <w:rsid w:val="002A649D"/>
    <w:rsid w:val="002B0A6B"/>
    <w:rsid w:val="002B39DB"/>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D09A6"/>
    <w:rsid w:val="004F645D"/>
    <w:rsid w:val="005511B6"/>
    <w:rsid w:val="00572999"/>
    <w:rsid w:val="00575844"/>
    <w:rsid w:val="00590885"/>
    <w:rsid w:val="005C7314"/>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D5F30"/>
    <w:rsid w:val="009E3071"/>
    <w:rsid w:val="009E5C98"/>
    <w:rsid w:val="00A00D3B"/>
    <w:rsid w:val="00A2179A"/>
    <w:rsid w:val="00A25F3B"/>
    <w:rsid w:val="00A3440B"/>
    <w:rsid w:val="00A43EF4"/>
    <w:rsid w:val="00A749ED"/>
    <w:rsid w:val="00AA3FBD"/>
    <w:rsid w:val="00AB5EF8"/>
    <w:rsid w:val="00AD5587"/>
    <w:rsid w:val="00B13534"/>
    <w:rsid w:val="00B54B36"/>
    <w:rsid w:val="00B65FFA"/>
    <w:rsid w:val="00BB537B"/>
    <w:rsid w:val="00BB78C2"/>
    <w:rsid w:val="00BD2D35"/>
    <w:rsid w:val="00BF087C"/>
    <w:rsid w:val="00C11CA2"/>
    <w:rsid w:val="00C53096"/>
    <w:rsid w:val="00C72E39"/>
    <w:rsid w:val="00C77AE9"/>
    <w:rsid w:val="00CC00CF"/>
    <w:rsid w:val="00CF0C6F"/>
    <w:rsid w:val="00D05B58"/>
    <w:rsid w:val="00D2555C"/>
    <w:rsid w:val="00D365E0"/>
    <w:rsid w:val="00D50FB9"/>
    <w:rsid w:val="00D56541"/>
    <w:rsid w:val="00D75C63"/>
    <w:rsid w:val="00DA2EA9"/>
    <w:rsid w:val="00DA73BE"/>
    <w:rsid w:val="00E07A4C"/>
    <w:rsid w:val="00E23922"/>
    <w:rsid w:val="00E437AF"/>
    <w:rsid w:val="00E52C4E"/>
    <w:rsid w:val="00E7168A"/>
    <w:rsid w:val="00F05D37"/>
    <w:rsid w:val="00F56885"/>
    <w:rsid w:val="00F70AFC"/>
    <w:rsid w:val="00F7482D"/>
    <w:rsid w:val="00F871CF"/>
    <w:rsid w:val="00F93797"/>
    <w:rsid w:val="00FA298B"/>
    <w:rsid w:val="00FA5C85"/>
    <w:rsid w:val="00FB39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Emma Booth</cp:lastModifiedBy>
  <cp:revision>2</cp:revision>
  <dcterms:created xsi:type="dcterms:W3CDTF">2025-02-26T14:26:00Z</dcterms:created>
  <dcterms:modified xsi:type="dcterms:W3CDTF">2025-02-26T14:26:00Z</dcterms:modified>
</cp:coreProperties>
</file>