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837"/>
        <w:gridCol w:w="7769"/>
      </w:tblGrid>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Assistant Team Manager - Allocations</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769"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Service: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Housing Advice</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Grade:   </w:t>
            </w:r>
          </w:p>
        </w:tc>
        <w:tc>
          <w:tcPr>
            <w:tcW w:w="7769"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Housing Advice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56" w:before="0" w:after="160"/>
              <w:rPr>
                <w:rFonts w:ascii="Aptos" w:hAnsi="Aptos" w:eastAsia="Aptos" w:cs="Aptos"/>
                <w:sz w:val="22"/>
                <w:szCs w:val="22"/>
              </w:rPr>
            </w:pPr>
            <w:r>
              <w:rPr>
                <w:rFonts w:eastAsia="Aptos" w:cs="Aptos" w:ascii="Aptos" w:hAnsi="Aptos"/>
                <w:sz w:val="22"/>
                <w:szCs w:val="22"/>
              </w:rPr>
              <w:t>This role will be responsible for the oversight and implementation of the new Choice based lettings scheme and common allocations process including right sizing and an accessibility register.</w:t>
            </w:r>
          </w:p>
          <w:p>
            <w:pPr>
              <w:pStyle w:val="Normal"/>
              <w:spacing w:lineRule="auto" w:line="256" w:before="0" w:after="160"/>
              <w:rPr>
                <w:rFonts w:ascii="Aptos" w:hAnsi="Aptos" w:eastAsia="Aptos" w:cs="Aptos"/>
                <w:sz w:val="22"/>
                <w:szCs w:val="22"/>
              </w:rPr>
            </w:pPr>
            <w:r>
              <w:rPr>
                <w:rFonts w:eastAsia="Aptos" w:cs="Aptos" w:ascii="Aptos" w:hAnsi="Aptos"/>
                <w:sz w:val="22"/>
                <w:szCs w:val="22"/>
              </w:rPr>
              <w:t xml:space="preserve">The post holder will also be responsible for supporting the Housing Advice Managers to manage the service on a daily basis.  To provide direct line management to a number of staff and be the first point of contact for day-today enquiries.  To oversee a number of projects and give guidance to staff on projects and caseloads.  A key part of the role will be to manage operational aspects of a busy service.  </w:t>
            </w:r>
          </w:p>
          <w:p>
            <w:pPr>
              <w:pStyle w:val="Normal"/>
              <w:spacing w:lineRule="auto" w:line="256" w:before="0" w:after="160"/>
              <w:rPr>
                <w:rFonts w:ascii="Aptos" w:hAnsi="Aptos" w:eastAsia="Aptos" w:cs="Aptos"/>
                <w:sz w:val="22"/>
                <w:szCs w:val="22"/>
              </w:rPr>
            </w:pPr>
            <w:r>
              <w:rPr>
                <w:rFonts w:eastAsia="Aptos" w:cs="Aptos" w:ascii="Aptos" w:hAnsi="Aptos"/>
                <w:sz w:val="22"/>
                <w:szCs w:val="22"/>
              </w:rPr>
              <w:t>To carry out effective partnership working with customers, staff and external partners.  Housing Advice Team Leaders will spend much of their time based in one aspect of the service; however, you will be expected to work across the breadth of housing related activities.</w:t>
            </w:r>
          </w:p>
          <w:p>
            <w:pPr>
              <w:pStyle w:val="Normal"/>
              <w:spacing w:lineRule="auto" w:line="256" w:before="0" w:after="160"/>
              <w:rPr>
                <w:rFonts w:ascii="Aptos" w:hAnsi="Aptos" w:eastAsia="Aptos" w:cs="Aptos"/>
                <w:sz w:val="22"/>
                <w:szCs w:val="22"/>
              </w:rPr>
            </w:pPr>
            <w:r>
              <w:rPr>
                <w:rFonts w:eastAsia="Aptos" w:cs="Aptos" w:ascii="Aptos" w:hAnsi="Aptos"/>
                <w:sz w:val="22"/>
                <w:szCs w:val="22"/>
              </w:rPr>
            </w:r>
          </w:p>
          <w:p>
            <w:pPr>
              <w:pStyle w:val="Normal"/>
              <w:spacing w:lineRule="auto" w:line="256" w:before="0" w:after="160"/>
              <w:rPr/>
            </w:pPr>
            <w:r>
              <w:rPr>
                <w:rFonts w:eastAsia="Aptos" w:cs="Aptos" w:ascii="Aptos" w:hAnsi="Aptos"/>
                <w:sz w:val="22"/>
                <w:szCs w:val="22"/>
              </w:rPr>
              <w:t xml:space="preserve"> </w:t>
            </w:r>
            <w:r>
              <w:rPr>
                <w:rFonts w:cs="Arial" w:ascii="Arial" w:hAnsi="Arial"/>
                <w:b/>
                <w:sz w:val="22"/>
                <w:szCs w:val="22"/>
              </w:rPr>
              <w:t>Main Duties and Responsibilities include:</w:t>
            </w:r>
          </w:p>
          <w:p>
            <w:pPr>
              <w:pStyle w:val="Heading1"/>
              <w:numPr>
                <w:ilvl w:val="0"/>
                <w:numId w:val="5"/>
              </w:numPr>
              <w:spacing w:lineRule="auto" w:line="240" w:before="240" w:after="0"/>
              <w:rPr>
                <w:rFonts w:ascii="Arial" w:hAnsi="Arial" w:cs="Arial"/>
                <w:color w:val="auto"/>
                <w:sz w:val="22"/>
                <w:szCs w:val="22"/>
              </w:rPr>
            </w:pPr>
            <w:r>
              <w:rPr>
                <w:rFonts w:cs="Arial" w:ascii="Arial" w:hAnsi="Arial"/>
                <w:color w:val="auto"/>
                <w:sz w:val="22"/>
                <w:szCs w:val="22"/>
              </w:rPr>
              <w:t>To manage the migration to a common allocations scheme in Tameside</w:t>
            </w:r>
          </w:p>
          <w:p>
            <w:pPr>
              <w:pStyle w:val="Heading1"/>
              <w:numPr>
                <w:ilvl w:val="0"/>
                <w:numId w:val="5"/>
              </w:numPr>
              <w:spacing w:lineRule="auto" w:line="240" w:before="240" w:after="0"/>
              <w:rPr>
                <w:rFonts w:ascii="Arial" w:hAnsi="Arial" w:cs="Arial"/>
                <w:color w:val="auto"/>
                <w:sz w:val="22"/>
                <w:szCs w:val="22"/>
              </w:rPr>
            </w:pPr>
            <w:r>
              <w:rPr>
                <w:rFonts w:cs="Arial" w:ascii="Arial" w:hAnsi="Arial"/>
                <w:color w:val="auto"/>
                <w:sz w:val="22"/>
                <w:szCs w:val="22"/>
              </w:rPr>
              <w:t>To develop nomination agreements, local lettings policies and other related allocation policies.</w:t>
            </w:r>
          </w:p>
          <w:p>
            <w:pPr>
              <w:pStyle w:val="Heading1"/>
              <w:numPr>
                <w:ilvl w:val="0"/>
                <w:numId w:val="5"/>
              </w:numPr>
              <w:spacing w:lineRule="auto" w:line="240" w:before="240" w:after="0"/>
              <w:rPr>
                <w:rFonts w:ascii="Arial" w:hAnsi="Arial" w:cs="Arial"/>
                <w:color w:val="auto"/>
                <w:sz w:val="22"/>
                <w:szCs w:val="22"/>
              </w:rPr>
            </w:pPr>
            <w:r>
              <w:rPr>
                <w:rFonts w:cs="Arial" w:ascii="Arial" w:hAnsi="Arial"/>
                <w:color w:val="auto"/>
                <w:sz w:val="22"/>
                <w:szCs w:val="22"/>
              </w:rPr>
              <w:t xml:space="preserve">To provide Housing Advice Managers with the overall day-to-day management of the allocations service, its projects and to deputise as appropriate.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manage and lead staff and ensure they are supported through regular one to ones, identifying training and development needs as appropriate including any HR processes.</w:t>
            </w:r>
          </w:p>
          <w:p>
            <w:pPr>
              <w:pStyle w:val="Normal"/>
              <w:spacing w:lineRule="auto" w:line="240" w:before="0" w:after="0"/>
              <w:ind w:left="360" w:right="0" w:hanging="0"/>
              <w:rPr/>
            </w:pPr>
            <w:r>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support the management and compliance of Health and Safety within the service.</w:t>
            </w:r>
          </w:p>
          <w:p>
            <w:pPr>
              <w:pStyle w:val="Normal"/>
              <w:spacing w:lineRule="auto" w:line="240" w:before="0" w:after="0"/>
              <w:ind w:left="360" w:right="0" w:hanging="0"/>
              <w:rPr/>
            </w:pPr>
            <w:r>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ensure that all customers. Service users and partners are provided with a high quality service.</w:t>
            </w:r>
          </w:p>
          <w:p>
            <w:pPr>
              <w:pStyle w:val="Normal"/>
              <w:spacing w:lineRule="auto" w:line="240" w:before="0" w:after="0"/>
              <w:ind w:left="360" w:right="0" w:hanging="0"/>
              <w:rPr/>
            </w:pPr>
            <w:r>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support Housing Advice Managers in KPI collection, monitoring and ensuring the service meets target.</w:t>
            </w:r>
          </w:p>
          <w:p>
            <w:pPr>
              <w:pStyle w:val="Normal"/>
              <w:spacing w:lineRule="auto" w:line="240" w:before="0" w:after="0"/>
              <w:ind w:left="360" w:right="0" w:hanging="0"/>
              <w:rPr/>
            </w:pPr>
            <w:r>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produce accurate reports and data at specific intervals.</w:t>
            </w:r>
          </w:p>
          <w:p>
            <w:pPr>
              <w:pStyle w:val="Normal"/>
              <w:spacing w:lineRule="auto" w:line="240" w:before="0" w:after="0"/>
              <w:ind w:left="360" w:right="0" w:hanging="0"/>
              <w:rPr/>
            </w:pPr>
            <w:r>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support Housing Advice Managers to develop and maintain links with a range of stakeholders. </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support Housing Advice Managers to manage income and expenditure and keeps within set targets. </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ensure financial procedures are followed in accordance with Council policy and procedures.</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Actively lead and contribute to service and organisation meetings and project groups.</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work flexibly and work evening and weekends where required. </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represent Tameside MBC in joint work and at meetings with other local authorities and external organisations.</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undertake any other duties and responsibilities that arise from and relate to this post. </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Spacing"/>
              <w:spacing w:lineRule="auto" w:line="240" w:before="0" w:after="0"/>
              <w:jc w:val="both"/>
              <w:rPr>
                <w:rFonts w:ascii="Arial" w:hAnsi="Arial" w:cs="Arial"/>
                <w:sz w:val="22"/>
                <w:szCs w:val="22"/>
              </w:rPr>
            </w:pPr>
            <w:r>
              <w:rPr>
                <w:rFonts w:cs="Arial" w:ascii="Arial" w:hAnsi="Arial"/>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616" w:type="dxa"/>
        <w:jc w:val="left"/>
        <w:tblInd w:w="0" w:type="dxa"/>
        <w:tblCellMar>
          <w:top w:w="0" w:type="dxa"/>
          <w:left w:w="108" w:type="dxa"/>
          <w:bottom w:w="0" w:type="dxa"/>
          <w:right w:w="108" w:type="dxa"/>
        </w:tblCellMar>
      </w:tblPr>
      <w:tblGrid>
        <w:gridCol w:w="9616"/>
      </w:tblGrid>
      <w:tr>
        <w:trPr>
          <w:trHeight w:val="265" w:hRule="atLeast"/>
        </w:trPr>
        <w:tc>
          <w:tcPr>
            <w:tcW w:w="9616"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616"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4"/>
              </w:numPr>
              <w:spacing w:lineRule="auto" w:line="240" w:before="0" w:after="0"/>
              <w:contextualSpacing/>
              <w:rPr>
                <w:rFonts w:eastAsia="Calibri"/>
                <w:bCs/>
              </w:rPr>
            </w:pPr>
            <w:r>
              <w:rPr>
                <w:rFonts w:eastAsia="Calibri"/>
                <w:bCs/>
              </w:rPr>
              <w:t>Educated to a GCSE standard (or equivalent)</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Cs/>
              </w:rPr>
            </w:pPr>
            <w:r>
              <w:rPr>
                <w:rFonts w:cs="Arial" w:ascii="Arial" w:hAnsi="Arial"/>
                <w:bCs/>
              </w:rPr>
            </w:r>
          </w:p>
          <w:tbl>
            <w:tblPr>
              <w:tblW w:w="9735" w:type="dxa"/>
              <w:jc w:val="left"/>
              <w:tblInd w:w="0" w:type="dxa"/>
              <w:tblCellMar>
                <w:top w:w="0" w:type="dxa"/>
                <w:left w:w="108" w:type="dxa"/>
                <w:bottom w:w="0" w:type="dxa"/>
                <w:right w:w="108" w:type="dxa"/>
              </w:tblCellMar>
            </w:tblPr>
            <w:tblGrid>
              <w:gridCol w:w="9735"/>
            </w:tblGrid>
            <w:tr>
              <w:trPr/>
              <w:tc>
                <w:tcPr>
                  <w:tcW w:w="9735" w:type="dxa"/>
                  <w:tcBorders/>
                  <w:shd w:fill="auto" w:val="clear"/>
                </w:tcPr>
                <w:p>
                  <w:pPr>
                    <w:pStyle w:val="ListParagraph"/>
                    <w:numPr>
                      <w:ilvl w:val="0"/>
                      <w:numId w:val="3"/>
                    </w:numPr>
                    <w:spacing w:lineRule="auto" w:line="240" w:before="0" w:after="0"/>
                    <w:contextualSpacing/>
                    <w:rPr/>
                  </w:pPr>
                  <w:r>
                    <w:rPr/>
                    <w:t>Knowledge of Social housing allocations part 7 and part 6</w:t>
                  </w:r>
                </w:p>
                <w:p>
                  <w:pPr>
                    <w:pStyle w:val="ListParagraph"/>
                    <w:numPr>
                      <w:ilvl w:val="0"/>
                      <w:numId w:val="3"/>
                    </w:numPr>
                    <w:spacing w:lineRule="auto" w:line="240" w:before="0" w:after="0"/>
                    <w:contextualSpacing/>
                    <w:rPr/>
                  </w:pPr>
                  <w:r>
                    <w:rPr/>
                    <w:t>Experience of Business Support functions</w:t>
                  </w:r>
                </w:p>
                <w:p>
                  <w:pPr>
                    <w:pStyle w:val="ListParagraph"/>
                    <w:numPr>
                      <w:ilvl w:val="0"/>
                      <w:numId w:val="3"/>
                    </w:numPr>
                    <w:spacing w:lineRule="auto" w:line="240" w:before="0" w:after="0"/>
                    <w:contextualSpacing/>
                    <w:rPr/>
                  </w:pPr>
                  <w:r>
                    <w:rPr/>
                    <w:t>Computer Literate</w:t>
                  </w:r>
                </w:p>
                <w:p>
                  <w:pPr>
                    <w:pStyle w:val="ListParagraph"/>
                    <w:numPr>
                      <w:ilvl w:val="0"/>
                      <w:numId w:val="3"/>
                    </w:numPr>
                    <w:spacing w:lineRule="auto" w:line="240" w:before="0" w:after="0"/>
                    <w:contextualSpacing/>
                    <w:rPr/>
                  </w:pPr>
                  <w:r>
                    <w:rPr/>
                    <w:t>Experience of using Microsoft office</w:t>
                  </w:r>
                </w:p>
                <w:p>
                  <w:pPr>
                    <w:pStyle w:val="ListParagraph"/>
                    <w:numPr>
                      <w:ilvl w:val="0"/>
                      <w:numId w:val="3"/>
                    </w:numPr>
                    <w:spacing w:lineRule="auto" w:line="240" w:before="0" w:after="0"/>
                    <w:contextualSpacing/>
                    <w:rPr/>
                  </w:pPr>
                  <w:r>
                    <w:rPr/>
                    <w:t>Good Organisational Skills</w:t>
                  </w:r>
                </w:p>
                <w:p>
                  <w:pPr>
                    <w:pStyle w:val="ListParagraph"/>
                    <w:numPr>
                      <w:ilvl w:val="0"/>
                      <w:numId w:val="3"/>
                    </w:numPr>
                    <w:spacing w:lineRule="auto" w:line="240" w:before="0" w:after="0"/>
                    <w:contextualSpacing/>
                    <w:rPr/>
                  </w:pPr>
                  <w:r>
                    <w:rPr/>
                    <w:t>Good Motivation Skills</w:t>
                  </w:r>
                </w:p>
                <w:p>
                  <w:pPr>
                    <w:pStyle w:val="ListParagraph"/>
                    <w:numPr>
                      <w:ilvl w:val="0"/>
                      <w:numId w:val="3"/>
                    </w:numPr>
                    <w:spacing w:lineRule="auto" w:line="240" w:before="0" w:after="0"/>
                    <w:contextualSpacing/>
                    <w:rPr/>
                  </w:pPr>
                  <w:r>
                    <w:rPr/>
                    <w:t>Ability to work under pressure</w:t>
                  </w:r>
                </w:p>
                <w:p>
                  <w:pPr>
                    <w:pStyle w:val="ListParagraph"/>
                    <w:numPr>
                      <w:ilvl w:val="0"/>
                      <w:numId w:val="3"/>
                    </w:numPr>
                    <w:spacing w:lineRule="auto" w:line="240" w:before="0" w:after="0"/>
                    <w:contextualSpacing/>
                    <w:rPr/>
                  </w:pPr>
                  <w:r>
                    <w:rPr/>
                    <w:t>Ability to work in a flexible and adaptive way in a changing environment</w:t>
                  </w:r>
                </w:p>
                <w:p>
                  <w:pPr>
                    <w:pStyle w:val="ListParagraph"/>
                    <w:numPr>
                      <w:ilvl w:val="0"/>
                      <w:numId w:val="3"/>
                    </w:numPr>
                    <w:spacing w:lineRule="auto" w:line="240" w:before="0" w:after="0"/>
                    <w:contextualSpacing/>
                    <w:rPr/>
                  </w:pPr>
                  <w:r>
                    <w:rPr/>
                    <w:t>Local Authority procedures</w:t>
                  </w:r>
                </w:p>
                <w:p>
                  <w:pPr>
                    <w:pStyle w:val="ListParagraph"/>
                    <w:numPr>
                      <w:ilvl w:val="0"/>
                      <w:numId w:val="3"/>
                    </w:numPr>
                    <w:spacing w:lineRule="auto" w:line="240" w:before="0" w:after="0"/>
                    <w:contextualSpacing/>
                    <w:rPr/>
                  </w:pPr>
                  <w:r>
                    <w:rPr/>
                    <w:t>Ability to understanding and respond to the needs of the customer</w:t>
                  </w:r>
                </w:p>
                <w:p>
                  <w:pPr>
                    <w:pStyle w:val="ListParagraph"/>
                    <w:numPr>
                      <w:ilvl w:val="0"/>
                      <w:numId w:val="3"/>
                    </w:numPr>
                    <w:spacing w:lineRule="auto" w:line="240" w:before="0" w:after="0"/>
                    <w:contextualSpacing/>
                    <w:rPr/>
                  </w:pPr>
                  <w:r>
                    <w:rPr/>
                    <w:t>Understanding of the Councils Equal Opportunity Policy</w:t>
                  </w:r>
                </w:p>
                <w:p>
                  <w:pPr>
                    <w:pStyle w:val="ListParagraph"/>
                    <w:numPr>
                      <w:ilvl w:val="0"/>
                      <w:numId w:val="3"/>
                    </w:numPr>
                    <w:spacing w:lineRule="auto" w:line="240" w:before="0" w:after="0"/>
                    <w:contextualSpacing/>
                    <w:rPr/>
                  </w:pPr>
                  <w:r>
                    <w:rPr/>
                    <w:t>To be fair and consistent in approach and of the highest integrity</w:t>
                  </w:r>
                </w:p>
                <w:p>
                  <w:pPr>
                    <w:pStyle w:val="ListParagraph"/>
                    <w:numPr>
                      <w:ilvl w:val="0"/>
                      <w:numId w:val="3"/>
                    </w:numPr>
                    <w:spacing w:lineRule="auto" w:line="240" w:before="0" w:after="0"/>
                    <w:contextualSpacing/>
                    <w:rPr>
                      <w:bCs/>
                    </w:rPr>
                  </w:pPr>
                  <w:r>
                    <w:rPr>
                      <w:bCs/>
                    </w:rPr>
                    <w:t>Ability to fulfil all spoken aspects of the role with confidence through the medium of       English</w:t>
                  </w:r>
                </w:p>
              </w:tc>
            </w:tr>
          </w:tbl>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pPr>
            <w:r>
              <w:rPr/>
              <w:t>Ability to understanding and responding to the needs of the customer</w:t>
            </w:r>
          </w:p>
          <w:p>
            <w:pPr>
              <w:pStyle w:val="ListParagraph"/>
              <w:numPr>
                <w:ilvl w:val="0"/>
                <w:numId w:val="4"/>
              </w:numPr>
              <w:spacing w:lineRule="auto" w:line="240" w:before="0" w:after="0"/>
              <w:contextualSpacing/>
              <w:rPr/>
            </w:pPr>
            <w:r>
              <w:rPr/>
              <w:t>Experience of working in Local Government</w:t>
            </w:r>
          </w:p>
          <w:p>
            <w:pPr>
              <w:pStyle w:val="ListParagraph"/>
              <w:numPr>
                <w:ilvl w:val="0"/>
                <w:numId w:val="4"/>
              </w:numPr>
              <w:spacing w:lineRule="auto" w:line="240" w:before="0" w:after="0"/>
              <w:contextualSpacing/>
              <w:rPr/>
            </w:pPr>
            <w:r>
              <w:rPr/>
              <w:t>Experience of using the Council’s Agresso system</w:t>
            </w:r>
          </w:p>
          <w:p>
            <w:pPr>
              <w:pStyle w:val="ListParagraph"/>
              <w:numPr>
                <w:ilvl w:val="0"/>
                <w:numId w:val="4"/>
              </w:numPr>
              <w:spacing w:lineRule="auto" w:line="240" w:before="0" w:after="0"/>
              <w:contextualSpacing/>
              <w:rPr/>
            </w:pPr>
            <w:r>
              <w:rPr/>
              <w:t xml:space="preserve">Health and Safety </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1Char">
    <w:name w:val="Heading 1 Char"/>
    <w:basedOn w:val="DefaultParagraphFont"/>
    <w:qFormat/>
    <w:rPr>
      <w:rFonts w:ascii="Calibri Light" w:hAnsi="Calibri Light" w:eastAsia="" w:cs=""/>
      <w:color w:val="2E74B5"/>
      <w:sz w:val="32"/>
      <w:szCs w:val="32"/>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2026-03-25T15:58:00Z</dcterms:created>
  <dc:creator>Bernadette Wilde</dc:creator>
  <dc:description/>
  <dc:language>en-US</dc:language>
  <cp:lastModifiedBy>Carol Halton</cp:lastModifiedBy>
  <cp:lastPrinted>1995-11-21T17:41:00Z</cp:lastPrinted>
  <dcterms:modified xsi:type="dcterms:W3CDTF">2026-03-25T15:58:00Z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