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ListParagraph"/>
        <w:spacing w:lineRule="auto" w:line="240" w:before="0" w:after="0"/>
        <w:ind w:left="7920" w:right="0"/>
        <w:contextualSpacing/>
        <w:jc w:val="both"/>
        <w:rPr>
          <w:rFonts w:eastAsia="Arial"/>
          <w:b/>
          <w:bCs/>
        </w:rPr>
      </w:pPr>
      <w:r>
        <w:rPr>
          <w:rFonts w:eastAsia="Arial"/>
          <w:b/>
          <w:bCs/>
        </w:rPr>
        <w:t xml:space="preserve">  </w:t>
      </w:r>
    </w:p>
    <w:p>
      <w:pPr>
        <w:pStyle w:val="Normal"/>
        <w:jc w:val="center"/>
        <w:rPr>
          <w:rFonts w:ascii="Arial" w:hAnsi="Arial" w:cs="Arial"/>
          <w:b/>
          <w:bCs/>
          <w:sz w:val="22"/>
          <w:szCs w:val="22"/>
        </w:rPr>
      </w:pPr>
      <w:r>
        <w:drawing>
          <wp:anchor behindDoc="1" distT="0" distB="0" distL="114300" distR="114300" simplePos="0" locked="0" layoutInCell="0" allowOverlap="1" relativeHeight="3">
            <wp:simplePos x="0" y="0"/>
            <wp:positionH relativeFrom="margin">
              <wp:posOffset>-438150</wp:posOffset>
            </wp:positionH>
            <wp:positionV relativeFrom="margin">
              <wp:posOffset>480060</wp:posOffset>
            </wp:positionV>
            <wp:extent cx="7117080" cy="647065"/>
            <wp:effectExtent l="0" t="0" r="0" b="0"/>
            <wp:wrapSquare wrapText="bothSides"/>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23374" t="84926" r="25679" b="6777"/>
                    <a:stretch>
                      <a:fillRect/>
                    </a:stretch>
                  </pic:blipFill>
                  <pic:spPr bwMode="auto">
                    <a:xfrm>
                      <a:off x="0" y="0"/>
                      <a:ext cx="7117080" cy="647065"/>
                    </a:xfrm>
                    <a:prstGeom prst="rect">
                      <a:avLst/>
                    </a:prstGeom>
                  </pic:spPr>
                </pic:pic>
              </a:graphicData>
            </a:graphic>
          </wp:anchor>
        </w:drawing>
      </w:r>
      <w:r>
        <w:rPr>
          <w:rFonts w:cs="Arial" w:ascii="Arial" w:hAnsi="Arial"/>
          <w:b/>
          <w:bCs/>
          <w:sz w:val="22"/>
          <w:szCs w:val="22"/>
        </w:rPr>
        <w:t>Job Description and Person Specification Profile – Early Professional Career Practitioner</w:t>
      </w:r>
    </w:p>
    <w:p>
      <w:pPr>
        <w:pStyle w:val="Normal"/>
        <w:jc w:val="both"/>
        <w:rPr>
          <w:rFonts w:ascii="Arial" w:hAnsi="Arial" w:cs="Arial"/>
          <w:b/>
          <w:bCs/>
          <w:sz w:val="22"/>
          <w:szCs w:val="22"/>
        </w:rPr>
      </w:pPr>
      <w:r>
        <w:rPr>
          <w:rFonts w:cs="Arial" w:ascii="Arial" w:hAnsi="Arial"/>
          <w:b/>
          <w:bCs/>
          <w:sz w:val="22"/>
          <w:szCs w:val="22"/>
        </w:rPr>
      </w:r>
    </w:p>
    <w:p>
      <w:pPr>
        <w:pStyle w:val="Normal"/>
        <w:spacing w:lineRule="auto" w:line="276"/>
        <w:rPr>
          <w:rFonts w:ascii="Arial" w:hAnsi="Arial" w:eastAsia="Calibri" w:cs="Arial"/>
          <w:b/>
          <w:bCs/>
          <w:sz w:val="22"/>
          <w:szCs w:val="22"/>
        </w:rPr>
      </w:pPr>
      <w:r>
        <w:rPr>
          <w:rFonts w:eastAsia="Calibri" w:cs="Arial" w:ascii="Arial" w:hAnsi="Arial"/>
          <w:b/>
          <w:bCs/>
          <w:sz w:val="22"/>
          <w:szCs w:val="22"/>
        </w:rPr>
        <mc:AlternateContent>
          <mc:Choice Requires="wps">
            <w:drawing>
              <wp:anchor behindDoc="0" distT="0" distB="0" distL="114935" distR="114935" simplePos="0" locked="0" layoutInCell="1" allowOverlap="1" relativeHeight="6">
                <wp:simplePos x="0" y="0"/>
                <wp:positionH relativeFrom="column">
                  <wp:posOffset>3175</wp:posOffset>
                </wp:positionH>
                <wp:positionV relativeFrom="paragraph">
                  <wp:posOffset>11430</wp:posOffset>
                </wp:positionV>
                <wp:extent cx="6028055" cy="3047365"/>
                <wp:effectExtent l="19050" t="19050" r="19050" b="19050"/>
                <wp:wrapNone/>
                <wp:docPr id="2" name=""/>
                <a:graphic xmlns:a="http://schemas.openxmlformats.org/drawingml/2006/main">
                  <a:graphicData uri="http://schemas.microsoft.com/office/word/2010/wordprocessingShape">
                    <wps:wsp>
                      <wps:cNvSpPr txBox="1"/>
                      <wps:spPr>
                        <a:xfrm>
                          <a:off x="0" y="0"/>
                          <a:ext cx="6028200" cy="3047400"/>
                        </a:xfrm>
                        <a:prstGeom prst="rect">
                          <a:avLst/>
                        </a:prstGeom>
                        <a:solidFill>
                          <a:srgbClr val="ffffcc">
                            <a:alpha val="60000"/>
                          </a:srgbClr>
                        </a:solidFill>
                        <a:ln cap="rnd" w="38160">
                          <a:solidFill>
                            <a:srgbClr val="ffff99"/>
                          </a:solidFill>
                          <a:round/>
                        </a:ln>
                      </wps:spPr>
                      <wps:bodyPr/>
                    </wps:wsp>
                  </a:graphicData>
                </a:graphic>
              </wp:anchor>
            </w:drawing>
          </mc:Choice>
          <mc:Fallback>
            <w:pict>
              <v:shapetype id="_x0000_t202" coordsize="21600,21600" o:spt="202" path="m,l,21600l21600,21600l21600,xe">
                <v:stroke joinstyle="miter"/>
                <v:path gradientshapeok="t" o:connecttype="rect"/>
              </v:shapetype>
              <v:shape id="shape_0" fillcolor="#ffffcc" stroked="t" o:allowincell="f" style="position:absolute;margin-left:0.25pt;margin-top:0.9pt;width:474.6pt;height:239.9pt;mso-wrap-style:none;v-text-anchor:middle" type="_x0000_t202">
                <v:textbox>
                  <w:txbxContent>
                    <w:p>
                      <w:pPr>
                        <w:overflowPunct w:val="false"/>
                        <w:spacing w:lineRule="auto" w:line="240"/>
                        <w:rPr/>
                      </w:pPr>
                      <w:r>
                        <w:rPr>
                          <w:sz w:val="24"/>
                          <w:kern w:val="2"/>
                          <w:szCs w:val="24"/>
                          <w:rFonts w:ascii="Liberation Serif" w:hAnsi="Liberation Serif" w:eastAsia="NSimSun" w:cs="Lucida Sans"/>
                          <w:lang w:val="en-US" w:eastAsia="zh-CN" w:bidi="hi-IN"/>
                        </w:rPr>
                      </w:r>
                    </w:p>
                  </w:txbxContent>
                </v:textbox>
                <v:fill o:detectmouseclick="t" type="solid" color2="#000033" opacity="0.59"/>
                <v:stroke color="#ffff99" weight="38160" joinstyle="round" endcap="round"/>
                <w10:wrap type="none"/>
              </v:shape>
            </w:pict>
          </mc:Fallback>
        </mc:AlternateContent>
      </w:r>
      <w:r>
        <mc:AlternateContent>
          <mc:Choice Requires="wps">
            <w:drawing>
              <wp:anchor behindDoc="0" distT="72390" distB="72390" distL="19050" distR="11430" simplePos="0" locked="0" layoutInCell="1" allowOverlap="1" relativeHeight="14">
                <wp:simplePos x="0" y="0"/>
                <wp:positionH relativeFrom="column">
                  <wp:posOffset>3175</wp:posOffset>
                </wp:positionH>
                <wp:positionV relativeFrom="paragraph">
                  <wp:posOffset>11430</wp:posOffset>
                </wp:positionV>
                <wp:extent cx="6028055" cy="3047365"/>
                <wp:effectExtent l="0" t="0" r="0" b="0"/>
                <wp:wrapNone/>
                <wp:docPr id="3" name="Frame1"/>
                <a:graphic xmlns:a="http://schemas.openxmlformats.org/drawingml/2006/main">
                  <a:graphicData uri="http://schemas.microsoft.com/office/word/2010/wordprocessingShape">
                    <wps:wsp>
                      <wps:cNvSpPr txBox="1"/>
                      <wps:spPr>
                        <a:xfrm>
                          <a:off x="0" y="0"/>
                          <a:ext cx="6028055" cy="3047365"/>
                        </a:xfrm>
                        <a:prstGeom prst="rect"/>
                        <a:solidFill>
                          <a:srgbClr val="FFFFFF"/>
                        </a:solidFill>
                      </wps:spPr>
                      <wps:txbx>
                        <w:txbxContent>
                          <w:p>
                            <w:pPr>
                              <w:pStyle w:val="NoSpacing"/>
                              <w:ind w:left="142" w:right="0"/>
                              <w:jc w:val="center"/>
                              <w:rPr>
                                <w:rFonts w:ascii="Arial" w:hAnsi="Arial" w:cs="Arial"/>
                                <w:b/>
                                <w:color w:val="FF0000"/>
                                <w:sz w:val="32"/>
                                <w:szCs w:val="32"/>
                              </w:rPr>
                            </w:pPr>
                            <w:r>
                              <w:rPr>
                                <w:rFonts w:cs="Arial" w:ascii="Arial" w:hAnsi="Arial"/>
                                <w:b/>
                                <w:color w:val="FF0000"/>
                                <w:sz w:val="32"/>
                                <w:szCs w:val="32"/>
                              </w:rPr>
                              <w:t>Early Professional Career Practitioner - Adults</w:t>
                            </w:r>
                          </w:p>
                          <w:tbl>
                            <w:tblPr>
                              <w:tblW w:w="9144" w:type="dxa"/>
                              <w:jc w:val="left"/>
                              <w:tblInd w:w="108" w:type="dxa"/>
                              <w:tblLayout w:type="fixed"/>
                              <w:tblCellMar>
                                <w:top w:w="0" w:type="dxa"/>
                                <w:left w:w="108" w:type="dxa"/>
                                <w:bottom w:w="0" w:type="dxa"/>
                                <w:right w:w="108" w:type="dxa"/>
                              </w:tblCellMar>
                            </w:tblPr>
                            <w:tblGrid>
                              <w:gridCol w:w="3968"/>
                              <w:gridCol w:w="5176"/>
                            </w:tblGrid>
                            <w:tr>
                              <w:trPr>
                                <w:trHeight w:val="272" w:hRule="atLeast"/>
                              </w:trPr>
                              <w:tc>
                                <w:tcPr>
                                  <w:tcW w:w="3968" w:type="dxa"/>
                                  <w:tcBorders/>
                                  <w:vAlign w:val="center"/>
                                </w:tcPr>
                                <w:p>
                                  <w:pPr>
                                    <w:pStyle w:val="NoSpacing"/>
                                    <w:spacing w:lineRule="auto" w:line="240" w:before="0" w:after="0"/>
                                    <w:ind w:left="142" w:right="0"/>
                                    <w:rPr>
                                      <w:rFonts w:ascii="Arial" w:hAnsi="Arial" w:cs="Arial"/>
                                      <w:b/>
                                    </w:rPr>
                                  </w:pPr>
                                  <w:r>
                                    <w:rPr>
                                      <w:rFonts w:cs="Arial" w:ascii="Arial" w:hAnsi="Arial"/>
                                      <w:b/>
                                    </w:rPr>
                                    <w:t xml:space="preserve">Team:                                                 </w:t>
                                  </w:r>
                                </w:p>
                              </w:tc>
                              <w:tc>
                                <w:tcPr>
                                  <w:tcW w:w="5176" w:type="dxa"/>
                                  <w:tcBorders/>
                                </w:tcPr>
                                <w:p>
                                  <w:pPr>
                                    <w:pStyle w:val="NoSpacing"/>
                                    <w:snapToGrid w:val="false"/>
                                    <w:spacing w:lineRule="auto" w:line="240" w:before="0" w:after="0"/>
                                    <w:rPr>
                                      <w:rFonts w:ascii="Arial" w:hAnsi="Arial" w:cs="Arial"/>
                                      <w:b/>
                                    </w:rPr>
                                  </w:pPr>
                                  <w:r>
                                    <w:rPr>
                                      <w:rFonts w:cs="Arial" w:ascii="Arial" w:hAnsi="Arial"/>
                                      <w:b/>
                                    </w:rPr>
                                  </w:r>
                                </w:p>
                                <w:p>
                                  <w:pPr>
                                    <w:pStyle w:val="NoSpacing"/>
                                    <w:spacing w:lineRule="auto" w:line="240" w:before="0" w:after="0"/>
                                    <w:rPr>
                                      <w:rFonts w:ascii="Arial" w:hAnsi="Arial" w:cs="Arial"/>
                                      <w:b/>
                                    </w:rPr>
                                  </w:pPr>
                                  <w:r>
                                    <w:rPr>
                                      <w:rFonts w:cs="Arial" w:ascii="Arial" w:hAnsi="Arial"/>
                                      <w:b/>
                                    </w:rPr>
                                    <w:t>Safeguarding, Quality and Practice Team</w:t>
                                  </w:r>
                                </w:p>
                              </w:tc>
                            </w:tr>
                            <w:tr>
                              <w:trPr>
                                <w:trHeight w:val="272" w:hRule="atLeast"/>
                              </w:trPr>
                              <w:tc>
                                <w:tcPr>
                                  <w:tcW w:w="3968" w:type="dxa"/>
                                  <w:tcBorders/>
                                </w:tcPr>
                                <w:p>
                                  <w:pPr>
                                    <w:pStyle w:val="NoSpacing"/>
                                    <w:spacing w:lineRule="auto" w:line="240" w:before="0" w:after="0"/>
                                    <w:ind w:left="142" w:right="0"/>
                                    <w:rPr>
                                      <w:rFonts w:ascii="Arial" w:hAnsi="Arial" w:cs="Arial"/>
                                      <w:b/>
                                    </w:rPr>
                                  </w:pPr>
                                  <w:r>
                                    <w:rPr>
                                      <w:rFonts w:cs="Arial" w:ascii="Arial" w:hAnsi="Arial"/>
                                      <w:b/>
                                    </w:rPr>
                                    <w:t xml:space="preserve">Service: </w:t>
                                  </w:r>
                                </w:p>
                              </w:tc>
                              <w:tc>
                                <w:tcPr>
                                  <w:tcW w:w="5176" w:type="dxa"/>
                                  <w:tcBorders/>
                                </w:tcPr>
                                <w:p>
                                  <w:pPr>
                                    <w:pStyle w:val="NoSpacing"/>
                                    <w:spacing w:lineRule="auto" w:line="240" w:before="0" w:after="0"/>
                                    <w:rPr>
                                      <w:rFonts w:ascii="Arial" w:hAnsi="Arial" w:cs="Arial"/>
                                      <w:b/>
                                    </w:rPr>
                                  </w:pPr>
                                  <w:r>
                                    <w:rPr>
                                      <w:rFonts w:cs="Arial" w:ascii="Arial" w:hAnsi="Arial"/>
                                      <w:b/>
                                    </w:rPr>
                                    <w:t xml:space="preserve">Adults </w:t>
                                  </w:r>
                                </w:p>
                              </w:tc>
                            </w:tr>
                            <w:tr>
                              <w:trPr>
                                <w:trHeight w:val="272" w:hRule="atLeast"/>
                              </w:trPr>
                              <w:tc>
                                <w:tcPr>
                                  <w:tcW w:w="3968" w:type="dxa"/>
                                  <w:tcBorders/>
                                </w:tcPr>
                                <w:p>
                                  <w:pPr>
                                    <w:pStyle w:val="NoSpacing"/>
                                    <w:spacing w:lineRule="auto" w:line="240" w:before="0" w:after="0"/>
                                    <w:ind w:left="142" w:right="0"/>
                                    <w:rPr>
                                      <w:rFonts w:ascii="Arial" w:hAnsi="Arial" w:cs="Arial"/>
                                      <w:b/>
                                    </w:rPr>
                                  </w:pPr>
                                  <w:r>
                                    <w:rPr>
                                      <w:rFonts w:cs="Arial" w:ascii="Arial" w:hAnsi="Arial"/>
                                      <w:b/>
                                    </w:rPr>
                                    <w:t>Salary &amp; Grade/Band/Pay Range:</w:t>
                                  </w:r>
                                </w:p>
                                <w:p>
                                  <w:pPr>
                                    <w:pStyle w:val="NoSpacing"/>
                                    <w:spacing w:lineRule="auto" w:line="240" w:before="0" w:after="0"/>
                                    <w:rPr/>
                                  </w:pPr>
                                  <w:r>
                                    <w:rPr>
                                      <w:rFonts w:eastAsia="Arial" w:cs="Arial" w:ascii="Arial" w:hAnsi="Arial"/>
                                      <w:b/>
                                    </w:rPr>
                                    <w:t xml:space="preserve">  </w:t>
                                  </w:r>
                                  <w:r>
                                    <w:rPr>
                                      <w:rFonts w:cs="Arial" w:ascii="Arial" w:hAnsi="Arial"/>
                                      <w:b/>
                                    </w:rPr>
                                    <w:t>Job ID:</w:t>
                                  </w:r>
                                </w:p>
                                <w:p>
                                  <w:pPr>
                                    <w:pStyle w:val="NoSpacing"/>
                                    <w:spacing w:lineRule="auto" w:line="240" w:before="0" w:after="0"/>
                                    <w:ind w:left="142" w:right="0"/>
                                    <w:rPr>
                                      <w:rFonts w:ascii="Arial" w:hAnsi="Arial" w:cs="Arial"/>
                                      <w:b/>
                                    </w:rPr>
                                  </w:pPr>
                                  <w:r>
                                    <w:rPr>
                                      <w:rFonts w:cs="Arial" w:ascii="Arial" w:hAnsi="Arial"/>
                                      <w:b/>
                                    </w:rPr>
                                    <w:t>Professional Grade Category:</w:t>
                                  </w:r>
                                </w:p>
                              </w:tc>
                              <w:tc>
                                <w:tcPr>
                                  <w:tcW w:w="5176" w:type="dxa"/>
                                  <w:tcBorders/>
                                </w:tcPr>
                                <w:p>
                                  <w:pPr>
                                    <w:pStyle w:val="NoSpacing"/>
                                    <w:spacing w:lineRule="auto" w:line="240" w:before="0" w:after="0"/>
                                    <w:rPr>
                                      <w:rFonts w:ascii="Arial" w:hAnsi="Arial" w:cs="Arial"/>
                                      <w:i/>
                                      <w:i/>
                                    </w:rPr>
                                  </w:pPr>
                                  <w:r>
                                    <w:rPr>
                                      <w:rFonts w:cs="Arial" w:ascii="Arial" w:hAnsi="Arial"/>
                                      <w:i/>
                                    </w:rPr>
                                    <w:t>Grade I</w:t>
                                  </w:r>
                                </w:p>
                                <w:p>
                                  <w:pPr>
                                    <w:pStyle w:val="NoSpacing"/>
                                    <w:spacing w:lineRule="auto" w:line="240" w:before="0" w:after="0"/>
                                    <w:rPr>
                                      <w:rFonts w:ascii="Arial" w:hAnsi="Arial" w:cs="Arial"/>
                                      <w:i/>
                                      <w:i/>
                                    </w:rPr>
                                  </w:pPr>
                                  <w:r>
                                    <w:rPr>
                                      <w:rFonts w:cs="Arial" w:ascii="Arial" w:hAnsi="Arial"/>
                                      <w:i/>
                                    </w:rPr>
                                  </w:r>
                                </w:p>
                              </w:tc>
                            </w:tr>
                            <w:tr>
                              <w:trPr>
                                <w:trHeight w:val="272" w:hRule="atLeast"/>
                              </w:trPr>
                              <w:tc>
                                <w:tcPr>
                                  <w:tcW w:w="3968" w:type="dxa"/>
                                  <w:tcBorders/>
                                </w:tcPr>
                                <w:p>
                                  <w:pPr>
                                    <w:pStyle w:val="NoSpacing"/>
                                    <w:spacing w:lineRule="auto" w:line="240" w:before="0" w:after="0"/>
                                    <w:ind w:left="142" w:right="0"/>
                                    <w:rPr>
                                      <w:rFonts w:ascii="Arial" w:hAnsi="Arial" w:cs="Arial"/>
                                      <w:b/>
                                    </w:rPr>
                                  </w:pPr>
                                  <w:r>
                                    <w:rPr>
                                      <w:rFonts w:cs="Arial" w:ascii="Arial" w:hAnsi="Arial"/>
                                      <w:b/>
                                    </w:rPr>
                                    <w:t>Responsible to:</w:t>
                                  </w:r>
                                </w:p>
                              </w:tc>
                              <w:tc>
                                <w:tcPr>
                                  <w:tcW w:w="5176" w:type="dxa"/>
                                  <w:tcBorders/>
                                </w:tcPr>
                                <w:p>
                                  <w:pPr>
                                    <w:pStyle w:val="NoSpacing"/>
                                    <w:spacing w:lineRule="auto" w:line="240" w:before="0" w:after="0"/>
                                    <w:rPr>
                                      <w:rFonts w:ascii="Arial" w:hAnsi="Arial" w:cs="Arial"/>
                                      <w:i/>
                                      <w:i/>
                                    </w:rPr>
                                  </w:pPr>
                                  <w:r>
                                    <w:rPr>
                                      <w:rFonts w:cs="Arial" w:ascii="Arial" w:hAnsi="Arial"/>
                                      <w:i/>
                                    </w:rPr>
                                    <w:t>Workforce Development Lead</w:t>
                                  </w:r>
                                </w:p>
                              </w:tc>
                            </w:tr>
                            <w:tr>
                              <w:trPr>
                                <w:trHeight w:val="272" w:hRule="atLeast"/>
                              </w:trPr>
                              <w:tc>
                                <w:tcPr>
                                  <w:tcW w:w="3968" w:type="dxa"/>
                                  <w:tcBorders/>
                                </w:tcPr>
                                <w:p>
                                  <w:pPr>
                                    <w:pStyle w:val="NoSpacing"/>
                                    <w:spacing w:lineRule="auto" w:line="240" w:before="0" w:after="0"/>
                                    <w:ind w:left="142" w:right="0"/>
                                    <w:rPr>
                                      <w:rFonts w:ascii="Arial" w:hAnsi="Arial" w:cs="Arial"/>
                                      <w:b/>
                                    </w:rPr>
                                  </w:pPr>
                                  <w:r>
                                    <w:rPr>
                                      <w:rFonts w:cs="Arial" w:ascii="Arial" w:hAnsi="Arial"/>
                                      <w:b/>
                                    </w:rPr>
                                    <w:t xml:space="preserve">Contract Basis: </w:t>
                                  </w:r>
                                </w:p>
                              </w:tc>
                              <w:tc>
                                <w:tcPr>
                                  <w:tcW w:w="5176" w:type="dxa"/>
                                  <w:tcBorders/>
                                </w:tcPr>
                                <w:p>
                                  <w:pPr>
                                    <w:pStyle w:val="NoSpacing"/>
                                    <w:spacing w:lineRule="auto" w:line="240" w:before="0" w:after="0"/>
                                    <w:rPr>
                                      <w:rFonts w:ascii="Arial" w:hAnsi="Arial" w:cs="Arial"/>
                                      <w:i/>
                                      <w:i/>
                                    </w:rPr>
                                  </w:pPr>
                                  <w:r>
                                    <w:rPr>
                                      <w:rFonts w:cs="Arial" w:ascii="Arial" w:hAnsi="Arial"/>
                                      <w:i/>
                                    </w:rPr>
                                    <w:t>Permanent Full Time</w:t>
                                  </w:r>
                                </w:p>
                              </w:tc>
                            </w:tr>
                            <w:tr>
                              <w:trPr>
                                <w:trHeight w:val="272" w:hRule="atLeast"/>
                              </w:trPr>
                              <w:tc>
                                <w:tcPr>
                                  <w:tcW w:w="3968" w:type="dxa"/>
                                  <w:tcBorders/>
                                </w:tcPr>
                                <w:p>
                                  <w:pPr>
                                    <w:pStyle w:val="NoSpacing"/>
                                    <w:spacing w:lineRule="auto" w:line="240" w:before="0" w:after="0"/>
                                    <w:ind w:left="142" w:right="0"/>
                                    <w:rPr>
                                      <w:rFonts w:ascii="Arial" w:hAnsi="Arial" w:cs="Arial"/>
                                      <w:b/>
                                    </w:rPr>
                                  </w:pPr>
                                  <w:r>
                                    <w:rPr>
                                      <w:rFonts w:cs="Arial" w:ascii="Arial" w:hAnsi="Arial"/>
                                      <w:b/>
                                    </w:rPr>
                                    <w:t xml:space="preserve">Hours Per Week: </w:t>
                                  </w:r>
                                </w:p>
                              </w:tc>
                              <w:tc>
                                <w:tcPr>
                                  <w:tcW w:w="5176" w:type="dxa"/>
                                  <w:tcBorders/>
                                </w:tcPr>
                                <w:p>
                                  <w:pPr>
                                    <w:pStyle w:val="NoSpacing"/>
                                    <w:spacing w:lineRule="auto" w:line="240" w:before="0" w:after="0"/>
                                    <w:rPr>
                                      <w:rFonts w:ascii="Arial" w:hAnsi="Arial" w:cs="Arial"/>
                                      <w:i/>
                                      <w:i/>
                                    </w:rPr>
                                  </w:pPr>
                                  <w:r>
                                    <w:rPr>
                                      <w:rFonts w:cs="Arial" w:ascii="Arial" w:hAnsi="Arial"/>
                                      <w:i/>
                                    </w:rPr>
                                    <w:t>36 hours per week</w:t>
                                  </w:r>
                                </w:p>
                              </w:tc>
                            </w:tr>
                            <w:tr>
                              <w:trPr>
                                <w:trHeight w:val="272" w:hRule="atLeast"/>
                              </w:trPr>
                              <w:tc>
                                <w:tcPr>
                                  <w:tcW w:w="3968" w:type="dxa"/>
                                  <w:tcBorders/>
                                </w:tcPr>
                                <w:p>
                                  <w:pPr>
                                    <w:pStyle w:val="NoSpacing"/>
                                    <w:spacing w:lineRule="auto" w:line="240" w:before="0" w:after="0"/>
                                    <w:ind w:left="142" w:right="0"/>
                                    <w:rPr>
                                      <w:rFonts w:ascii="Arial" w:hAnsi="Arial" w:cs="Arial"/>
                                      <w:b/>
                                    </w:rPr>
                                  </w:pPr>
                                  <w:r>
                                    <w:rPr>
                                      <w:rFonts w:cs="Arial" w:ascii="Arial" w:hAnsi="Arial"/>
                                      <w:b/>
                                    </w:rPr>
                                    <w:t>Working Pattern:</w:t>
                                  </w:r>
                                </w:p>
                              </w:tc>
                              <w:tc>
                                <w:tcPr>
                                  <w:tcW w:w="5176" w:type="dxa"/>
                                  <w:tcBorders/>
                                </w:tcPr>
                                <w:p>
                                  <w:pPr>
                                    <w:pStyle w:val="NoSpacing"/>
                                    <w:spacing w:lineRule="auto" w:line="240" w:before="0" w:after="0"/>
                                    <w:rPr>
                                      <w:rFonts w:ascii="Arial" w:hAnsi="Arial" w:cs="Arial"/>
                                      <w:i/>
                                      <w:i/>
                                    </w:rPr>
                                  </w:pPr>
                                  <w:r>
                                    <w:rPr>
                                      <w:rFonts w:cs="Arial" w:ascii="Arial" w:hAnsi="Arial"/>
                                      <w:i/>
                                    </w:rPr>
                                    <w:t>Monday - Friday</w:t>
                                  </w:r>
                                </w:p>
                              </w:tc>
                            </w:tr>
                            <w:tr>
                              <w:trPr>
                                <w:trHeight w:val="272" w:hRule="atLeast"/>
                              </w:trPr>
                              <w:tc>
                                <w:tcPr>
                                  <w:tcW w:w="3968" w:type="dxa"/>
                                  <w:tcBorders/>
                                </w:tcPr>
                                <w:p>
                                  <w:pPr>
                                    <w:pStyle w:val="NoSpacing"/>
                                    <w:spacing w:lineRule="auto" w:line="240" w:before="0" w:after="0"/>
                                    <w:ind w:left="142" w:right="0"/>
                                    <w:rPr>
                                      <w:rFonts w:ascii="Arial" w:hAnsi="Arial" w:cs="Arial"/>
                                      <w:b/>
                                    </w:rPr>
                                  </w:pPr>
                                  <w:r>
                                    <w:rPr>
                                      <w:rFonts w:cs="Arial" w:ascii="Arial" w:hAnsi="Arial"/>
                                      <w:b/>
                                    </w:rPr>
                                    <w:t>Location:</w:t>
                                  </w:r>
                                </w:p>
                              </w:tc>
                              <w:tc>
                                <w:tcPr>
                                  <w:tcW w:w="5176" w:type="dxa"/>
                                  <w:tcBorders/>
                                </w:tcPr>
                                <w:p>
                                  <w:pPr>
                                    <w:pStyle w:val="NoSpacing"/>
                                    <w:spacing w:lineRule="auto" w:line="240" w:before="0" w:after="0"/>
                                    <w:rPr>
                                      <w:rFonts w:ascii="Arial" w:hAnsi="Arial" w:cs="Arial"/>
                                      <w:i/>
                                      <w:i/>
                                    </w:rPr>
                                  </w:pPr>
                                  <w:r>
                                    <w:rPr>
                                      <w:rFonts w:cs="Arial" w:ascii="Arial" w:hAnsi="Arial"/>
                                      <w:i/>
                                    </w:rPr>
                                    <w:t xml:space="preserve">Main office Base / Home-working  </w:t>
                                  </w:r>
                                </w:p>
                              </w:tc>
                            </w:tr>
                            <w:tr>
                              <w:trPr>
                                <w:trHeight w:val="272" w:hRule="atLeast"/>
                              </w:trPr>
                              <w:tc>
                                <w:tcPr>
                                  <w:tcW w:w="3968" w:type="dxa"/>
                                  <w:tcBorders/>
                                </w:tcPr>
                                <w:p>
                                  <w:pPr>
                                    <w:pStyle w:val="NoSpacing"/>
                                    <w:spacing w:lineRule="auto" w:line="240" w:before="0" w:after="0"/>
                                    <w:ind w:left="142" w:right="0"/>
                                    <w:rPr>
                                      <w:rFonts w:ascii="Arial" w:hAnsi="Arial" w:cs="Arial"/>
                                      <w:b/>
                                    </w:rPr>
                                  </w:pPr>
                                  <w:r>
                                    <w:rPr>
                                      <w:rFonts w:cs="Arial" w:ascii="Arial" w:hAnsi="Arial"/>
                                      <w:b/>
                                    </w:rPr>
                                    <w:t>Probationary Period:</w:t>
                                  </w:r>
                                </w:p>
                              </w:tc>
                              <w:tc>
                                <w:tcPr>
                                  <w:tcW w:w="5176" w:type="dxa"/>
                                  <w:tcBorders/>
                                </w:tcPr>
                                <w:p>
                                  <w:pPr>
                                    <w:pStyle w:val="NoSpacing"/>
                                    <w:spacing w:lineRule="auto" w:line="240" w:before="0" w:after="0"/>
                                    <w:rPr>
                                      <w:rFonts w:ascii="Arial" w:hAnsi="Arial" w:cs="Arial"/>
                                    </w:rPr>
                                  </w:pPr>
                                  <w:r>
                                    <w:rPr>
                                      <w:rFonts w:cs="Arial" w:ascii="Arial" w:hAnsi="Arial"/>
                                    </w:rPr>
                                    <w:t>6 months</w:t>
                                  </w:r>
                                </w:p>
                              </w:tc>
                            </w:tr>
                            <w:tr>
                              <w:trPr>
                                <w:trHeight w:val="272" w:hRule="atLeast"/>
                              </w:trPr>
                              <w:tc>
                                <w:tcPr>
                                  <w:tcW w:w="3968" w:type="dxa"/>
                                  <w:tcBorders/>
                                </w:tcPr>
                                <w:p>
                                  <w:pPr>
                                    <w:pStyle w:val="NoSpacing"/>
                                    <w:spacing w:lineRule="auto" w:line="240" w:before="0" w:after="0"/>
                                    <w:ind w:left="142" w:right="0"/>
                                    <w:rPr>
                                      <w:rFonts w:ascii="Arial" w:hAnsi="Arial" w:cs="Arial"/>
                                      <w:b/>
                                    </w:rPr>
                                  </w:pPr>
                                  <w:r>
                                    <w:rPr>
                                      <w:rFonts w:cs="Arial" w:ascii="Arial" w:hAnsi="Arial"/>
                                      <w:b/>
                                    </w:rPr>
                                    <w:t>Criminal records Check required:</w:t>
                                  </w:r>
                                </w:p>
                              </w:tc>
                              <w:tc>
                                <w:tcPr>
                                  <w:tcW w:w="5176" w:type="dxa"/>
                                  <w:tcBorders/>
                                </w:tcPr>
                                <w:p>
                                  <w:pPr>
                                    <w:pStyle w:val="NoSpacing"/>
                                    <w:spacing w:lineRule="auto" w:line="240" w:before="0" w:after="0"/>
                                    <w:rPr>
                                      <w:rFonts w:ascii="Arial" w:hAnsi="Arial" w:cs="Arial"/>
                                      <w:i/>
                                      <w:i/>
                                    </w:rPr>
                                  </w:pPr>
                                  <w:r>
                                    <w:rPr>
                                      <w:rFonts w:cs="Arial" w:ascii="Arial" w:hAnsi="Arial"/>
                                      <w:i/>
                                    </w:rPr>
                                    <w:t xml:space="preserve">Yes </w:t>
                                  </w:r>
                                </w:p>
                              </w:tc>
                            </w:tr>
                            <w:tr>
                              <w:trPr>
                                <w:trHeight w:val="272" w:hRule="atLeast"/>
                              </w:trPr>
                              <w:tc>
                                <w:tcPr>
                                  <w:tcW w:w="3968" w:type="dxa"/>
                                  <w:tcBorders/>
                                </w:tcPr>
                                <w:p>
                                  <w:pPr>
                                    <w:pStyle w:val="NoSpacing"/>
                                    <w:spacing w:lineRule="auto" w:line="240" w:before="0" w:after="0"/>
                                    <w:ind w:left="142" w:right="0"/>
                                    <w:rPr>
                                      <w:rFonts w:ascii="Arial" w:hAnsi="Arial" w:cs="Arial"/>
                                      <w:b/>
                                    </w:rPr>
                                  </w:pPr>
                                  <w:r>
                                    <w:rPr>
                                      <w:rFonts w:cs="Arial" w:ascii="Arial" w:hAnsi="Arial"/>
                                      <w:b/>
                                    </w:rPr>
                                    <w:t xml:space="preserve">Politically Restricted Post:  </w:t>
                                  </w:r>
                                </w:p>
                              </w:tc>
                              <w:tc>
                                <w:tcPr>
                                  <w:tcW w:w="5176" w:type="dxa"/>
                                  <w:tcBorders/>
                                </w:tcPr>
                                <w:p>
                                  <w:pPr>
                                    <w:pStyle w:val="NoSpacing"/>
                                    <w:spacing w:lineRule="auto" w:line="240" w:before="0" w:after="0"/>
                                    <w:rPr>
                                      <w:rFonts w:ascii="Arial" w:hAnsi="Arial" w:cs="Arial"/>
                                      <w:i/>
                                      <w:i/>
                                    </w:rPr>
                                  </w:pPr>
                                  <w:r>
                                    <w:rPr>
                                      <w:rFonts w:cs="Arial" w:ascii="Arial" w:hAnsi="Arial"/>
                                      <w:i/>
                                    </w:rPr>
                                    <w:t xml:space="preserve">No </w:t>
                                  </w:r>
                                </w:p>
                              </w:tc>
                            </w:tr>
                          </w:tbl>
                          <w:p>
                            <w:pPr>
                              <w:pStyle w:val="NoSpacing"/>
                              <w:ind w:left="142" w:right="0"/>
                              <w:jc w:val="center"/>
                              <w:rPr>
                                <w:rFonts w:ascii="Arial" w:hAnsi="Arial" w:cs="Arial"/>
                                <w:sz w:val="24"/>
                                <w:szCs w:val="24"/>
                              </w:rPr>
                            </w:pPr>
                            <w:r>
                              <w:rPr>
                                <w:rFonts w:cs="Arial" w:ascii="Arial" w:hAnsi="Arial"/>
                                <w:sz w:val="24"/>
                                <w:szCs w:val="24"/>
                              </w:rPr>
                            </w:r>
                          </w:p>
                          <w:p>
                            <w:pPr>
                              <w:pStyle w:val="FrameContents"/>
                              <w:ind w:left="142" w:right="0"/>
                              <w:jc w:val="center"/>
                              <w:rPr>
                                <w:rFonts w:ascii="Arial" w:hAnsi="Arial" w:cs="Arial"/>
                                <w:sz w:val="24"/>
                                <w:szCs w:val="24"/>
                              </w:rPr>
                            </w:pPr>
                            <w:r>
                              <w:rPr>
                                <w:rFonts w:cs="Arial" w:ascii="Arial" w:hAnsi="Arial"/>
                                <w:sz w:val="24"/>
                                <w:szCs w:val="24"/>
                              </w:rPr>
                            </w:r>
                          </w:p>
                        </w:txbxContent>
                      </wps:txbx>
                      <wps:bodyPr anchor="t" lIns="92075" tIns="46355" rIns="92075" bIns="46355">
                        <a:noAutofit/>
                      </wps:bodyPr>
                    </wps:wsp>
                  </a:graphicData>
                </a:graphic>
              </wp:anchor>
            </w:drawing>
          </mc:Choice>
          <mc:Fallback>
            <w:pict>
              <v:rect fillcolor="#FFFFFF" style="position:absolute;rotation:-0;width:474.65pt;height:239.95pt;mso-wrap-distance-left:1.5pt;mso-wrap-distance-right:0.9pt;mso-wrap-distance-top:5.7pt;mso-wrap-distance-bottom:5.7pt;margin-top:0.9pt;mso-position-vertical-relative:text;margin-left:0.25pt;mso-position-horizontal-relative:text">
                <v:textbox inset="0.100694444444444in,0.0506944444444444in,0.100694444444444in,0.0506944444444444in">
                  <w:txbxContent>
                    <w:p>
                      <w:pPr>
                        <w:pStyle w:val="NoSpacing"/>
                        <w:ind w:left="142" w:right="0"/>
                        <w:jc w:val="center"/>
                        <w:rPr>
                          <w:rFonts w:ascii="Arial" w:hAnsi="Arial" w:cs="Arial"/>
                          <w:b/>
                          <w:color w:val="FF0000"/>
                          <w:sz w:val="32"/>
                          <w:szCs w:val="32"/>
                        </w:rPr>
                      </w:pPr>
                      <w:r>
                        <w:rPr>
                          <w:rFonts w:cs="Arial" w:ascii="Arial" w:hAnsi="Arial"/>
                          <w:b/>
                          <w:color w:val="FF0000"/>
                          <w:sz w:val="32"/>
                          <w:szCs w:val="32"/>
                        </w:rPr>
                        <w:t>Early Professional Career Practitioner - Adults</w:t>
                      </w:r>
                    </w:p>
                    <w:tbl>
                      <w:tblPr>
                        <w:tblW w:w="9144" w:type="dxa"/>
                        <w:jc w:val="left"/>
                        <w:tblInd w:w="108" w:type="dxa"/>
                        <w:tblLayout w:type="fixed"/>
                        <w:tblCellMar>
                          <w:top w:w="0" w:type="dxa"/>
                          <w:left w:w="108" w:type="dxa"/>
                          <w:bottom w:w="0" w:type="dxa"/>
                          <w:right w:w="108" w:type="dxa"/>
                        </w:tblCellMar>
                      </w:tblPr>
                      <w:tblGrid>
                        <w:gridCol w:w="3968"/>
                        <w:gridCol w:w="5176"/>
                      </w:tblGrid>
                      <w:tr>
                        <w:trPr>
                          <w:trHeight w:val="272" w:hRule="atLeast"/>
                        </w:trPr>
                        <w:tc>
                          <w:tcPr>
                            <w:tcW w:w="3968" w:type="dxa"/>
                            <w:tcBorders/>
                            <w:vAlign w:val="center"/>
                          </w:tcPr>
                          <w:p>
                            <w:pPr>
                              <w:pStyle w:val="NoSpacing"/>
                              <w:spacing w:lineRule="auto" w:line="240" w:before="0" w:after="0"/>
                              <w:ind w:left="142" w:right="0"/>
                              <w:rPr>
                                <w:rFonts w:ascii="Arial" w:hAnsi="Arial" w:cs="Arial"/>
                                <w:b/>
                              </w:rPr>
                            </w:pPr>
                            <w:r>
                              <w:rPr>
                                <w:rFonts w:cs="Arial" w:ascii="Arial" w:hAnsi="Arial"/>
                                <w:b/>
                              </w:rPr>
                              <w:t xml:space="preserve">Team:                                                 </w:t>
                            </w:r>
                          </w:p>
                        </w:tc>
                        <w:tc>
                          <w:tcPr>
                            <w:tcW w:w="5176" w:type="dxa"/>
                            <w:tcBorders/>
                          </w:tcPr>
                          <w:p>
                            <w:pPr>
                              <w:pStyle w:val="NoSpacing"/>
                              <w:snapToGrid w:val="false"/>
                              <w:spacing w:lineRule="auto" w:line="240" w:before="0" w:after="0"/>
                              <w:rPr>
                                <w:rFonts w:ascii="Arial" w:hAnsi="Arial" w:cs="Arial"/>
                                <w:b/>
                              </w:rPr>
                            </w:pPr>
                            <w:r>
                              <w:rPr>
                                <w:rFonts w:cs="Arial" w:ascii="Arial" w:hAnsi="Arial"/>
                                <w:b/>
                              </w:rPr>
                            </w:r>
                          </w:p>
                          <w:p>
                            <w:pPr>
                              <w:pStyle w:val="NoSpacing"/>
                              <w:spacing w:lineRule="auto" w:line="240" w:before="0" w:after="0"/>
                              <w:rPr>
                                <w:rFonts w:ascii="Arial" w:hAnsi="Arial" w:cs="Arial"/>
                                <w:b/>
                              </w:rPr>
                            </w:pPr>
                            <w:r>
                              <w:rPr>
                                <w:rFonts w:cs="Arial" w:ascii="Arial" w:hAnsi="Arial"/>
                                <w:b/>
                              </w:rPr>
                              <w:t>Safeguarding, Quality and Practice Team</w:t>
                            </w:r>
                          </w:p>
                        </w:tc>
                      </w:tr>
                      <w:tr>
                        <w:trPr>
                          <w:trHeight w:val="272" w:hRule="atLeast"/>
                        </w:trPr>
                        <w:tc>
                          <w:tcPr>
                            <w:tcW w:w="3968" w:type="dxa"/>
                            <w:tcBorders/>
                          </w:tcPr>
                          <w:p>
                            <w:pPr>
                              <w:pStyle w:val="NoSpacing"/>
                              <w:spacing w:lineRule="auto" w:line="240" w:before="0" w:after="0"/>
                              <w:ind w:left="142" w:right="0"/>
                              <w:rPr>
                                <w:rFonts w:ascii="Arial" w:hAnsi="Arial" w:cs="Arial"/>
                                <w:b/>
                              </w:rPr>
                            </w:pPr>
                            <w:r>
                              <w:rPr>
                                <w:rFonts w:cs="Arial" w:ascii="Arial" w:hAnsi="Arial"/>
                                <w:b/>
                              </w:rPr>
                              <w:t xml:space="preserve">Service: </w:t>
                            </w:r>
                          </w:p>
                        </w:tc>
                        <w:tc>
                          <w:tcPr>
                            <w:tcW w:w="5176" w:type="dxa"/>
                            <w:tcBorders/>
                          </w:tcPr>
                          <w:p>
                            <w:pPr>
                              <w:pStyle w:val="NoSpacing"/>
                              <w:spacing w:lineRule="auto" w:line="240" w:before="0" w:after="0"/>
                              <w:rPr>
                                <w:rFonts w:ascii="Arial" w:hAnsi="Arial" w:cs="Arial"/>
                                <w:b/>
                              </w:rPr>
                            </w:pPr>
                            <w:r>
                              <w:rPr>
                                <w:rFonts w:cs="Arial" w:ascii="Arial" w:hAnsi="Arial"/>
                                <w:b/>
                              </w:rPr>
                              <w:t xml:space="preserve">Adults </w:t>
                            </w:r>
                          </w:p>
                        </w:tc>
                      </w:tr>
                      <w:tr>
                        <w:trPr>
                          <w:trHeight w:val="272" w:hRule="atLeast"/>
                        </w:trPr>
                        <w:tc>
                          <w:tcPr>
                            <w:tcW w:w="3968" w:type="dxa"/>
                            <w:tcBorders/>
                          </w:tcPr>
                          <w:p>
                            <w:pPr>
                              <w:pStyle w:val="NoSpacing"/>
                              <w:spacing w:lineRule="auto" w:line="240" w:before="0" w:after="0"/>
                              <w:ind w:left="142" w:right="0"/>
                              <w:rPr>
                                <w:rFonts w:ascii="Arial" w:hAnsi="Arial" w:cs="Arial"/>
                                <w:b/>
                              </w:rPr>
                            </w:pPr>
                            <w:r>
                              <w:rPr>
                                <w:rFonts w:cs="Arial" w:ascii="Arial" w:hAnsi="Arial"/>
                                <w:b/>
                              </w:rPr>
                              <w:t>Salary &amp; Grade/Band/Pay Range:</w:t>
                            </w:r>
                          </w:p>
                          <w:p>
                            <w:pPr>
                              <w:pStyle w:val="NoSpacing"/>
                              <w:spacing w:lineRule="auto" w:line="240" w:before="0" w:after="0"/>
                              <w:rPr/>
                            </w:pPr>
                            <w:r>
                              <w:rPr>
                                <w:rFonts w:eastAsia="Arial" w:cs="Arial" w:ascii="Arial" w:hAnsi="Arial"/>
                                <w:b/>
                              </w:rPr>
                              <w:t xml:space="preserve">  </w:t>
                            </w:r>
                            <w:r>
                              <w:rPr>
                                <w:rFonts w:cs="Arial" w:ascii="Arial" w:hAnsi="Arial"/>
                                <w:b/>
                              </w:rPr>
                              <w:t>Job ID:</w:t>
                            </w:r>
                          </w:p>
                          <w:p>
                            <w:pPr>
                              <w:pStyle w:val="NoSpacing"/>
                              <w:spacing w:lineRule="auto" w:line="240" w:before="0" w:after="0"/>
                              <w:ind w:left="142" w:right="0"/>
                              <w:rPr>
                                <w:rFonts w:ascii="Arial" w:hAnsi="Arial" w:cs="Arial"/>
                                <w:b/>
                              </w:rPr>
                            </w:pPr>
                            <w:r>
                              <w:rPr>
                                <w:rFonts w:cs="Arial" w:ascii="Arial" w:hAnsi="Arial"/>
                                <w:b/>
                              </w:rPr>
                              <w:t>Professional Grade Category:</w:t>
                            </w:r>
                          </w:p>
                        </w:tc>
                        <w:tc>
                          <w:tcPr>
                            <w:tcW w:w="5176" w:type="dxa"/>
                            <w:tcBorders/>
                          </w:tcPr>
                          <w:p>
                            <w:pPr>
                              <w:pStyle w:val="NoSpacing"/>
                              <w:spacing w:lineRule="auto" w:line="240" w:before="0" w:after="0"/>
                              <w:rPr>
                                <w:rFonts w:ascii="Arial" w:hAnsi="Arial" w:cs="Arial"/>
                                <w:i/>
                                <w:i/>
                              </w:rPr>
                            </w:pPr>
                            <w:r>
                              <w:rPr>
                                <w:rFonts w:cs="Arial" w:ascii="Arial" w:hAnsi="Arial"/>
                                <w:i/>
                              </w:rPr>
                              <w:t>Grade I</w:t>
                            </w:r>
                          </w:p>
                          <w:p>
                            <w:pPr>
                              <w:pStyle w:val="NoSpacing"/>
                              <w:spacing w:lineRule="auto" w:line="240" w:before="0" w:after="0"/>
                              <w:rPr>
                                <w:rFonts w:ascii="Arial" w:hAnsi="Arial" w:cs="Arial"/>
                                <w:i/>
                                <w:i/>
                              </w:rPr>
                            </w:pPr>
                            <w:r>
                              <w:rPr>
                                <w:rFonts w:cs="Arial" w:ascii="Arial" w:hAnsi="Arial"/>
                                <w:i/>
                              </w:rPr>
                            </w:r>
                          </w:p>
                        </w:tc>
                      </w:tr>
                      <w:tr>
                        <w:trPr>
                          <w:trHeight w:val="272" w:hRule="atLeast"/>
                        </w:trPr>
                        <w:tc>
                          <w:tcPr>
                            <w:tcW w:w="3968" w:type="dxa"/>
                            <w:tcBorders/>
                          </w:tcPr>
                          <w:p>
                            <w:pPr>
                              <w:pStyle w:val="NoSpacing"/>
                              <w:spacing w:lineRule="auto" w:line="240" w:before="0" w:after="0"/>
                              <w:ind w:left="142" w:right="0"/>
                              <w:rPr>
                                <w:rFonts w:ascii="Arial" w:hAnsi="Arial" w:cs="Arial"/>
                                <w:b/>
                              </w:rPr>
                            </w:pPr>
                            <w:r>
                              <w:rPr>
                                <w:rFonts w:cs="Arial" w:ascii="Arial" w:hAnsi="Arial"/>
                                <w:b/>
                              </w:rPr>
                              <w:t>Responsible to:</w:t>
                            </w:r>
                          </w:p>
                        </w:tc>
                        <w:tc>
                          <w:tcPr>
                            <w:tcW w:w="5176" w:type="dxa"/>
                            <w:tcBorders/>
                          </w:tcPr>
                          <w:p>
                            <w:pPr>
                              <w:pStyle w:val="NoSpacing"/>
                              <w:spacing w:lineRule="auto" w:line="240" w:before="0" w:after="0"/>
                              <w:rPr>
                                <w:rFonts w:ascii="Arial" w:hAnsi="Arial" w:cs="Arial"/>
                                <w:i/>
                                <w:i/>
                              </w:rPr>
                            </w:pPr>
                            <w:r>
                              <w:rPr>
                                <w:rFonts w:cs="Arial" w:ascii="Arial" w:hAnsi="Arial"/>
                                <w:i/>
                              </w:rPr>
                              <w:t>Workforce Development Lead</w:t>
                            </w:r>
                          </w:p>
                        </w:tc>
                      </w:tr>
                      <w:tr>
                        <w:trPr>
                          <w:trHeight w:val="272" w:hRule="atLeast"/>
                        </w:trPr>
                        <w:tc>
                          <w:tcPr>
                            <w:tcW w:w="3968" w:type="dxa"/>
                            <w:tcBorders/>
                          </w:tcPr>
                          <w:p>
                            <w:pPr>
                              <w:pStyle w:val="NoSpacing"/>
                              <w:spacing w:lineRule="auto" w:line="240" w:before="0" w:after="0"/>
                              <w:ind w:left="142" w:right="0"/>
                              <w:rPr>
                                <w:rFonts w:ascii="Arial" w:hAnsi="Arial" w:cs="Arial"/>
                                <w:b/>
                              </w:rPr>
                            </w:pPr>
                            <w:r>
                              <w:rPr>
                                <w:rFonts w:cs="Arial" w:ascii="Arial" w:hAnsi="Arial"/>
                                <w:b/>
                              </w:rPr>
                              <w:t xml:space="preserve">Contract Basis: </w:t>
                            </w:r>
                          </w:p>
                        </w:tc>
                        <w:tc>
                          <w:tcPr>
                            <w:tcW w:w="5176" w:type="dxa"/>
                            <w:tcBorders/>
                          </w:tcPr>
                          <w:p>
                            <w:pPr>
                              <w:pStyle w:val="NoSpacing"/>
                              <w:spacing w:lineRule="auto" w:line="240" w:before="0" w:after="0"/>
                              <w:rPr>
                                <w:rFonts w:ascii="Arial" w:hAnsi="Arial" w:cs="Arial"/>
                                <w:i/>
                                <w:i/>
                              </w:rPr>
                            </w:pPr>
                            <w:r>
                              <w:rPr>
                                <w:rFonts w:cs="Arial" w:ascii="Arial" w:hAnsi="Arial"/>
                                <w:i/>
                              </w:rPr>
                              <w:t>Permanent Full Time</w:t>
                            </w:r>
                          </w:p>
                        </w:tc>
                      </w:tr>
                      <w:tr>
                        <w:trPr>
                          <w:trHeight w:val="272" w:hRule="atLeast"/>
                        </w:trPr>
                        <w:tc>
                          <w:tcPr>
                            <w:tcW w:w="3968" w:type="dxa"/>
                            <w:tcBorders/>
                          </w:tcPr>
                          <w:p>
                            <w:pPr>
                              <w:pStyle w:val="NoSpacing"/>
                              <w:spacing w:lineRule="auto" w:line="240" w:before="0" w:after="0"/>
                              <w:ind w:left="142" w:right="0"/>
                              <w:rPr>
                                <w:rFonts w:ascii="Arial" w:hAnsi="Arial" w:cs="Arial"/>
                                <w:b/>
                              </w:rPr>
                            </w:pPr>
                            <w:r>
                              <w:rPr>
                                <w:rFonts w:cs="Arial" w:ascii="Arial" w:hAnsi="Arial"/>
                                <w:b/>
                              </w:rPr>
                              <w:t xml:space="preserve">Hours Per Week: </w:t>
                            </w:r>
                          </w:p>
                        </w:tc>
                        <w:tc>
                          <w:tcPr>
                            <w:tcW w:w="5176" w:type="dxa"/>
                            <w:tcBorders/>
                          </w:tcPr>
                          <w:p>
                            <w:pPr>
                              <w:pStyle w:val="NoSpacing"/>
                              <w:spacing w:lineRule="auto" w:line="240" w:before="0" w:after="0"/>
                              <w:rPr>
                                <w:rFonts w:ascii="Arial" w:hAnsi="Arial" w:cs="Arial"/>
                                <w:i/>
                                <w:i/>
                              </w:rPr>
                            </w:pPr>
                            <w:r>
                              <w:rPr>
                                <w:rFonts w:cs="Arial" w:ascii="Arial" w:hAnsi="Arial"/>
                                <w:i/>
                              </w:rPr>
                              <w:t>36 hours per week</w:t>
                            </w:r>
                          </w:p>
                        </w:tc>
                      </w:tr>
                      <w:tr>
                        <w:trPr>
                          <w:trHeight w:val="272" w:hRule="atLeast"/>
                        </w:trPr>
                        <w:tc>
                          <w:tcPr>
                            <w:tcW w:w="3968" w:type="dxa"/>
                            <w:tcBorders/>
                          </w:tcPr>
                          <w:p>
                            <w:pPr>
                              <w:pStyle w:val="NoSpacing"/>
                              <w:spacing w:lineRule="auto" w:line="240" w:before="0" w:after="0"/>
                              <w:ind w:left="142" w:right="0"/>
                              <w:rPr>
                                <w:rFonts w:ascii="Arial" w:hAnsi="Arial" w:cs="Arial"/>
                                <w:b/>
                              </w:rPr>
                            </w:pPr>
                            <w:r>
                              <w:rPr>
                                <w:rFonts w:cs="Arial" w:ascii="Arial" w:hAnsi="Arial"/>
                                <w:b/>
                              </w:rPr>
                              <w:t>Working Pattern:</w:t>
                            </w:r>
                          </w:p>
                        </w:tc>
                        <w:tc>
                          <w:tcPr>
                            <w:tcW w:w="5176" w:type="dxa"/>
                            <w:tcBorders/>
                          </w:tcPr>
                          <w:p>
                            <w:pPr>
                              <w:pStyle w:val="NoSpacing"/>
                              <w:spacing w:lineRule="auto" w:line="240" w:before="0" w:after="0"/>
                              <w:rPr>
                                <w:rFonts w:ascii="Arial" w:hAnsi="Arial" w:cs="Arial"/>
                                <w:i/>
                                <w:i/>
                              </w:rPr>
                            </w:pPr>
                            <w:r>
                              <w:rPr>
                                <w:rFonts w:cs="Arial" w:ascii="Arial" w:hAnsi="Arial"/>
                                <w:i/>
                              </w:rPr>
                              <w:t>Monday - Friday</w:t>
                            </w:r>
                          </w:p>
                        </w:tc>
                      </w:tr>
                      <w:tr>
                        <w:trPr>
                          <w:trHeight w:val="272" w:hRule="atLeast"/>
                        </w:trPr>
                        <w:tc>
                          <w:tcPr>
                            <w:tcW w:w="3968" w:type="dxa"/>
                            <w:tcBorders/>
                          </w:tcPr>
                          <w:p>
                            <w:pPr>
                              <w:pStyle w:val="NoSpacing"/>
                              <w:spacing w:lineRule="auto" w:line="240" w:before="0" w:after="0"/>
                              <w:ind w:left="142" w:right="0"/>
                              <w:rPr>
                                <w:rFonts w:ascii="Arial" w:hAnsi="Arial" w:cs="Arial"/>
                                <w:b/>
                              </w:rPr>
                            </w:pPr>
                            <w:r>
                              <w:rPr>
                                <w:rFonts w:cs="Arial" w:ascii="Arial" w:hAnsi="Arial"/>
                                <w:b/>
                              </w:rPr>
                              <w:t>Location:</w:t>
                            </w:r>
                          </w:p>
                        </w:tc>
                        <w:tc>
                          <w:tcPr>
                            <w:tcW w:w="5176" w:type="dxa"/>
                            <w:tcBorders/>
                          </w:tcPr>
                          <w:p>
                            <w:pPr>
                              <w:pStyle w:val="NoSpacing"/>
                              <w:spacing w:lineRule="auto" w:line="240" w:before="0" w:after="0"/>
                              <w:rPr>
                                <w:rFonts w:ascii="Arial" w:hAnsi="Arial" w:cs="Arial"/>
                                <w:i/>
                                <w:i/>
                              </w:rPr>
                            </w:pPr>
                            <w:r>
                              <w:rPr>
                                <w:rFonts w:cs="Arial" w:ascii="Arial" w:hAnsi="Arial"/>
                                <w:i/>
                              </w:rPr>
                              <w:t xml:space="preserve">Main office Base / Home-working  </w:t>
                            </w:r>
                          </w:p>
                        </w:tc>
                      </w:tr>
                      <w:tr>
                        <w:trPr>
                          <w:trHeight w:val="272" w:hRule="atLeast"/>
                        </w:trPr>
                        <w:tc>
                          <w:tcPr>
                            <w:tcW w:w="3968" w:type="dxa"/>
                            <w:tcBorders/>
                          </w:tcPr>
                          <w:p>
                            <w:pPr>
                              <w:pStyle w:val="NoSpacing"/>
                              <w:spacing w:lineRule="auto" w:line="240" w:before="0" w:after="0"/>
                              <w:ind w:left="142" w:right="0"/>
                              <w:rPr>
                                <w:rFonts w:ascii="Arial" w:hAnsi="Arial" w:cs="Arial"/>
                                <w:b/>
                              </w:rPr>
                            </w:pPr>
                            <w:r>
                              <w:rPr>
                                <w:rFonts w:cs="Arial" w:ascii="Arial" w:hAnsi="Arial"/>
                                <w:b/>
                              </w:rPr>
                              <w:t>Probationary Period:</w:t>
                            </w:r>
                          </w:p>
                        </w:tc>
                        <w:tc>
                          <w:tcPr>
                            <w:tcW w:w="5176" w:type="dxa"/>
                            <w:tcBorders/>
                          </w:tcPr>
                          <w:p>
                            <w:pPr>
                              <w:pStyle w:val="NoSpacing"/>
                              <w:spacing w:lineRule="auto" w:line="240" w:before="0" w:after="0"/>
                              <w:rPr>
                                <w:rFonts w:ascii="Arial" w:hAnsi="Arial" w:cs="Arial"/>
                              </w:rPr>
                            </w:pPr>
                            <w:r>
                              <w:rPr>
                                <w:rFonts w:cs="Arial" w:ascii="Arial" w:hAnsi="Arial"/>
                              </w:rPr>
                              <w:t>6 months</w:t>
                            </w:r>
                          </w:p>
                        </w:tc>
                      </w:tr>
                      <w:tr>
                        <w:trPr>
                          <w:trHeight w:val="272" w:hRule="atLeast"/>
                        </w:trPr>
                        <w:tc>
                          <w:tcPr>
                            <w:tcW w:w="3968" w:type="dxa"/>
                            <w:tcBorders/>
                          </w:tcPr>
                          <w:p>
                            <w:pPr>
                              <w:pStyle w:val="NoSpacing"/>
                              <w:spacing w:lineRule="auto" w:line="240" w:before="0" w:after="0"/>
                              <w:ind w:left="142" w:right="0"/>
                              <w:rPr>
                                <w:rFonts w:ascii="Arial" w:hAnsi="Arial" w:cs="Arial"/>
                                <w:b/>
                              </w:rPr>
                            </w:pPr>
                            <w:r>
                              <w:rPr>
                                <w:rFonts w:cs="Arial" w:ascii="Arial" w:hAnsi="Arial"/>
                                <w:b/>
                              </w:rPr>
                              <w:t>Criminal records Check required:</w:t>
                            </w:r>
                          </w:p>
                        </w:tc>
                        <w:tc>
                          <w:tcPr>
                            <w:tcW w:w="5176" w:type="dxa"/>
                            <w:tcBorders/>
                          </w:tcPr>
                          <w:p>
                            <w:pPr>
                              <w:pStyle w:val="NoSpacing"/>
                              <w:spacing w:lineRule="auto" w:line="240" w:before="0" w:after="0"/>
                              <w:rPr>
                                <w:rFonts w:ascii="Arial" w:hAnsi="Arial" w:cs="Arial"/>
                                <w:i/>
                                <w:i/>
                              </w:rPr>
                            </w:pPr>
                            <w:r>
                              <w:rPr>
                                <w:rFonts w:cs="Arial" w:ascii="Arial" w:hAnsi="Arial"/>
                                <w:i/>
                              </w:rPr>
                              <w:t xml:space="preserve">Yes </w:t>
                            </w:r>
                          </w:p>
                        </w:tc>
                      </w:tr>
                      <w:tr>
                        <w:trPr>
                          <w:trHeight w:val="272" w:hRule="atLeast"/>
                        </w:trPr>
                        <w:tc>
                          <w:tcPr>
                            <w:tcW w:w="3968" w:type="dxa"/>
                            <w:tcBorders/>
                          </w:tcPr>
                          <w:p>
                            <w:pPr>
                              <w:pStyle w:val="NoSpacing"/>
                              <w:spacing w:lineRule="auto" w:line="240" w:before="0" w:after="0"/>
                              <w:ind w:left="142" w:right="0"/>
                              <w:rPr>
                                <w:rFonts w:ascii="Arial" w:hAnsi="Arial" w:cs="Arial"/>
                                <w:b/>
                              </w:rPr>
                            </w:pPr>
                            <w:r>
                              <w:rPr>
                                <w:rFonts w:cs="Arial" w:ascii="Arial" w:hAnsi="Arial"/>
                                <w:b/>
                              </w:rPr>
                              <w:t xml:space="preserve">Politically Restricted Post:  </w:t>
                            </w:r>
                          </w:p>
                        </w:tc>
                        <w:tc>
                          <w:tcPr>
                            <w:tcW w:w="5176" w:type="dxa"/>
                            <w:tcBorders/>
                          </w:tcPr>
                          <w:p>
                            <w:pPr>
                              <w:pStyle w:val="NoSpacing"/>
                              <w:spacing w:lineRule="auto" w:line="240" w:before="0" w:after="0"/>
                              <w:rPr>
                                <w:rFonts w:ascii="Arial" w:hAnsi="Arial" w:cs="Arial"/>
                                <w:i/>
                                <w:i/>
                              </w:rPr>
                            </w:pPr>
                            <w:r>
                              <w:rPr>
                                <w:rFonts w:cs="Arial" w:ascii="Arial" w:hAnsi="Arial"/>
                                <w:i/>
                              </w:rPr>
                              <w:t xml:space="preserve">No </w:t>
                            </w:r>
                          </w:p>
                        </w:tc>
                      </w:tr>
                    </w:tbl>
                    <w:p>
                      <w:pPr>
                        <w:pStyle w:val="NoSpacing"/>
                        <w:ind w:left="142" w:right="0"/>
                        <w:jc w:val="center"/>
                        <w:rPr>
                          <w:rFonts w:ascii="Arial" w:hAnsi="Arial" w:cs="Arial"/>
                          <w:sz w:val="24"/>
                          <w:szCs w:val="24"/>
                        </w:rPr>
                      </w:pPr>
                      <w:r>
                        <w:rPr>
                          <w:rFonts w:cs="Arial" w:ascii="Arial" w:hAnsi="Arial"/>
                          <w:sz w:val="24"/>
                          <w:szCs w:val="24"/>
                        </w:rPr>
                      </w:r>
                    </w:p>
                    <w:p>
                      <w:pPr>
                        <w:pStyle w:val="FrameContents"/>
                        <w:ind w:left="142" w:right="0"/>
                        <w:jc w:val="center"/>
                        <w:rPr>
                          <w:rFonts w:ascii="Arial" w:hAnsi="Arial" w:cs="Arial"/>
                          <w:sz w:val="24"/>
                          <w:szCs w:val="24"/>
                        </w:rPr>
                      </w:pPr>
                      <w:r>
                        <w:rPr>
                          <w:rFonts w:cs="Arial" w:ascii="Arial" w:hAnsi="Arial"/>
                          <w:sz w:val="24"/>
                          <w:szCs w:val="24"/>
                        </w:rPr>
                      </w:r>
                    </w:p>
                  </w:txbxContent>
                </v:textbox>
                <w10:wrap type="none"/>
              </v:rect>
            </w:pict>
          </mc:Fallback>
        </mc:AlternateContent>
      </w:r>
    </w:p>
    <w:p>
      <w:pPr>
        <w:pStyle w:val="Normal"/>
        <w:spacing w:lineRule="auto" w:line="276"/>
        <w:rPr>
          <w:rFonts w:ascii="Arial" w:hAnsi="Arial" w:eastAsia="Calibri" w:cs="Arial"/>
          <w:sz w:val="22"/>
          <w:szCs w:val="22"/>
        </w:rPr>
      </w:pPr>
      <w:r>
        <w:rPr>
          <w:rFonts w:eastAsia="Calibri" w:cs="Arial" w:ascii="Arial" w:hAnsi="Arial"/>
          <w:sz w:val="22"/>
          <w:szCs w:val="22"/>
        </w:rPr>
      </w:r>
    </w:p>
    <w:p>
      <w:pPr>
        <w:pStyle w:val="Normal"/>
        <w:spacing w:lineRule="auto" w:line="276"/>
        <w:rPr>
          <w:rFonts w:ascii="Arial" w:hAnsi="Arial" w:eastAsia="Calibri" w:cs="Arial"/>
          <w:sz w:val="22"/>
          <w:szCs w:val="22"/>
        </w:rPr>
      </w:pPr>
      <w:r>
        <w:rPr>
          <w:rFonts w:eastAsia="Calibri" w:cs="Arial" w:ascii="Arial" w:hAnsi="Arial"/>
          <w:sz w:val="22"/>
          <w:szCs w:val="22"/>
        </w:rPr>
      </w:r>
    </w:p>
    <w:p>
      <w:pPr>
        <w:pStyle w:val="Normal"/>
        <w:spacing w:lineRule="auto" w:line="276"/>
        <w:rPr>
          <w:rFonts w:ascii="Arial" w:hAnsi="Arial" w:eastAsia="Calibri" w:cs="Arial"/>
          <w:sz w:val="22"/>
          <w:szCs w:val="22"/>
        </w:rPr>
      </w:pPr>
      <w:r>
        <w:rPr>
          <w:rFonts w:eastAsia="Calibri" w:cs="Arial" w:ascii="Arial" w:hAnsi="Arial"/>
          <w:sz w:val="22"/>
          <w:szCs w:val="22"/>
        </w:rPr>
      </w:r>
    </w:p>
    <w:p>
      <w:pPr>
        <w:pStyle w:val="Normal"/>
        <w:spacing w:lineRule="auto" w:line="276"/>
        <w:rPr>
          <w:rFonts w:ascii="Arial" w:hAnsi="Arial" w:eastAsia="Calibri" w:cs="Arial"/>
          <w:sz w:val="22"/>
          <w:szCs w:val="22"/>
        </w:rPr>
      </w:pPr>
      <w:r>
        <w:rPr>
          <w:rFonts w:eastAsia="Calibri" w:cs="Arial" w:ascii="Arial" w:hAnsi="Arial"/>
          <w:sz w:val="22"/>
          <w:szCs w:val="22"/>
        </w:rPr>
      </w:r>
    </w:p>
    <w:p>
      <w:pPr>
        <w:pStyle w:val="Normal"/>
        <w:spacing w:lineRule="auto" w:line="276"/>
        <w:rPr>
          <w:rFonts w:ascii="Arial" w:hAnsi="Arial" w:eastAsia="Calibri" w:cs="Arial"/>
          <w:sz w:val="22"/>
          <w:szCs w:val="22"/>
        </w:rPr>
      </w:pPr>
      <w:r>
        <w:rPr>
          <w:rFonts w:eastAsia="Calibri" w:cs="Arial" w:ascii="Arial" w:hAnsi="Arial"/>
          <w:sz w:val="22"/>
          <w:szCs w:val="22"/>
        </w:rPr>
      </w:r>
    </w:p>
    <w:p>
      <w:pPr>
        <w:pStyle w:val="Normal"/>
        <w:spacing w:lineRule="auto" w:line="276"/>
        <w:rPr>
          <w:rFonts w:ascii="Arial" w:hAnsi="Arial" w:eastAsia="Calibri" w:cs="Arial"/>
          <w:sz w:val="22"/>
          <w:szCs w:val="22"/>
        </w:rPr>
      </w:pPr>
      <w:r>
        <w:rPr>
          <w:rFonts w:eastAsia="Calibri" w:cs="Arial" w:ascii="Arial" w:hAnsi="Arial"/>
          <w:sz w:val="22"/>
          <w:szCs w:val="22"/>
        </w:rPr>
      </w:r>
    </w:p>
    <w:p>
      <w:pPr>
        <w:pStyle w:val="Normal"/>
        <w:spacing w:lineRule="auto" w:line="276"/>
        <w:jc w:val="both"/>
        <w:rPr>
          <w:rFonts w:ascii="Arial" w:hAnsi="Arial" w:eastAsia="Calibri" w:cs="Arial"/>
          <w:b/>
          <w:sz w:val="22"/>
          <w:szCs w:val="22"/>
        </w:rPr>
      </w:pPr>
      <w:r>
        <w:rPr>
          <w:rFonts w:eastAsia="Calibri" w:cs="Arial" w:ascii="Arial" w:hAnsi="Arial"/>
          <w:b/>
          <w:sz w:val="22"/>
          <w:szCs w:val="22"/>
        </w:rPr>
      </w:r>
    </w:p>
    <w:p>
      <w:pPr>
        <w:pStyle w:val="Normal"/>
        <w:spacing w:lineRule="auto" w:line="276"/>
        <w:jc w:val="both"/>
        <w:rPr>
          <w:rFonts w:ascii="Arial" w:hAnsi="Arial" w:eastAsia="Calibri" w:cs="Arial"/>
          <w:b/>
          <w:sz w:val="22"/>
          <w:szCs w:val="22"/>
        </w:rPr>
      </w:pPr>
      <w:r>
        <w:rPr>
          <w:rFonts w:eastAsia="Calibri" w:cs="Arial" w:ascii="Arial" w:hAnsi="Arial"/>
          <w:b/>
          <w:sz w:val="22"/>
          <w:szCs w:val="22"/>
        </w:rPr>
      </w:r>
    </w:p>
    <w:p>
      <w:pPr>
        <w:pStyle w:val="Normal"/>
        <w:spacing w:lineRule="auto" w:line="276"/>
        <w:jc w:val="both"/>
        <w:rPr>
          <w:rFonts w:ascii="Arial" w:hAnsi="Arial" w:eastAsia="Calibri" w:cs="Arial"/>
          <w:b/>
          <w:sz w:val="22"/>
          <w:szCs w:val="22"/>
        </w:rPr>
      </w:pPr>
      <w:r>
        <w:rPr>
          <w:rFonts w:eastAsia="Calibri" w:cs="Arial" w:ascii="Arial" w:hAnsi="Arial"/>
          <w:b/>
          <w:sz w:val="22"/>
          <w:szCs w:val="22"/>
        </w:rPr>
      </w:r>
    </w:p>
    <w:p>
      <w:pPr>
        <w:pStyle w:val="Normal"/>
        <w:spacing w:lineRule="auto" w:line="276"/>
        <w:jc w:val="both"/>
        <w:rPr>
          <w:rFonts w:ascii="Arial" w:hAnsi="Arial" w:eastAsia="Calibri" w:cs="Arial"/>
          <w:b/>
          <w:sz w:val="22"/>
          <w:szCs w:val="22"/>
        </w:rPr>
      </w:pPr>
      <w:r>
        <w:rPr>
          <w:rFonts w:eastAsia="Calibri" w:cs="Arial" w:ascii="Arial" w:hAnsi="Arial"/>
          <w:b/>
          <w:sz w:val="22"/>
          <w:szCs w:val="22"/>
        </w:rPr>
      </w:r>
    </w:p>
    <w:p>
      <w:pPr>
        <w:pStyle w:val="Normal"/>
        <w:spacing w:lineRule="auto" w:line="276"/>
        <w:jc w:val="both"/>
        <w:rPr>
          <w:rFonts w:ascii="Arial" w:hAnsi="Arial" w:eastAsia="Calibri" w:cs="Arial"/>
          <w:b/>
          <w:sz w:val="22"/>
          <w:szCs w:val="22"/>
        </w:rPr>
      </w:pPr>
      <w:r>
        <w:rPr>
          <w:rFonts w:eastAsia="Calibri" w:cs="Arial" w:ascii="Arial" w:hAnsi="Arial"/>
          <w:b/>
          <w:sz w:val="22"/>
          <w:szCs w:val="22"/>
        </w:rPr>
      </w:r>
    </w:p>
    <w:p>
      <w:pPr>
        <w:pStyle w:val="Normal"/>
        <w:spacing w:lineRule="auto" w:line="276"/>
        <w:jc w:val="both"/>
        <w:rPr>
          <w:rFonts w:ascii="Arial" w:hAnsi="Arial" w:eastAsia="Calibri" w:cs="Arial"/>
          <w:b/>
          <w:sz w:val="22"/>
          <w:szCs w:val="22"/>
        </w:rPr>
      </w:pPr>
      <w:r>
        <w:rPr>
          <w:rFonts w:eastAsia="Calibri" w:cs="Arial" w:ascii="Arial" w:hAnsi="Arial"/>
          <w:b/>
          <w:sz w:val="22"/>
          <w:szCs w:val="22"/>
        </w:rPr>
      </w:r>
    </w:p>
    <w:p>
      <w:pPr>
        <w:pStyle w:val="Normal"/>
        <w:spacing w:lineRule="auto" w:line="276"/>
        <w:jc w:val="both"/>
        <w:rPr>
          <w:rFonts w:ascii="Arial" w:hAnsi="Arial" w:eastAsia="Calibri" w:cs="Arial"/>
          <w:b/>
          <w:sz w:val="22"/>
          <w:szCs w:val="22"/>
        </w:rPr>
      </w:pPr>
      <w:r>
        <w:rPr>
          <w:rFonts w:eastAsia="Calibri" w:cs="Arial" w:ascii="Arial" w:hAnsi="Arial"/>
          <w:b/>
          <w:sz w:val="22"/>
          <w:szCs w:val="22"/>
        </w:rPr>
      </w:r>
    </w:p>
    <w:p>
      <w:pPr>
        <w:pStyle w:val="Normal"/>
        <w:spacing w:lineRule="auto" w:line="276"/>
        <w:jc w:val="both"/>
        <w:rPr>
          <w:rFonts w:ascii="Arial" w:hAnsi="Arial" w:eastAsia="Calibri" w:cs="Arial"/>
          <w:b/>
          <w:sz w:val="22"/>
          <w:szCs w:val="22"/>
        </w:rPr>
      </w:pPr>
      <w:r>
        <w:rPr>
          <w:rFonts w:eastAsia="Calibri" w:cs="Arial" w:ascii="Arial" w:hAnsi="Arial"/>
          <w:b/>
          <w:sz w:val="22"/>
          <w:szCs w:val="22"/>
        </w:rPr>
      </w:r>
    </w:p>
    <w:p>
      <w:pPr>
        <w:pStyle w:val="Normal"/>
        <w:spacing w:lineRule="auto" w:line="276"/>
        <w:jc w:val="both"/>
        <w:rPr>
          <w:rFonts w:ascii="Arial" w:hAnsi="Arial" w:eastAsia="Calibri" w:cs="Arial"/>
          <w:b/>
          <w:sz w:val="22"/>
          <w:szCs w:val="22"/>
        </w:rPr>
      </w:pPr>
      <w:r>
        <w:rPr>
          <w:rFonts w:eastAsia="Calibri" w:cs="Arial" w:ascii="Arial" w:hAnsi="Arial"/>
          <w:b/>
          <w:sz w:val="22"/>
          <w:szCs w:val="22"/>
        </w:rPr>
      </w:r>
    </w:p>
    <w:p>
      <w:pPr>
        <w:pStyle w:val="Normal"/>
        <w:spacing w:lineRule="auto" w:line="276"/>
        <w:jc w:val="both"/>
        <w:rPr>
          <w:rFonts w:ascii="Arial" w:hAnsi="Arial" w:eastAsia="Calibri" w:cs="Arial"/>
          <w:b/>
          <w:sz w:val="22"/>
          <w:szCs w:val="22"/>
        </w:rPr>
      </w:pPr>
      <w:r>
        <w:rPr>
          <w:rFonts w:eastAsia="Calibri" w:cs="Arial" w:ascii="Arial" w:hAnsi="Arial"/>
          <w:b/>
          <w:sz w:val="22"/>
          <w:szCs w:val="22"/>
        </w:rPr>
      </w:r>
    </w:p>
    <w:tbl>
      <w:tblPr>
        <w:tblW w:w="9475" w:type="dxa"/>
        <w:jc w:val="left"/>
        <w:tblInd w:w="108" w:type="dxa"/>
        <w:tblLayout w:type="fixed"/>
        <w:tblCellMar>
          <w:top w:w="0" w:type="dxa"/>
          <w:left w:w="108" w:type="dxa"/>
          <w:bottom w:w="0" w:type="dxa"/>
          <w:right w:w="108" w:type="dxa"/>
        </w:tblCellMar>
      </w:tblPr>
      <w:tblGrid>
        <w:gridCol w:w="9475"/>
      </w:tblGrid>
      <w:tr>
        <w:trPr/>
        <w:tc>
          <w:tcPr>
            <w:tcW w:w="9475" w:type="dxa"/>
            <w:tcBorders>
              <w:top w:val="single" w:sz="18" w:space="0" w:color="7030A0"/>
              <w:left w:val="single" w:sz="18" w:space="0" w:color="7030A0"/>
              <w:bottom w:val="single" w:sz="18" w:space="0" w:color="7030A0"/>
              <w:right w:val="single" w:sz="18" w:space="0" w:color="7030A0"/>
            </w:tcBorders>
            <w:shd w:fill="FFE599" w:val="clear"/>
          </w:tcPr>
          <w:p>
            <w:pPr>
              <w:pStyle w:val="Normal"/>
              <w:spacing w:lineRule="auto" w:line="240" w:before="0" w:after="0"/>
              <w:rPr>
                <w:rFonts w:ascii="Arial" w:hAnsi="Arial" w:eastAsia="Calibri" w:cs="Arial"/>
                <w:b/>
              </w:rPr>
            </w:pPr>
            <w:r>
              <w:rPr>
                <w:rFonts w:eastAsia="Calibri" w:cs="Arial" w:ascii="Arial" w:hAnsi="Arial"/>
                <w:b/>
              </w:rPr>
              <w:t>What’s the post, and what are we looking for?</w:t>
            </w:r>
          </w:p>
          <w:p>
            <w:pPr>
              <w:pStyle w:val="Normal"/>
              <w:spacing w:lineRule="auto" w:line="240" w:before="0" w:after="0"/>
              <w:rPr>
                <w:rFonts w:ascii="Arial" w:hAnsi="Arial" w:eastAsia="Calibri" w:cs="Arial"/>
                <w:b/>
              </w:rPr>
            </w:pPr>
            <w:r>
              <w:rPr>
                <w:rFonts w:eastAsia="Calibri" w:cs="Arial" w:ascii="Arial" w:hAnsi="Arial"/>
                <w:b/>
              </w:rPr>
            </w:r>
          </w:p>
        </w:tc>
      </w:tr>
      <w:tr>
        <w:trPr>
          <w:trHeight w:val="4492" w:hRule="atLeast"/>
        </w:trPr>
        <w:tc>
          <w:tcPr>
            <w:tcW w:w="9475" w:type="dxa"/>
            <w:tcBorders>
              <w:top w:val="single" w:sz="18" w:space="0" w:color="7030A0"/>
              <w:left w:val="single" w:sz="18" w:space="0" w:color="7030A0"/>
              <w:bottom w:val="single" w:sz="18" w:space="0" w:color="7030A0"/>
              <w:right w:val="single" w:sz="18" w:space="0" w:color="7030A0"/>
            </w:tcBorders>
          </w:tcPr>
          <w:p>
            <w:pPr>
              <w:pStyle w:val="Normal"/>
              <w:spacing w:lineRule="auto" w:line="240" w:before="0" w:after="0"/>
              <w:jc w:val="both"/>
              <w:rPr>
                <w:rFonts w:ascii="Arial" w:hAnsi="Arial" w:eastAsia="Calibri" w:cs="Arial"/>
                <w:color w:val="212B32"/>
                <w:sz w:val="22"/>
                <w:szCs w:val="22"/>
              </w:rPr>
            </w:pPr>
            <w:r>
              <w:rPr>
                <w:rFonts w:eastAsia="Calibri" w:cs="Arial" w:ascii="Arial" w:hAnsi="Arial"/>
                <w:color w:val="212B32"/>
                <w:sz w:val="22"/>
                <w:szCs w:val="22"/>
              </w:rPr>
              <w:t>We are looking for a confident and supportive practitioner to support the delivery, coordination and oversight of the early career social work pathway across Adult Services, including supporting Newly Qualified Social Workers, students, apprentices and other professional learners.</w:t>
            </w:r>
          </w:p>
          <w:p>
            <w:pPr>
              <w:pStyle w:val="Normal"/>
              <w:spacing w:lineRule="auto" w:line="240" w:before="0" w:after="0"/>
              <w:jc w:val="both"/>
              <w:rPr>
                <w:rFonts w:ascii="Arial" w:hAnsi="Arial" w:eastAsia="Calibri" w:cs="Arial"/>
                <w:color w:val="212B32"/>
                <w:sz w:val="22"/>
                <w:szCs w:val="22"/>
              </w:rPr>
            </w:pPr>
            <w:r>
              <w:rPr>
                <w:rFonts w:eastAsia="Calibri" w:cs="Arial" w:ascii="Arial" w:hAnsi="Arial"/>
                <w:color w:val="212B32"/>
                <w:sz w:val="22"/>
                <w:szCs w:val="22"/>
              </w:rPr>
            </w:r>
          </w:p>
          <w:p>
            <w:pPr>
              <w:pStyle w:val="Normal"/>
              <w:spacing w:lineRule="auto" w:line="240" w:before="0" w:after="0"/>
              <w:jc w:val="both"/>
              <w:rPr>
                <w:rFonts w:ascii="Arial" w:hAnsi="Arial" w:eastAsia="Calibri" w:cs="Arial"/>
                <w:color w:val="212B32"/>
                <w:sz w:val="22"/>
                <w:szCs w:val="22"/>
              </w:rPr>
            </w:pPr>
            <w:r>
              <w:rPr>
                <w:rFonts w:eastAsia="Calibri" w:cs="Arial" w:ascii="Arial" w:hAnsi="Arial"/>
                <w:color w:val="212B32"/>
                <w:sz w:val="22"/>
                <w:szCs w:val="22"/>
              </w:rPr>
              <w:t>Working under the direction of the Workforce Development Lead, the post holder will ensure that early career practitioners are appropriately supported, assessed and progressing within required timescales. The post holder will also support the Workforce Development Lead in the delivery and quality assurance of the Assessed and Supported Year in Employment (ASYE) programme, providing operational coordination, monitoring and support.</w:t>
            </w:r>
          </w:p>
          <w:p>
            <w:pPr>
              <w:pStyle w:val="Normal"/>
              <w:spacing w:lineRule="auto" w:line="240" w:before="0" w:after="0"/>
              <w:jc w:val="both"/>
              <w:rPr>
                <w:rFonts w:ascii="Arial" w:hAnsi="Arial" w:eastAsia="Calibri" w:cs="Arial"/>
                <w:color w:val="212B32"/>
                <w:sz w:val="22"/>
                <w:szCs w:val="22"/>
              </w:rPr>
            </w:pPr>
            <w:r>
              <w:rPr>
                <w:rFonts w:eastAsia="Calibri" w:cs="Arial" w:ascii="Arial" w:hAnsi="Arial"/>
                <w:color w:val="212B32"/>
                <w:sz w:val="22"/>
                <w:szCs w:val="22"/>
              </w:rPr>
            </w:r>
          </w:p>
          <w:p>
            <w:pPr>
              <w:pStyle w:val="Normal"/>
              <w:spacing w:lineRule="auto" w:line="240" w:before="0" w:after="0"/>
              <w:jc w:val="both"/>
              <w:rPr>
                <w:rFonts w:ascii="Arial" w:hAnsi="Arial" w:eastAsia="Calibri" w:cs="Arial"/>
                <w:color w:val="212B32"/>
                <w:sz w:val="22"/>
                <w:szCs w:val="22"/>
              </w:rPr>
            </w:pPr>
            <w:r>
              <w:rPr>
                <w:rFonts w:eastAsia="Calibri" w:cs="Arial" w:ascii="Arial" w:hAnsi="Arial"/>
                <w:color w:val="212B32"/>
                <w:sz w:val="22"/>
                <w:szCs w:val="22"/>
              </w:rPr>
              <w:t>The role will maintain oversight of practitioner performance and progression, manage data, identify risks and ensure the timely escalation of concerns, including providing updates to the Principal Social Worker regarding fitness to practise issues and programme risks.</w:t>
            </w:r>
          </w:p>
          <w:p>
            <w:pPr>
              <w:pStyle w:val="Normal"/>
              <w:spacing w:lineRule="auto" w:line="240" w:before="0" w:after="0"/>
              <w:jc w:val="both"/>
              <w:rPr>
                <w:rFonts w:ascii="Arial" w:hAnsi="Arial" w:eastAsia="Calibri" w:cs="Arial"/>
                <w:color w:val="212B32"/>
                <w:sz w:val="22"/>
                <w:szCs w:val="22"/>
              </w:rPr>
            </w:pPr>
            <w:r>
              <w:rPr>
                <w:rFonts w:eastAsia="Calibri" w:cs="Arial" w:ascii="Arial" w:hAnsi="Arial"/>
                <w:color w:val="212B32"/>
                <w:sz w:val="22"/>
                <w:szCs w:val="22"/>
              </w:rPr>
            </w:r>
          </w:p>
          <w:p>
            <w:pPr>
              <w:pStyle w:val="Normal"/>
              <w:spacing w:lineRule="auto" w:line="240" w:before="0" w:after="0"/>
              <w:jc w:val="both"/>
              <w:rPr>
                <w:rFonts w:ascii="Arial" w:hAnsi="Arial" w:eastAsia="Calibri" w:cs="Arial"/>
                <w:color w:val="212B32"/>
                <w:sz w:val="22"/>
                <w:szCs w:val="22"/>
              </w:rPr>
            </w:pPr>
            <w:r>
              <w:rPr>
                <w:rFonts w:eastAsia="Calibri" w:cs="Arial" w:ascii="Arial" w:hAnsi="Arial"/>
                <w:color w:val="212B32"/>
                <w:sz w:val="22"/>
                <w:szCs w:val="22"/>
              </w:rPr>
              <w:t>The post holder will also contribute to workforce development activities by supporting recruitment pipelines, promoting careers in Adult Social Care and engaging practitioners in workforce initiatives.</w:t>
            </w:r>
          </w:p>
          <w:p>
            <w:pPr>
              <w:pStyle w:val="Normal"/>
              <w:spacing w:lineRule="auto" w:line="240" w:before="0" w:after="0"/>
              <w:jc w:val="both"/>
              <w:rPr>
                <w:rFonts w:ascii="Arial" w:hAnsi="Arial" w:eastAsia="Calibri" w:cs="Arial"/>
                <w:color w:val="212B32"/>
                <w:sz w:val="22"/>
                <w:szCs w:val="22"/>
              </w:rPr>
            </w:pPr>
            <w:r>
              <w:rPr>
                <w:rFonts w:eastAsia="Calibri" w:cs="Arial" w:ascii="Arial" w:hAnsi="Arial"/>
                <w:color w:val="212B32"/>
                <w:sz w:val="22"/>
                <w:szCs w:val="22"/>
              </w:rPr>
            </w:r>
          </w:p>
          <w:p>
            <w:pPr>
              <w:pStyle w:val="Normal"/>
              <w:spacing w:lineRule="auto" w:line="240" w:before="120" w:after="0"/>
              <w:jc w:val="both"/>
              <w:rPr>
                <w:rFonts w:ascii="Arial" w:hAnsi="Arial" w:eastAsia="Calibri" w:cs="Arial"/>
                <w:b/>
                <w:color w:val="212B32"/>
                <w:sz w:val="22"/>
                <w:szCs w:val="22"/>
                <w:u w:val="single"/>
              </w:rPr>
            </w:pPr>
            <w:r>
              <w:rPr>
                <w:rFonts w:eastAsia="Calibri" w:cs="Arial" w:ascii="Arial" w:hAnsi="Arial"/>
                <w:b/>
                <w:color w:val="212B32"/>
                <w:sz w:val="22"/>
                <w:szCs w:val="22"/>
                <w:u w:val="single"/>
              </w:rPr>
              <w:t>Main Duties and Responsibilities include:</w:t>
            </w:r>
          </w:p>
          <w:p>
            <w:pPr>
              <w:pStyle w:val="NoSpacing"/>
              <w:spacing w:lineRule="auto" w:line="240" w:before="0" w:after="0"/>
              <w:rPr>
                <w:rFonts w:ascii="Arial" w:hAnsi="Arial" w:eastAsia="Calibri" w:cs="Arial"/>
                <w:i/>
                <w:i/>
                <w:color w:val="212B32"/>
              </w:rPr>
            </w:pPr>
            <w:r>
              <w:rPr>
                <w:rFonts w:eastAsia="Calibri" w:cs="Arial" w:ascii="Arial" w:hAnsi="Arial"/>
                <w:i/>
                <w:color w:val="212B32"/>
              </w:rPr>
              <w:t>This list is not exhaustive, and is an indicator of the key duties and responsibilities that the post holder will have, as opposed to a task list.</w:t>
            </w:r>
          </w:p>
          <w:p>
            <w:pPr>
              <w:pStyle w:val="Normal"/>
              <w:numPr>
                <w:ilvl w:val="0"/>
                <w:numId w:val="3"/>
              </w:numPr>
              <w:spacing w:lineRule="atLeast" w:line="300" w:before="280" w:after="0"/>
              <w:rPr/>
            </w:pPr>
            <w:r>
              <w:rPr>
                <w:rFonts w:cs="Segoe UI" w:ascii="Segoe UI" w:hAnsi="Segoe UI"/>
                <w:sz w:val="21"/>
                <w:szCs w:val="21"/>
                <w:lang w:eastAsia="en-GB"/>
              </w:rPr>
              <w:t>Support the delivery of the Assessed and Supported Year in Employment (ASYE) programme.</w:t>
            </w:r>
          </w:p>
          <w:p>
            <w:pPr>
              <w:pStyle w:val="Normal"/>
              <w:numPr>
                <w:ilvl w:val="0"/>
                <w:numId w:val="3"/>
              </w:numPr>
              <w:spacing w:lineRule="atLeast" w:line="300" w:before="0" w:after="0"/>
              <w:rPr/>
            </w:pPr>
            <w:r>
              <w:rPr>
                <w:rFonts w:cs="Segoe UI" w:ascii="Segoe UI" w:hAnsi="Segoe UI"/>
                <w:sz w:val="21"/>
                <w:szCs w:val="21"/>
                <w:lang w:eastAsia="en-GB"/>
              </w:rPr>
              <w:t>Undertake the role of assessor for Newly Qualified Social Workers, including completion of assessments and reports to required standards</w:t>
            </w:r>
          </w:p>
          <w:p>
            <w:pPr>
              <w:pStyle w:val="Normal"/>
              <w:numPr>
                <w:ilvl w:val="0"/>
                <w:numId w:val="3"/>
              </w:numPr>
              <w:spacing w:lineRule="atLeast" w:line="300" w:before="0" w:after="0"/>
              <w:rPr/>
            </w:pPr>
            <w:r>
              <w:rPr>
                <w:rFonts w:cs="Segoe UI" w:ascii="Segoe UI" w:hAnsi="Segoe UI"/>
                <w:sz w:val="21"/>
                <w:szCs w:val="21"/>
                <w:lang w:eastAsia="en-GB"/>
              </w:rPr>
              <w:t>Ensure Newly Qualified Social Workers are progressing appropriately and within agreed timescales.</w:t>
            </w:r>
          </w:p>
          <w:p>
            <w:pPr>
              <w:pStyle w:val="Normal"/>
              <w:numPr>
                <w:ilvl w:val="0"/>
                <w:numId w:val="3"/>
              </w:numPr>
              <w:spacing w:lineRule="atLeast" w:line="300" w:before="0" w:after="0"/>
              <w:rPr/>
            </w:pPr>
            <w:r>
              <w:rPr>
                <w:rFonts w:cs="Segoe UI" w:ascii="Segoe UI" w:hAnsi="Segoe UI"/>
                <w:sz w:val="21"/>
                <w:szCs w:val="21"/>
                <w:lang w:eastAsia="en-GB"/>
              </w:rPr>
              <w:t>Maintain oversight of all early career practitioners, including Newly Qualified Social Workers, apprentices and students, ensuring they remain on track to achieve programme requirements.</w:t>
            </w:r>
          </w:p>
          <w:p>
            <w:pPr>
              <w:pStyle w:val="Normal"/>
              <w:numPr>
                <w:ilvl w:val="0"/>
                <w:numId w:val="3"/>
              </w:numPr>
              <w:spacing w:lineRule="atLeast" w:line="300" w:before="0" w:after="0"/>
              <w:rPr/>
            </w:pPr>
            <w:r>
              <w:rPr>
                <w:rFonts w:cs="Segoe UI" w:ascii="Segoe UI" w:hAnsi="Segoe UI"/>
                <w:sz w:val="21"/>
                <w:szCs w:val="21"/>
                <w:lang w:eastAsia="en-GB"/>
              </w:rPr>
              <w:t>Develop and maintain accurate recording and tracking systems to monitor progress, compliance and outcomes</w:t>
            </w:r>
          </w:p>
          <w:p>
            <w:pPr>
              <w:pStyle w:val="Normal"/>
              <w:numPr>
                <w:ilvl w:val="0"/>
                <w:numId w:val="3"/>
              </w:numPr>
              <w:spacing w:lineRule="atLeast" w:line="300" w:before="0" w:after="0"/>
              <w:rPr/>
            </w:pPr>
            <w:r>
              <w:rPr>
                <w:rFonts w:cs="Segoe UI" w:ascii="Segoe UI" w:hAnsi="Segoe UI"/>
                <w:sz w:val="21"/>
                <w:szCs w:val="21"/>
                <w:lang w:eastAsia="en-GB"/>
              </w:rPr>
              <w:t>Act as a key link for social work apprentices, providing guidance and support to apprentices, mentors and managers</w:t>
            </w:r>
          </w:p>
          <w:p>
            <w:pPr>
              <w:pStyle w:val="Normal"/>
              <w:numPr>
                <w:ilvl w:val="0"/>
                <w:numId w:val="3"/>
              </w:numPr>
              <w:spacing w:lineRule="atLeast" w:line="300" w:before="0" w:after="0"/>
              <w:rPr/>
            </w:pPr>
            <w:r>
              <w:rPr>
                <w:rFonts w:cs="Segoe UI" w:ascii="Segoe UI" w:hAnsi="Segoe UI"/>
                <w:sz w:val="21"/>
                <w:szCs w:val="21"/>
                <w:lang w:eastAsia="en-GB"/>
              </w:rPr>
              <w:t>Liaise with Higher Education Institutions and training providers to support apprenticeship progression</w:t>
            </w:r>
          </w:p>
          <w:p>
            <w:pPr>
              <w:pStyle w:val="Normal"/>
              <w:numPr>
                <w:ilvl w:val="0"/>
                <w:numId w:val="3"/>
              </w:numPr>
              <w:spacing w:lineRule="atLeast" w:line="300" w:before="0" w:after="0"/>
              <w:rPr/>
            </w:pPr>
            <w:r>
              <w:rPr>
                <w:rFonts w:cs="Segoe UI" w:ascii="Segoe UI" w:hAnsi="Segoe UI"/>
                <w:sz w:val="21"/>
                <w:szCs w:val="21"/>
                <w:lang w:eastAsia="en-GB"/>
              </w:rPr>
              <w:t>Support the coordination and oversight of student placements and work with Practice Educators to ensure high-quality learning experiences</w:t>
            </w:r>
          </w:p>
          <w:p>
            <w:pPr>
              <w:pStyle w:val="Normal"/>
              <w:numPr>
                <w:ilvl w:val="0"/>
                <w:numId w:val="3"/>
              </w:numPr>
              <w:spacing w:lineRule="atLeast" w:line="300" w:before="0" w:after="0"/>
              <w:rPr/>
            </w:pPr>
            <w:r>
              <w:rPr>
                <w:rFonts w:cs="Segoe UI" w:ascii="Segoe UI" w:hAnsi="Segoe UI"/>
                <w:sz w:val="21"/>
                <w:szCs w:val="21"/>
                <w:lang w:eastAsia="en-GB"/>
              </w:rPr>
              <w:t>Contribute to increasing placement capacity across Adult Services</w:t>
            </w:r>
          </w:p>
          <w:p>
            <w:pPr>
              <w:pStyle w:val="Normal"/>
              <w:numPr>
                <w:ilvl w:val="0"/>
                <w:numId w:val="3"/>
              </w:numPr>
              <w:spacing w:lineRule="atLeast" w:line="300" w:before="0" w:after="0"/>
              <w:rPr/>
            </w:pPr>
            <w:r>
              <w:rPr>
                <w:rFonts w:cs="Segoe UI" w:ascii="Segoe UI" w:hAnsi="Segoe UI"/>
                <w:sz w:val="21"/>
                <w:szCs w:val="21"/>
                <w:lang w:eastAsia="en-GB"/>
              </w:rPr>
              <w:t>Identify early risks relating to performance, progression, wellbeing or programme delivery and take appropriate action</w:t>
            </w:r>
          </w:p>
          <w:p>
            <w:pPr>
              <w:pStyle w:val="Normal"/>
              <w:numPr>
                <w:ilvl w:val="0"/>
                <w:numId w:val="3"/>
              </w:numPr>
              <w:spacing w:lineRule="atLeast" w:line="300" w:before="0" w:after="0"/>
              <w:rPr/>
            </w:pPr>
            <w:r>
              <w:rPr>
                <w:rFonts w:cs="Segoe UI" w:ascii="Segoe UI" w:hAnsi="Segoe UI"/>
                <w:sz w:val="21"/>
                <w:szCs w:val="21"/>
                <w:lang w:eastAsia="en-GB"/>
              </w:rPr>
              <w:t>Escalate concerns to the Workforce Development Lead and provide regular updates to the Principal Social Worker, where appropriate, in relation to:</w:t>
            </w:r>
          </w:p>
          <w:p>
            <w:pPr>
              <w:pStyle w:val="Normal"/>
              <w:numPr>
                <w:ilvl w:val="1"/>
                <w:numId w:val="3"/>
              </w:numPr>
              <w:spacing w:lineRule="atLeast" w:line="300" w:before="0" w:after="0"/>
              <w:rPr/>
            </w:pPr>
            <w:r>
              <w:rPr>
                <w:rFonts w:cs="Segoe UI" w:ascii="Segoe UI" w:hAnsi="Segoe UI"/>
                <w:sz w:val="21"/>
                <w:szCs w:val="21"/>
              </w:rPr>
              <w:t>Fitness to practise concerns</w:t>
            </w:r>
          </w:p>
          <w:p>
            <w:pPr>
              <w:pStyle w:val="Normal"/>
              <w:numPr>
                <w:ilvl w:val="1"/>
                <w:numId w:val="3"/>
              </w:numPr>
              <w:spacing w:lineRule="atLeast" w:line="300" w:before="0" w:after="0"/>
              <w:rPr/>
            </w:pPr>
            <w:r>
              <w:rPr>
                <w:rFonts w:cs="Segoe UI" w:ascii="Segoe UI" w:hAnsi="Segoe UI"/>
                <w:sz w:val="21"/>
                <w:szCs w:val="21"/>
              </w:rPr>
              <w:t>Programme risks and delays</w:t>
            </w:r>
          </w:p>
          <w:p>
            <w:pPr>
              <w:pStyle w:val="Normal"/>
              <w:numPr>
                <w:ilvl w:val="1"/>
                <w:numId w:val="3"/>
              </w:numPr>
              <w:spacing w:lineRule="atLeast" w:line="300" w:before="0" w:after="0"/>
              <w:rPr/>
            </w:pPr>
            <w:r>
              <w:rPr>
                <w:rFonts w:cs="Segoe UI" w:ascii="Segoe UI" w:hAnsi="Segoe UI"/>
                <w:sz w:val="21"/>
                <w:szCs w:val="21"/>
              </w:rPr>
              <w:t>Systemic issues affecting quality or progression</w:t>
            </w:r>
          </w:p>
          <w:p>
            <w:pPr>
              <w:pStyle w:val="Normal"/>
              <w:numPr>
                <w:ilvl w:val="0"/>
                <w:numId w:val="3"/>
              </w:numPr>
              <w:spacing w:lineRule="atLeast" w:line="300" w:before="0" w:after="0"/>
              <w:rPr/>
            </w:pPr>
            <w:r>
              <w:rPr>
                <w:rFonts w:cs="Segoe UI" w:ascii="Segoe UI" w:hAnsi="Segoe UI"/>
                <w:sz w:val="21"/>
                <w:szCs w:val="21"/>
                <w:lang w:eastAsia="en-GB"/>
              </w:rPr>
              <w:t>Support consistency and quality in assessment and development processes across early career pathways</w:t>
            </w:r>
          </w:p>
          <w:p>
            <w:pPr>
              <w:pStyle w:val="Normal"/>
              <w:numPr>
                <w:ilvl w:val="0"/>
                <w:numId w:val="3"/>
              </w:numPr>
              <w:spacing w:lineRule="atLeast" w:line="300" w:before="0" w:after="0"/>
              <w:rPr/>
            </w:pPr>
            <w:r>
              <w:rPr>
                <w:rFonts w:cs="Segoe UI" w:ascii="Segoe UI" w:hAnsi="Segoe UI"/>
                <w:sz w:val="21"/>
                <w:szCs w:val="21"/>
                <w:lang w:eastAsia="en-GB"/>
              </w:rPr>
              <w:t>Contribute to audit activity, moderation processes and learning events</w:t>
            </w:r>
          </w:p>
          <w:p>
            <w:pPr>
              <w:pStyle w:val="Normal"/>
              <w:numPr>
                <w:ilvl w:val="0"/>
                <w:numId w:val="3"/>
              </w:numPr>
              <w:spacing w:lineRule="atLeast" w:line="300" w:before="0" w:after="0"/>
              <w:rPr/>
            </w:pPr>
            <w:r>
              <w:rPr>
                <w:rFonts w:cs="Segoe UI" w:ascii="Segoe UI" w:hAnsi="Segoe UI"/>
                <w:sz w:val="21"/>
                <w:szCs w:val="21"/>
                <w:lang w:eastAsia="en-GB"/>
              </w:rPr>
              <w:t>Provide advice and guidance to managers, assessors, Practice Educators and apprenticeship mentors</w:t>
            </w:r>
          </w:p>
          <w:p>
            <w:pPr>
              <w:pStyle w:val="Normal"/>
              <w:numPr>
                <w:ilvl w:val="0"/>
                <w:numId w:val="3"/>
              </w:numPr>
              <w:spacing w:lineRule="atLeast" w:line="300" w:before="0" w:after="0"/>
              <w:rPr/>
            </w:pPr>
            <w:r>
              <w:rPr>
                <w:rFonts w:cs="Segoe UI" w:ascii="Segoe UI" w:hAnsi="Segoe UI"/>
                <w:sz w:val="21"/>
                <w:szCs w:val="21"/>
                <w:lang w:eastAsia="en-GB"/>
              </w:rPr>
              <w:t>Support managers to maintain effective support arrangements for early career staff</w:t>
            </w:r>
          </w:p>
          <w:p>
            <w:pPr>
              <w:pStyle w:val="Normal"/>
              <w:numPr>
                <w:ilvl w:val="0"/>
                <w:numId w:val="3"/>
              </w:numPr>
              <w:spacing w:lineRule="atLeast" w:line="300" w:before="0" w:after="0"/>
              <w:rPr/>
            </w:pPr>
            <w:r>
              <w:rPr>
                <w:rFonts w:cs="Segoe UI" w:ascii="Segoe UI" w:hAnsi="Segoe UI"/>
                <w:sz w:val="21"/>
                <w:szCs w:val="21"/>
                <w:lang w:eastAsia="en-GB"/>
              </w:rPr>
              <w:t>Produce reports and provide data to support oversight, quality assurance and workforce planning</w:t>
            </w:r>
          </w:p>
          <w:p>
            <w:pPr>
              <w:pStyle w:val="Normal"/>
              <w:numPr>
                <w:ilvl w:val="0"/>
                <w:numId w:val="3"/>
              </w:numPr>
              <w:spacing w:lineRule="atLeast" w:line="300" w:before="0" w:after="0"/>
              <w:rPr/>
            </w:pPr>
            <w:r>
              <w:rPr>
                <w:rFonts w:cs="Segoe UI" w:ascii="Segoe UI" w:hAnsi="Segoe UI"/>
                <w:sz w:val="21"/>
                <w:szCs w:val="21"/>
                <w:lang w:eastAsia="en-GB"/>
              </w:rPr>
              <w:t>Contribute to workforce development initiatives including:</w:t>
            </w:r>
          </w:p>
          <w:p>
            <w:pPr>
              <w:pStyle w:val="Normal"/>
              <w:numPr>
                <w:ilvl w:val="1"/>
                <w:numId w:val="3"/>
              </w:numPr>
              <w:spacing w:lineRule="atLeast" w:line="300" w:before="0" w:after="0"/>
              <w:rPr/>
            </w:pPr>
            <w:r>
              <w:rPr>
                <w:rFonts w:cs="Segoe UI" w:ascii="Segoe UI" w:hAnsi="Segoe UI"/>
                <w:sz w:val="21"/>
                <w:szCs w:val="21"/>
              </w:rPr>
              <w:t>Mapping the early career workforce pipeline</w:t>
            </w:r>
          </w:p>
          <w:p>
            <w:pPr>
              <w:pStyle w:val="Normal"/>
              <w:numPr>
                <w:ilvl w:val="1"/>
                <w:numId w:val="3"/>
              </w:numPr>
              <w:spacing w:lineRule="atLeast" w:line="300" w:before="0" w:after="0"/>
              <w:rPr/>
            </w:pPr>
            <w:r>
              <w:rPr>
                <w:rFonts w:cs="Segoe UI" w:ascii="Segoe UI" w:hAnsi="Segoe UI"/>
                <w:sz w:val="21"/>
                <w:szCs w:val="21"/>
              </w:rPr>
              <w:t>Supporting job fairs and recruitment events</w:t>
            </w:r>
          </w:p>
          <w:p>
            <w:pPr>
              <w:pStyle w:val="Normal"/>
              <w:numPr>
                <w:ilvl w:val="1"/>
                <w:numId w:val="3"/>
              </w:numPr>
              <w:spacing w:lineRule="atLeast" w:line="300" w:before="0" w:after="0"/>
              <w:rPr/>
            </w:pPr>
            <w:r>
              <w:rPr>
                <w:rFonts w:cs="Segoe UI" w:ascii="Segoe UI" w:hAnsi="Segoe UI"/>
                <w:sz w:val="21"/>
                <w:szCs w:val="21"/>
              </w:rPr>
              <w:t>Engaging practitioners to attend and promote social work careers</w:t>
            </w:r>
          </w:p>
          <w:p>
            <w:pPr>
              <w:pStyle w:val="Normal"/>
              <w:numPr>
                <w:ilvl w:val="1"/>
                <w:numId w:val="3"/>
              </w:numPr>
              <w:spacing w:lineRule="atLeast" w:line="300" w:before="0" w:after="0"/>
              <w:rPr/>
            </w:pPr>
            <w:r>
              <w:rPr>
                <w:rFonts w:cs="Segoe UI" w:ascii="Segoe UI" w:hAnsi="Segoe UI"/>
                <w:sz w:val="21"/>
                <w:szCs w:val="21"/>
              </w:rPr>
              <w:t>Raising the profile of Adult Social Care as a career</w:t>
            </w:r>
          </w:p>
          <w:p>
            <w:pPr>
              <w:pStyle w:val="Normal"/>
              <w:numPr>
                <w:ilvl w:val="0"/>
                <w:numId w:val="3"/>
              </w:numPr>
              <w:spacing w:lineRule="atLeast" w:line="300" w:before="0" w:after="0"/>
              <w:rPr/>
            </w:pPr>
            <w:r>
              <w:rPr>
                <w:rFonts w:cs="Segoe UI" w:ascii="Segoe UI" w:hAnsi="Segoe UI"/>
                <w:sz w:val="21"/>
                <w:szCs w:val="21"/>
                <w:lang w:eastAsia="en-GB"/>
              </w:rPr>
              <w:t>Support the Safeguarding, Workforce and Practice Improvement Lead to embed practice standards and support continuous professional development</w:t>
            </w:r>
          </w:p>
          <w:p>
            <w:pPr>
              <w:pStyle w:val="Normal"/>
              <w:numPr>
                <w:ilvl w:val="0"/>
                <w:numId w:val="3"/>
              </w:numPr>
              <w:spacing w:lineRule="atLeast" w:line="300" w:before="0" w:after="0"/>
              <w:rPr/>
            </w:pPr>
            <w:r>
              <w:rPr>
                <w:rFonts w:cs="Segoe UI" w:ascii="Segoe UI" w:hAnsi="Segoe UI"/>
                <w:sz w:val="21"/>
                <w:szCs w:val="21"/>
                <w:lang w:eastAsia="en-GB"/>
              </w:rPr>
              <w:t>The duties may vary from time to time without changing the nature of the post or the level of responsibility, and the post holder may also be required to carry out any other duties appropriate to the grading of the post</w:t>
            </w:r>
          </w:p>
          <w:p>
            <w:pPr>
              <w:pStyle w:val="Normal"/>
              <w:numPr>
                <w:ilvl w:val="0"/>
                <w:numId w:val="3"/>
              </w:numPr>
              <w:spacing w:lineRule="atLeast" w:line="300" w:before="0" w:after="0"/>
              <w:rPr/>
            </w:pPr>
            <w:r>
              <w:rPr>
                <w:rFonts w:cs="Segoe UI" w:ascii="Segoe UI" w:hAnsi="Segoe UI"/>
                <w:sz w:val="21"/>
                <w:szCs w:val="21"/>
                <w:lang w:eastAsia="en-GB"/>
              </w:rPr>
              <w:t>Supporting the OT and Sensory professional development pathways. Including monitoring capacity and ensuring apprentice and other development opportunities are supported.</w:t>
            </w:r>
          </w:p>
          <w:p>
            <w:pPr>
              <w:pStyle w:val="Normal"/>
              <w:numPr>
                <w:ilvl w:val="0"/>
                <w:numId w:val="3"/>
              </w:numPr>
              <w:spacing w:lineRule="atLeast" w:line="300" w:before="0" w:after="280"/>
              <w:rPr>
                <w:rFonts w:ascii="Segoe UI" w:hAnsi="Segoe UI" w:cs="Segoe UI"/>
                <w:sz w:val="21"/>
                <w:szCs w:val="21"/>
                <w:lang w:eastAsia="en-GB"/>
              </w:rPr>
            </w:pPr>
            <w:r>
              <w:rPr>
                <w:rFonts w:cs="Segoe UI" w:ascii="Segoe UI" w:hAnsi="Segoe UI"/>
                <w:sz w:val="21"/>
                <w:szCs w:val="21"/>
                <w:lang w:eastAsia="en-GB"/>
              </w:rPr>
              <w:t>Contribute to the evaluation and continuous improvement of early career programmes through the collection, analysis and reporting of performance and outcome data.</w:t>
            </w:r>
          </w:p>
        </w:tc>
      </w:tr>
    </w:tbl>
    <w:p>
      <w:pPr>
        <w:pStyle w:val="Normal"/>
        <w:spacing w:lineRule="auto" w:line="276"/>
        <w:jc w:val="both"/>
        <w:rPr>
          <w:rFonts w:ascii="Arial" w:hAnsi="Arial" w:eastAsia="Calibri" w:cs="Arial"/>
          <w:b/>
          <w:sz w:val="22"/>
          <w:szCs w:val="22"/>
        </w:rPr>
      </w:pPr>
      <w:r>
        <w:rPr>
          <w:rFonts w:eastAsia="Calibri" w:cs="Arial" w:ascii="Arial" w:hAnsi="Arial"/>
          <w:b/>
          <w:sz w:val="22"/>
          <w:szCs w:val="22"/>
        </w:rPr>
      </w:r>
    </w:p>
    <w:p>
      <w:pPr>
        <w:pStyle w:val="Normal"/>
        <w:spacing w:lineRule="auto" w:line="276"/>
        <w:jc w:val="both"/>
        <w:rPr>
          <w:rFonts w:ascii="Arial" w:hAnsi="Arial" w:eastAsia="Calibri" w:cs="Arial"/>
          <w:b/>
          <w:sz w:val="22"/>
          <w:szCs w:val="22"/>
        </w:rPr>
      </w:pPr>
      <w:r>
        <w:rPr>
          <w:rFonts w:eastAsia="Calibri" w:cs="Arial" w:ascii="Arial" w:hAnsi="Arial"/>
          <w:b/>
          <w:sz w:val="22"/>
          <w:szCs w:val="22"/>
        </w:rPr>
      </w:r>
    </w:p>
    <w:p>
      <w:pPr>
        <w:pStyle w:val="Normal"/>
        <w:spacing w:lineRule="auto" w:line="276"/>
        <w:jc w:val="both"/>
        <w:rPr>
          <w:rFonts w:ascii="Arial" w:hAnsi="Arial" w:eastAsia="Calibri" w:cs="Arial"/>
          <w:b/>
          <w:sz w:val="22"/>
          <w:szCs w:val="22"/>
        </w:rPr>
      </w:pPr>
      <w:r>
        <w:rPr>
          <w:rFonts w:eastAsia="Calibri" w:cs="Arial" w:ascii="Arial" w:hAnsi="Arial"/>
          <w:b/>
          <w:sz w:val="22"/>
          <w:szCs w:val="22"/>
        </w:rPr>
      </w:r>
    </w:p>
    <w:p>
      <w:pPr>
        <w:pStyle w:val="Normal"/>
        <w:spacing w:lineRule="auto" w:line="276"/>
        <w:jc w:val="both"/>
        <w:rPr>
          <w:rFonts w:ascii="Arial" w:hAnsi="Arial" w:eastAsia="Calibri" w:cs="Arial"/>
          <w:b/>
          <w:sz w:val="22"/>
          <w:szCs w:val="22"/>
        </w:rPr>
      </w:pPr>
      <w:r>
        <w:rPr>
          <w:rFonts w:eastAsia="Calibri" w:cs="Arial" w:ascii="Arial" w:hAnsi="Arial"/>
          <w:b/>
          <w:sz w:val="22"/>
          <w:szCs w:val="22"/>
        </w:rPr>
      </w:r>
    </w:p>
    <w:p>
      <w:pPr>
        <w:pStyle w:val="Normal"/>
        <w:spacing w:lineRule="auto" w:line="276"/>
        <w:jc w:val="both"/>
        <w:rPr>
          <w:rFonts w:ascii="Arial" w:hAnsi="Arial" w:eastAsia="Calibri" w:cs="Arial"/>
          <w:b/>
          <w:sz w:val="22"/>
          <w:szCs w:val="22"/>
        </w:rPr>
      </w:pPr>
      <w:r>
        <w:rPr>
          <w:rFonts w:eastAsia="Calibri" w:cs="Arial" w:ascii="Arial" w:hAnsi="Arial"/>
          <w:b/>
          <w:sz w:val="22"/>
          <w:szCs w:val="22"/>
        </w:rPr>
      </w:r>
    </w:p>
    <w:p>
      <w:pPr>
        <w:pStyle w:val="Normal"/>
        <w:spacing w:lineRule="auto" w:line="276"/>
        <w:jc w:val="both"/>
        <w:rPr>
          <w:rFonts w:ascii="Arial" w:hAnsi="Arial" w:eastAsia="Calibri" w:cs="Arial"/>
          <w:b/>
          <w:sz w:val="22"/>
          <w:szCs w:val="22"/>
        </w:rPr>
      </w:pPr>
      <w:r>
        <w:rPr>
          <w:rFonts w:eastAsia="Calibri" w:cs="Arial" w:ascii="Arial" w:hAnsi="Arial"/>
          <w:b/>
          <w:sz w:val="22"/>
          <w:szCs w:val="22"/>
        </w:rPr>
        <w:drawing>
          <wp:anchor behindDoc="1" distT="0" distB="0" distL="114300" distR="114300" simplePos="0" locked="0" layoutInCell="0" allowOverlap="1" relativeHeight="4">
            <wp:simplePos x="0" y="0"/>
            <wp:positionH relativeFrom="margin">
              <wp:posOffset>-511810</wp:posOffset>
            </wp:positionH>
            <wp:positionV relativeFrom="margin">
              <wp:posOffset>-702310</wp:posOffset>
            </wp:positionV>
            <wp:extent cx="7117080" cy="647065"/>
            <wp:effectExtent l="0" t="0" r="0" b="0"/>
            <wp:wrapSquare wrapText="bothSides"/>
            <wp:docPr id="4"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descr=""/>
                    <pic:cNvPicPr>
                      <a:picLocks noChangeAspect="1" noChangeArrowheads="1"/>
                    </pic:cNvPicPr>
                  </pic:nvPicPr>
                  <pic:blipFill>
                    <a:blip r:embed="rId3"/>
                    <a:srcRect l="23374" t="84926" r="25679" b="6777"/>
                    <a:stretch>
                      <a:fillRect/>
                    </a:stretch>
                  </pic:blipFill>
                  <pic:spPr bwMode="auto">
                    <a:xfrm>
                      <a:off x="0" y="0"/>
                      <a:ext cx="7117080" cy="647065"/>
                    </a:xfrm>
                    <a:prstGeom prst="rect">
                      <a:avLst/>
                    </a:prstGeom>
                  </pic:spPr>
                </pic:pic>
              </a:graphicData>
            </a:graphic>
          </wp:anchor>
        </w:drawing>
      </w:r>
    </w:p>
    <w:tbl>
      <w:tblPr>
        <w:tblW w:w="9758" w:type="dxa"/>
        <w:jc w:val="left"/>
        <w:tblInd w:w="108" w:type="dxa"/>
        <w:tblLayout w:type="fixed"/>
        <w:tblCellMar>
          <w:top w:w="0" w:type="dxa"/>
          <w:left w:w="108" w:type="dxa"/>
          <w:bottom w:w="0" w:type="dxa"/>
          <w:right w:w="108" w:type="dxa"/>
        </w:tblCellMar>
      </w:tblPr>
      <w:tblGrid>
        <w:gridCol w:w="9758"/>
      </w:tblGrid>
      <w:tr>
        <w:trPr>
          <w:trHeight w:val="265" w:hRule="atLeast"/>
        </w:trPr>
        <w:tc>
          <w:tcPr>
            <w:tcW w:w="9758" w:type="dxa"/>
            <w:tcBorders>
              <w:top w:val="single" w:sz="18" w:space="0" w:color="70AD47"/>
              <w:left w:val="single" w:sz="18" w:space="0" w:color="70AD47"/>
              <w:bottom w:val="single" w:sz="18" w:space="0" w:color="70AD47"/>
              <w:right w:val="single" w:sz="18" w:space="0" w:color="70AD47"/>
            </w:tcBorders>
            <w:shd w:fill="C5E0B3" w:val="clear"/>
          </w:tcPr>
          <w:p>
            <w:pPr>
              <w:pStyle w:val="Normal"/>
              <w:spacing w:lineRule="auto" w:line="240" w:before="0" w:after="0"/>
              <w:rPr>
                <w:rFonts w:ascii="Arial" w:hAnsi="Arial" w:eastAsia="Calibri" w:cs="Arial"/>
                <w:b/>
                <w:sz w:val="22"/>
                <w:szCs w:val="22"/>
              </w:rPr>
            </w:pPr>
            <w:r>
              <w:rPr>
                <w:rFonts w:eastAsia="Calibri" w:cs="Arial" w:ascii="Arial" w:hAnsi="Arial"/>
                <w:b/>
                <w:sz w:val="22"/>
                <w:szCs w:val="22"/>
              </w:rPr>
              <w:t>About you</w:t>
            </w:r>
          </w:p>
          <w:p>
            <w:pPr>
              <w:pStyle w:val="Normal"/>
              <w:spacing w:lineRule="auto" w:line="240" w:before="0" w:after="0"/>
              <w:rPr>
                <w:rFonts w:ascii="Arial" w:hAnsi="Arial" w:eastAsia="Calibri" w:cs="Arial"/>
                <w:b/>
                <w:sz w:val="22"/>
                <w:szCs w:val="22"/>
              </w:rPr>
            </w:pPr>
            <w:r>
              <w:rPr>
                <w:rFonts w:eastAsia="Calibri" w:cs="Arial" w:ascii="Arial" w:hAnsi="Arial"/>
                <w:b/>
                <w:sz w:val="22"/>
                <w:szCs w:val="22"/>
              </w:rPr>
            </w:r>
          </w:p>
        </w:tc>
      </w:tr>
      <w:tr>
        <w:trPr>
          <w:trHeight w:val="948" w:hRule="atLeast"/>
        </w:trPr>
        <w:tc>
          <w:tcPr>
            <w:tcW w:w="9758" w:type="dxa"/>
            <w:tcBorders>
              <w:top w:val="single" w:sz="18" w:space="0" w:color="70AD47"/>
              <w:left w:val="single" w:sz="18" w:space="0" w:color="70AD47"/>
              <w:bottom w:val="single" w:sz="18" w:space="0" w:color="70AD47"/>
              <w:right w:val="single" w:sz="18" w:space="0" w:color="70AD47"/>
            </w:tcBorders>
          </w:tcPr>
          <w:p>
            <w:pPr>
              <w:pStyle w:val="Normal"/>
              <w:tabs>
                <w:tab w:val="left" w:pos="720" w:leader="none"/>
              </w:tabs>
              <w:spacing w:lineRule="auto" w:line="240" w:before="0" w:after="0"/>
              <w:rPr>
                <w:rFonts w:ascii="Arial" w:hAnsi="Arial" w:eastAsia="Calibri" w:cs="Arial"/>
                <w:b/>
                <w:bCs/>
                <w:sz w:val="22"/>
                <w:szCs w:val="22"/>
              </w:rPr>
            </w:pPr>
            <w:r>
              <w:rPr>
                <w:rFonts w:eastAsia="Calibri" w:cs="Arial" w:ascii="Arial" w:hAnsi="Arial"/>
                <w:b/>
                <w:bCs/>
                <w:sz w:val="22"/>
                <w:szCs w:val="22"/>
              </w:rPr>
              <w:t>Your essential qualifications</w:t>
            </w:r>
          </w:p>
          <w:p>
            <w:pPr>
              <w:pStyle w:val="Normal"/>
              <w:numPr>
                <w:ilvl w:val="0"/>
                <w:numId w:val="4"/>
              </w:numPr>
              <w:spacing w:lineRule="auto" w:line="240" w:before="0" w:after="0"/>
              <w:rPr/>
            </w:pPr>
            <w:r>
              <w:rPr>
                <w:rFonts w:eastAsia="Calibri" w:cs="Arial" w:ascii="Arial" w:hAnsi="Arial"/>
                <w:b/>
                <w:sz w:val="22"/>
                <w:szCs w:val="22"/>
              </w:rPr>
              <w:t>Social Work qualification (Degree, Diploma or equivalent)</w:t>
            </w:r>
          </w:p>
          <w:p>
            <w:pPr>
              <w:pStyle w:val="Normal"/>
              <w:numPr>
                <w:ilvl w:val="0"/>
                <w:numId w:val="4"/>
              </w:numPr>
              <w:spacing w:lineRule="auto" w:line="240" w:before="0" w:after="0"/>
              <w:rPr/>
            </w:pPr>
            <w:r>
              <w:rPr>
                <w:rFonts w:eastAsia="Calibri" w:cs="Arial" w:ascii="Arial" w:hAnsi="Arial"/>
                <w:b/>
                <w:sz w:val="22"/>
                <w:szCs w:val="22"/>
              </w:rPr>
              <w:t>Registration with Social Work England</w:t>
            </w:r>
          </w:p>
          <w:p>
            <w:pPr>
              <w:pStyle w:val="Normal"/>
              <w:numPr>
                <w:ilvl w:val="0"/>
                <w:numId w:val="4"/>
              </w:numPr>
              <w:spacing w:lineRule="auto" w:line="240" w:before="0" w:after="0"/>
              <w:rPr/>
            </w:pPr>
            <w:r>
              <w:rPr>
                <w:rFonts w:eastAsia="Calibri" w:cs="Arial" w:ascii="Arial" w:hAnsi="Arial"/>
                <w:b/>
                <w:sz w:val="22"/>
                <w:szCs w:val="22"/>
              </w:rPr>
              <w:t>Practice Educator qualification or willingness to undertake</w:t>
            </w:r>
          </w:p>
          <w:p>
            <w:pPr>
              <w:pStyle w:val="Normal"/>
              <w:tabs>
                <w:tab w:val="left" w:pos="720" w:leader="none"/>
              </w:tabs>
              <w:spacing w:lineRule="auto" w:line="240" w:before="0" w:after="0"/>
              <w:rPr>
                <w:rFonts w:ascii="Arial" w:hAnsi="Arial" w:eastAsia="Calibri" w:cs="Arial"/>
                <w:b/>
                <w:sz w:val="22"/>
                <w:szCs w:val="22"/>
              </w:rPr>
            </w:pPr>
            <w:r>
              <w:rPr>
                <w:rFonts w:eastAsia="Calibri" w:cs="Arial" w:ascii="Arial" w:hAnsi="Arial"/>
                <w:b/>
                <w:sz w:val="22"/>
                <w:szCs w:val="22"/>
              </w:rPr>
            </w:r>
          </w:p>
          <w:p>
            <w:pPr>
              <w:pStyle w:val="Normal"/>
              <w:tabs>
                <w:tab w:val="left" w:pos="720" w:leader="none"/>
              </w:tabs>
              <w:spacing w:lineRule="auto" w:line="240" w:before="0" w:after="0"/>
              <w:rPr>
                <w:rFonts w:ascii="Arial" w:hAnsi="Arial" w:eastAsia="Calibri" w:cs="Arial"/>
                <w:b/>
                <w:bCs/>
                <w:sz w:val="22"/>
                <w:szCs w:val="22"/>
              </w:rPr>
            </w:pPr>
            <w:r>
              <w:rPr>
                <w:rFonts w:eastAsia="Calibri" w:cs="Arial" w:ascii="Arial" w:hAnsi="Arial"/>
                <w:b/>
                <w:bCs/>
                <w:sz w:val="22"/>
                <w:szCs w:val="22"/>
              </w:rPr>
              <w:t>Your essential skills, knowledge and experience</w:t>
            </w:r>
          </w:p>
          <w:p>
            <w:pPr>
              <w:pStyle w:val="Normal"/>
              <w:numPr>
                <w:ilvl w:val="0"/>
                <w:numId w:val="5"/>
              </w:numPr>
              <w:spacing w:lineRule="auto" w:line="240" w:before="0" w:after="0"/>
              <w:rPr/>
            </w:pPr>
            <w:r>
              <w:rPr>
                <w:rFonts w:eastAsia="Calibri" w:cs="Arial" w:ascii="Arial" w:hAnsi="Arial"/>
                <w:b/>
                <w:sz w:val="22"/>
                <w:szCs w:val="22"/>
              </w:rPr>
              <w:t>Post-qualification experience within Adult Social Care in a Local Authority setting</w:t>
            </w:r>
          </w:p>
          <w:p>
            <w:pPr>
              <w:pStyle w:val="Normal"/>
              <w:numPr>
                <w:ilvl w:val="0"/>
                <w:numId w:val="5"/>
              </w:numPr>
              <w:spacing w:lineRule="auto" w:line="240" w:before="0" w:after="0"/>
              <w:rPr/>
            </w:pPr>
            <w:r>
              <w:rPr>
                <w:rFonts w:eastAsia="Calibri" w:cs="Arial" w:ascii="Arial" w:hAnsi="Arial"/>
                <w:b/>
                <w:sz w:val="22"/>
                <w:szCs w:val="22"/>
              </w:rPr>
              <w:t>Experience of direct practice with adults, including safeguarding</w:t>
            </w:r>
          </w:p>
          <w:p>
            <w:pPr>
              <w:pStyle w:val="Normal"/>
              <w:numPr>
                <w:ilvl w:val="0"/>
                <w:numId w:val="5"/>
              </w:numPr>
              <w:spacing w:lineRule="auto" w:line="240" w:before="0" w:after="0"/>
              <w:rPr/>
            </w:pPr>
            <w:r>
              <w:rPr>
                <w:rFonts w:eastAsia="Calibri" w:cs="Arial" w:ascii="Arial" w:hAnsi="Arial"/>
                <w:b/>
                <w:sz w:val="22"/>
                <w:szCs w:val="22"/>
              </w:rPr>
              <w:t>Experience of supporting Newly Qualified Social Workers, students, apprentices or other professional learners.</w:t>
            </w:r>
          </w:p>
          <w:p>
            <w:pPr>
              <w:pStyle w:val="Normal"/>
              <w:numPr>
                <w:ilvl w:val="0"/>
                <w:numId w:val="5"/>
              </w:numPr>
              <w:spacing w:lineRule="auto" w:line="240" w:before="0" w:after="0"/>
              <w:rPr/>
            </w:pPr>
            <w:r>
              <w:rPr>
                <w:rFonts w:eastAsia="Calibri" w:cs="Arial" w:ascii="Arial" w:hAnsi="Arial"/>
                <w:b/>
                <w:sz w:val="22"/>
                <w:szCs w:val="22"/>
              </w:rPr>
              <w:t>Experience of assessment, supervision or staff development</w:t>
            </w:r>
          </w:p>
          <w:p>
            <w:pPr>
              <w:pStyle w:val="Normal"/>
              <w:numPr>
                <w:ilvl w:val="0"/>
                <w:numId w:val="5"/>
              </w:numPr>
              <w:spacing w:lineRule="auto" w:line="240" w:before="0" w:after="0"/>
              <w:rPr/>
            </w:pPr>
            <w:r>
              <w:rPr>
                <w:rFonts w:eastAsia="Calibri" w:cs="Arial" w:ascii="Arial" w:hAnsi="Arial"/>
                <w:b/>
                <w:sz w:val="22"/>
                <w:szCs w:val="22"/>
              </w:rPr>
              <w:t>Ability to effectively organise, coordinate and track multiple workstreams</w:t>
            </w:r>
          </w:p>
          <w:p>
            <w:pPr>
              <w:pStyle w:val="Normal"/>
              <w:numPr>
                <w:ilvl w:val="0"/>
                <w:numId w:val="5"/>
              </w:numPr>
              <w:spacing w:lineRule="auto" w:line="240" w:before="0" w:after="0"/>
              <w:rPr/>
            </w:pPr>
            <w:r>
              <w:rPr>
                <w:rFonts w:eastAsia="Calibri" w:cs="Arial" w:ascii="Arial" w:hAnsi="Arial"/>
                <w:b/>
                <w:sz w:val="22"/>
                <w:szCs w:val="22"/>
              </w:rPr>
              <w:t>Experience of maintaining accurate data and using systems to monitor progress and performance</w:t>
            </w:r>
          </w:p>
          <w:p>
            <w:pPr>
              <w:pStyle w:val="Normal"/>
              <w:numPr>
                <w:ilvl w:val="0"/>
                <w:numId w:val="5"/>
              </w:numPr>
              <w:spacing w:lineRule="auto" w:line="240" w:before="0" w:after="0"/>
              <w:rPr/>
            </w:pPr>
            <w:r>
              <w:rPr>
                <w:rFonts w:eastAsia="Calibri" w:cs="Arial" w:ascii="Arial" w:hAnsi="Arial"/>
                <w:b/>
                <w:sz w:val="22"/>
                <w:szCs w:val="22"/>
              </w:rPr>
              <w:t>Ability to identify risk, analyse issues and take appropriate action</w:t>
            </w:r>
          </w:p>
          <w:p>
            <w:pPr>
              <w:pStyle w:val="Normal"/>
              <w:numPr>
                <w:ilvl w:val="0"/>
                <w:numId w:val="5"/>
              </w:numPr>
              <w:spacing w:lineRule="auto" w:line="240" w:before="0" w:after="0"/>
              <w:rPr/>
            </w:pPr>
            <w:r>
              <w:rPr>
                <w:rFonts w:eastAsia="Calibri" w:cs="Arial" w:ascii="Arial" w:hAnsi="Arial"/>
                <w:b/>
                <w:sz w:val="22"/>
                <w:szCs w:val="22"/>
              </w:rPr>
              <w:t>Ability to provide advice and guidance in complex or sensitive situations</w:t>
            </w:r>
          </w:p>
          <w:p>
            <w:pPr>
              <w:pStyle w:val="Normal"/>
              <w:numPr>
                <w:ilvl w:val="0"/>
                <w:numId w:val="5"/>
              </w:numPr>
              <w:spacing w:lineRule="auto" w:line="240" w:before="0" w:after="0"/>
              <w:rPr/>
            </w:pPr>
            <w:r>
              <w:rPr>
                <w:rFonts w:eastAsia="Calibri" w:cs="Arial" w:ascii="Arial" w:hAnsi="Arial"/>
                <w:b/>
                <w:sz w:val="22"/>
                <w:szCs w:val="22"/>
              </w:rPr>
              <w:t>Experience of working in partnership with other agencies and professionals</w:t>
            </w:r>
          </w:p>
          <w:p>
            <w:pPr>
              <w:pStyle w:val="Normal"/>
              <w:numPr>
                <w:ilvl w:val="0"/>
                <w:numId w:val="5"/>
              </w:numPr>
              <w:spacing w:lineRule="auto" w:line="240" w:before="0" w:after="0"/>
              <w:rPr/>
            </w:pPr>
            <w:r>
              <w:rPr>
                <w:rFonts w:eastAsia="Calibri" w:cs="Arial" w:ascii="Arial" w:hAnsi="Arial"/>
                <w:b/>
                <w:sz w:val="22"/>
                <w:szCs w:val="22"/>
              </w:rPr>
              <w:t>Ability to communicate effectively with a wide range of stakeholders</w:t>
            </w:r>
          </w:p>
          <w:p>
            <w:pPr>
              <w:pStyle w:val="Normal"/>
              <w:numPr>
                <w:ilvl w:val="0"/>
                <w:numId w:val="5"/>
              </w:numPr>
              <w:spacing w:lineRule="auto" w:line="240" w:before="0" w:after="0"/>
              <w:rPr/>
            </w:pPr>
            <w:r>
              <w:rPr>
                <w:rFonts w:eastAsia="Calibri" w:cs="Arial" w:ascii="Arial" w:hAnsi="Arial"/>
                <w:b/>
                <w:sz w:val="22"/>
                <w:szCs w:val="22"/>
              </w:rPr>
              <w:t>Ability to produce clear written reports and maintain accurate records</w:t>
            </w:r>
          </w:p>
          <w:p>
            <w:pPr>
              <w:pStyle w:val="Normal"/>
              <w:numPr>
                <w:ilvl w:val="0"/>
                <w:numId w:val="5"/>
              </w:numPr>
              <w:spacing w:lineRule="auto" w:line="240" w:before="0" w:after="0"/>
              <w:rPr/>
            </w:pPr>
            <w:r>
              <w:rPr>
                <w:rFonts w:eastAsia="Calibri" w:cs="Arial" w:ascii="Arial" w:hAnsi="Arial"/>
                <w:b/>
                <w:sz w:val="22"/>
                <w:szCs w:val="22"/>
              </w:rPr>
              <w:t>Ability to present information to groups and contribute to learning events</w:t>
            </w:r>
          </w:p>
          <w:p>
            <w:pPr>
              <w:pStyle w:val="Normal"/>
              <w:numPr>
                <w:ilvl w:val="0"/>
                <w:numId w:val="5"/>
              </w:numPr>
              <w:spacing w:lineRule="auto" w:line="240" w:before="0" w:after="0"/>
              <w:rPr/>
            </w:pPr>
            <w:r>
              <w:rPr>
                <w:rFonts w:eastAsia="Calibri" w:cs="Arial" w:ascii="Arial" w:hAnsi="Arial"/>
                <w:b/>
                <w:sz w:val="22"/>
                <w:szCs w:val="22"/>
              </w:rPr>
              <w:t>Knowledge and understanding of:</w:t>
            </w:r>
          </w:p>
          <w:p>
            <w:pPr>
              <w:pStyle w:val="Normal"/>
              <w:numPr>
                <w:ilvl w:val="1"/>
                <w:numId w:val="5"/>
              </w:numPr>
              <w:tabs>
                <w:tab w:val="left" w:pos="720" w:leader="none"/>
              </w:tabs>
              <w:spacing w:lineRule="auto" w:line="240" w:before="0" w:after="0"/>
              <w:rPr/>
            </w:pPr>
            <w:r>
              <w:rPr>
                <w:rFonts w:eastAsia="Calibri" w:cs="Arial" w:ascii="Arial" w:hAnsi="Arial"/>
                <w:b/>
                <w:sz w:val="22"/>
                <w:szCs w:val="22"/>
              </w:rPr>
              <w:t>Adult Social Care legislation including the Care Act 2014</w:t>
            </w:r>
          </w:p>
          <w:p>
            <w:pPr>
              <w:pStyle w:val="Normal"/>
              <w:numPr>
                <w:ilvl w:val="1"/>
                <w:numId w:val="5"/>
              </w:numPr>
              <w:tabs>
                <w:tab w:val="left" w:pos="720" w:leader="none"/>
              </w:tabs>
              <w:spacing w:lineRule="auto" w:line="240" w:before="0" w:after="0"/>
              <w:rPr/>
            </w:pPr>
            <w:r>
              <w:rPr>
                <w:rFonts w:eastAsia="Calibri" w:cs="Arial" w:ascii="Arial" w:hAnsi="Arial"/>
                <w:b/>
                <w:sz w:val="22"/>
                <w:szCs w:val="22"/>
              </w:rPr>
              <w:t>Safeguarding adults procedures</w:t>
            </w:r>
          </w:p>
          <w:p>
            <w:pPr>
              <w:pStyle w:val="Normal"/>
              <w:numPr>
                <w:ilvl w:val="1"/>
                <w:numId w:val="5"/>
              </w:numPr>
              <w:tabs>
                <w:tab w:val="left" w:pos="720" w:leader="none"/>
              </w:tabs>
              <w:spacing w:lineRule="auto" w:line="240" w:before="0" w:after="0"/>
              <w:rPr/>
            </w:pPr>
            <w:r>
              <w:rPr>
                <w:rFonts w:eastAsia="Calibri" w:cs="Arial" w:ascii="Arial" w:hAnsi="Arial"/>
                <w:b/>
                <w:sz w:val="22"/>
                <w:szCs w:val="22"/>
              </w:rPr>
              <w:t>The Assessed and Supported Year in Employment framework</w:t>
            </w:r>
          </w:p>
          <w:p>
            <w:pPr>
              <w:pStyle w:val="Normal"/>
              <w:numPr>
                <w:ilvl w:val="1"/>
                <w:numId w:val="5"/>
              </w:numPr>
              <w:tabs>
                <w:tab w:val="left" w:pos="720" w:leader="none"/>
              </w:tabs>
              <w:spacing w:lineRule="auto" w:line="240" w:before="0" w:after="0"/>
              <w:rPr/>
            </w:pPr>
            <w:r>
              <w:rPr>
                <w:rFonts w:eastAsia="Calibri" w:cs="Arial" w:ascii="Arial" w:hAnsi="Arial"/>
                <w:b/>
                <w:sz w:val="22"/>
                <w:szCs w:val="22"/>
              </w:rPr>
              <w:t>Practice Educator Professional Standards</w:t>
            </w:r>
          </w:p>
          <w:p>
            <w:pPr>
              <w:pStyle w:val="Normal"/>
              <w:numPr>
                <w:ilvl w:val="0"/>
                <w:numId w:val="5"/>
              </w:numPr>
              <w:spacing w:lineRule="auto" w:line="240" w:before="0" w:after="0"/>
              <w:rPr/>
            </w:pPr>
            <w:r>
              <w:rPr>
                <w:rFonts w:eastAsia="Calibri" w:cs="Arial" w:ascii="Arial" w:hAnsi="Arial"/>
                <w:b/>
                <w:sz w:val="22"/>
                <w:szCs w:val="22"/>
              </w:rPr>
              <w:t>Understanding of workforce development, professional learning and assessment processes</w:t>
            </w:r>
          </w:p>
          <w:p>
            <w:pPr>
              <w:pStyle w:val="Normal"/>
              <w:numPr>
                <w:ilvl w:val="0"/>
                <w:numId w:val="5"/>
              </w:numPr>
              <w:spacing w:lineRule="auto" w:line="240" w:before="0" w:after="0"/>
              <w:rPr/>
            </w:pPr>
            <w:r>
              <w:rPr>
                <w:rFonts w:eastAsia="Calibri" w:cs="Arial" w:ascii="Arial" w:hAnsi="Arial"/>
                <w:b/>
                <w:sz w:val="22"/>
                <w:szCs w:val="22"/>
              </w:rPr>
              <w:t>Understanding of quality assurance and performance monitoring</w:t>
            </w:r>
          </w:p>
          <w:p>
            <w:pPr>
              <w:pStyle w:val="Normal"/>
              <w:numPr>
                <w:ilvl w:val="0"/>
                <w:numId w:val="5"/>
              </w:numPr>
              <w:spacing w:lineRule="auto" w:line="240" w:before="0" w:after="0"/>
              <w:rPr/>
            </w:pPr>
            <w:r>
              <w:rPr>
                <w:rFonts w:eastAsia="Calibri" w:cs="Arial" w:ascii="Arial" w:hAnsi="Arial"/>
                <w:b/>
                <w:sz w:val="22"/>
                <w:szCs w:val="22"/>
              </w:rPr>
              <w:t>Ability to work effectively within a multi-agency environment</w:t>
            </w:r>
          </w:p>
          <w:p>
            <w:pPr>
              <w:pStyle w:val="Normal"/>
              <w:numPr>
                <w:ilvl w:val="0"/>
                <w:numId w:val="5"/>
              </w:numPr>
              <w:spacing w:lineRule="auto" w:line="240" w:before="0" w:after="0"/>
              <w:rPr/>
            </w:pPr>
            <w:r>
              <w:rPr>
                <w:rFonts w:eastAsia="Calibri" w:cs="Arial" w:ascii="Arial" w:hAnsi="Arial"/>
                <w:b/>
                <w:sz w:val="22"/>
                <w:szCs w:val="22"/>
              </w:rPr>
              <w:t>Ability to manage competing priorities and work to deadlines</w:t>
            </w:r>
          </w:p>
          <w:p>
            <w:pPr>
              <w:pStyle w:val="Normal"/>
              <w:tabs>
                <w:tab w:val="left" w:pos="720" w:leader="none"/>
              </w:tabs>
              <w:spacing w:lineRule="auto" w:line="240" w:before="0" w:after="0"/>
              <w:rPr>
                <w:rFonts w:ascii="Arial" w:hAnsi="Arial" w:eastAsia="Calibri" w:cs="Arial"/>
                <w:b/>
                <w:sz w:val="22"/>
                <w:szCs w:val="22"/>
              </w:rPr>
            </w:pPr>
            <w:r>
              <w:rPr>
                <w:rFonts w:eastAsia="Calibri" w:cs="Arial" w:ascii="Arial" w:hAnsi="Arial"/>
                <w:b/>
                <w:sz w:val="22"/>
                <w:szCs w:val="22"/>
              </w:rPr>
            </w:r>
          </w:p>
          <w:p>
            <w:pPr>
              <w:pStyle w:val="Normal"/>
              <w:tabs>
                <w:tab w:val="left" w:pos="720" w:leader="none"/>
              </w:tabs>
              <w:spacing w:lineRule="auto" w:line="240" w:before="0" w:after="0"/>
              <w:rPr>
                <w:rFonts w:ascii="Arial" w:hAnsi="Arial" w:eastAsia="Calibri" w:cs="Arial"/>
                <w:b/>
                <w:bCs/>
                <w:sz w:val="22"/>
                <w:szCs w:val="22"/>
              </w:rPr>
            </w:pPr>
            <w:r>
              <w:rPr>
                <w:rFonts w:eastAsia="Calibri" w:cs="Arial" w:ascii="Arial" w:hAnsi="Arial"/>
                <w:b/>
                <w:bCs/>
                <w:sz w:val="22"/>
                <w:szCs w:val="22"/>
              </w:rPr>
              <w:t>Your essential qualities</w:t>
            </w:r>
          </w:p>
          <w:p>
            <w:pPr>
              <w:pStyle w:val="Normal"/>
              <w:numPr>
                <w:ilvl w:val="0"/>
                <w:numId w:val="6"/>
              </w:numPr>
              <w:spacing w:lineRule="auto" w:line="240" w:before="0" w:after="0"/>
              <w:rPr/>
            </w:pPr>
            <w:r>
              <w:rPr>
                <w:rFonts w:eastAsia="Calibri" w:cs="Arial" w:ascii="Arial" w:hAnsi="Arial"/>
                <w:b/>
                <w:sz w:val="22"/>
                <w:szCs w:val="22"/>
              </w:rPr>
              <w:t>Non-judgemental</w:t>
            </w:r>
          </w:p>
          <w:p>
            <w:pPr>
              <w:pStyle w:val="Normal"/>
              <w:numPr>
                <w:ilvl w:val="0"/>
                <w:numId w:val="6"/>
              </w:numPr>
              <w:spacing w:lineRule="auto" w:line="240" w:before="0" w:after="0"/>
              <w:rPr/>
            </w:pPr>
            <w:r>
              <w:rPr>
                <w:rFonts w:eastAsia="Calibri" w:cs="Arial" w:ascii="Arial" w:hAnsi="Arial"/>
                <w:b/>
                <w:sz w:val="22"/>
                <w:szCs w:val="22"/>
              </w:rPr>
              <w:t>Awareness of own values and professional boundaries</w:t>
            </w:r>
          </w:p>
          <w:p>
            <w:pPr>
              <w:pStyle w:val="Normal"/>
              <w:numPr>
                <w:ilvl w:val="0"/>
                <w:numId w:val="6"/>
              </w:numPr>
              <w:spacing w:lineRule="auto" w:line="240" w:before="0" w:after="0"/>
              <w:rPr/>
            </w:pPr>
            <w:r>
              <w:rPr>
                <w:rFonts w:eastAsia="Calibri" w:cs="Arial" w:ascii="Arial" w:hAnsi="Arial"/>
                <w:b/>
                <w:sz w:val="22"/>
                <w:szCs w:val="22"/>
              </w:rPr>
              <w:t>Professional integrity and accountability</w:t>
            </w:r>
          </w:p>
          <w:p>
            <w:pPr>
              <w:pStyle w:val="Normal"/>
              <w:numPr>
                <w:ilvl w:val="0"/>
                <w:numId w:val="6"/>
              </w:numPr>
              <w:spacing w:lineRule="auto" w:line="240" w:before="0" w:after="0"/>
              <w:rPr/>
            </w:pPr>
            <w:r>
              <w:rPr>
                <w:rFonts w:eastAsia="Calibri" w:cs="Arial" w:ascii="Arial" w:hAnsi="Arial"/>
                <w:b/>
                <w:sz w:val="22"/>
                <w:szCs w:val="22"/>
              </w:rPr>
              <w:t>Self-confidence and resilience</w:t>
            </w:r>
          </w:p>
          <w:p>
            <w:pPr>
              <w:pStyle w:val="Normal"/>
              <w:numPr>
                <w:ilvl w:val="0"/>
                <w:numId w:val="6"/>
              </w:numPr>
              <w:spacing w:lineRule="auto" w:line="240" w:before="0" w:after="0"/>
              <w:rPr/>
            </w:pPr>
            <w:r>
              <w:rPr>
                <w:rFonts w:eastAsia="Calibri" w:cs="Arial" w:ascii="Arial" w:hAnsi="Arial"/>
                <w:b/>
                <w:sz w:val="22"/>
                <w:szCs w:val="22"/>
              </w:rPr>
              <w:t>Clarity of thought and attention to detail</w:t>
            </w:r>
          </w:p>
          <w:p>
            <w:pPr>
              <w:pStyle w:val="Normal"/>
              <w:numPr>
                <w:ilvl w:val="0"/>
                <w:numId w:val="6"/>
              </w:numPr>
              <w:spacing w:lineRule="auto" w:line="240" w:before="0" w:after="0"/>
              <w:rPr/>
            </w:pPr>
            <w:r>
              <w:rPr>
                <w:rFonts w:eastAsia="Calibri" w:cs="Arial" w:ascii="Arial" w:hAnsi="Arial"/>
                <w:b/>
                <w:sz w:val="22"/>
                <w:szCs w:val="22"/>
              </w:rPr>
              <w:t>Ability to work independently and as part of a team</w:t>
            </w:r>
          </w:p>
          <w:p>
            <w:pPr>
              <w:pStyle w:val="Normal"/>
              <w:numPr>
                <w:ilvl w:val="0"/>
                <w:numId w:val="6"/>
              </w:numPr>
              <w:spacing w:lineRule="auto" w:line="240" w:before="0" w:after="0"/>
              <w:rPr/>
            </w:pPr>
            <w:r>
              <w:rPr>
                <w:rFonts w:eastAsia="Calibri" w:cs="Arial" w:ascii="Arial" w:hAnsi="Arial"/>
                <w:b/>
                <w:sz w:val="22"/>
                <w:szCs w:val="22"/>
              </w:rPr>
              <w:t>Proactive and solution-focused approach</w:t>
            </w:r>
          </w:p>
          <w:p>
            <w:pPr>
              <w:pStyle w:val="Normal"/>
              <w:numPr>
                <w:ilvl w:val="0"/>
                <w:numId w:val="6"/>
              </w:numPr>
              <w:spacing w:lineRule="auto" w:line="240" w:before="0" w:after="0"/>
              <w:rPr/>
            </w:pPr>
            <w:r>
              <w:rPr>
                <w:rFonts w:eastAsia="Calibri" w:cs="Arial" w:ascii="Arial" w:hAnsi="Arial"/>
                <w:b/>
                <w:sz w:val="22"/>
                <w:szCs w:val="22"/>
              </w:rPr>
              <w:t>Commitment to continuous learning and development</w:t>
            </w:r>
          </w:p>
          <w:p>
            <w:pPr>
              <w:pStyle w:val="Normal"/>
              <w:tabs>
                <w:tab w:val="left" w:pos="720" w:leader="none"/>
              </w:tabs>
              <w:spacing w:lineRule="auto" w:line="240" w:before="0" w:after="0"/>
              <w:rPr>
                <w:rFonts w:ascii="Arial" w:hAnsi="Arial" w:eastAsia="Calibri" w:cs="Arial"/>
                <w:b/>
                <w:sz w:val="22"/>
                <w:szCs w:val="22"/>
              </w:rPr>
            </w:pPr>
            <w:r>
              <w:rPr>
                <w:rFonts w:eastAsia="Calibri" w:cs="Arial" w:ascii="Arial" w:hAnsi="Arial"/>
                <w:b/>
                <w:sz w:val="22"/>
                <w:szCs w:val="22"/>
              </w:rPr>
            </w:r>
          </w:p>
          <w:p>
            <w:pPr>
              <w:pStyle w:val="Normal"/>
              <w:tabs>
                <w:tab w:val="left" w:pos="720" w:leader="none"/>
              </w:tabs>
              <w:spacing w:lineRule="auto" w:line="240" w:before="0" w:after="0"/>
              <w:rPr>
                <w:rFonts w:ascii="Arial" w:hAnsi="Arial" w:eastAsia="Calibri" w:cs="Arial"/>
                <w:b/>
                <w:bCs/>
                <w:sz w:val="22"/>
                <w:szCs w:val="22"/>
              </w:rPr>
            </w:pPr>
            <w:r>
              <w:rPr>
                <w:rFonts w:eastAsia="Calibri" w:cs="Arial" w:ascii="Arial" w:hAnsi="Arial"/>
                <w:b/>
                <w:bCs/>
                <w:sz w:val="22"/>
                <w:szCs w:val="22"/>
              </w:rPr>
              <w:t>If you have the following experience or qualifications – then that’s great!</w:t>
            </w:r>
          </w:p>
          <w:p>
            <w:pPr>
              <w:pStyle w:val="Normal"/>
              <w:numPr>
                <w:ilvl w:val="0"/>
                <w:numId w:val="7"/>
              </w:numPr>
              <w:spacing w:lineRule="auto" w:line="240" w:before="0" w:after="0"/>
              <w:rPr/>
            </w:pPr>
            <w:r>
              <w:rPr>
                <w:rFonts w:eastAsia="Calibri" w:cs="Arial" w:ascii="Arial" w:hAnsi="Arial"/>
                <w:b/>
                <w:sz w:val="22"/>
                <w:szCs w:val="22"/>
              </w:rPr>
              <w:t>Experience undertaking the Assessed and Supported Year in Employment assessor role</w:t>
            </w:r>
          </w:p>
          <w:p>
            <w:pPr>
              <w:pStyle w:val="Normal"/>
              <w:numPr>
                <w:ilvl w:val="0"/>
                <w:numId w:val="7"/>
              </w:numPr>
              <w:spacing w:lineRule="auto" w:line="240" w:before="0" w:after="0"/>
              <w:rPr/>
            </w:pPr>
            <w:r>
              <w:rPr>
                <w:rFonts w:eastAsia="Calibri" w:cs="Arial" w:ascii="Arial" w:hAnsi="Arial"/>
                <w:b/>
                <w:sz w:val="22"/>
                <w:szCs w:val="22"/>
              </w:rPr>
              <w:t>Experience of apprenticeship programmes or student placements</w:t>
            </w:r>
          </w:p>
          <w:p>
            <w:pPr>
              <w:pStyle w:val="Normal"/>
              <w:numPr>
                <w:ilvl w:val="0"/>
                <w:numId w:val="7"/>
              </w:numPr>
              <w:spacing w:lineRule="auto" w:line="240" w:before="0" w:after="0"/>
              <w:rPr/>
            </w:pPr>
            <w:r>
              <w:rPr>
                <w:rFonts w:eastAsia="Calibri" w:cs="Arial" w:ascii="Arial" w:hAnsi="Arial"/>
                <w:b/>
                <w:sz w:val="22"/>
                <w:szCs w:val="22"/>
              </w:rPr>
              <w:t>Experience working with Higher Education Institutions</w:t>
            </w:r>
          </w:p>
          <w:p>
            <w:pPr>
              <w:pStyle w:val="Normal"/>
              <w:numPr>
                <w:ilvl w:val="0"/>
                <w:numId w:val="7"/>
              </w:numPr>
              <w:spacing w:lineRule="auto" w:line="240" w:before="0" w:after="0"/>
              <w:rPr/>
            </w:pPr>
            <w:r>
              <w:rPr>
                <w:rFonts w:eastAsia="Calibri" w:cs="Arial" w:ascii="Arial" w:hAnsi="Arial"/>
                <w:b/>
                <w:sz w:val="22"/>
                <w:szCs w:val="22"/>
              </w:rPr>
              <w:t>Post-qualification training or specialist development</w:t>
            </w:r>
          </w:p>
          <w:p>
            <w:pPr>
              <w:pStyle w:val="Normal"/>
              <w:numPr>
                <w:ilvl w:val="0"/>
                <w:numId w:val="7"/>
              </w:numPr>
              <w:spacing w:lineRule="auto" w:line="240" w:before="0" w:after="0"/>
              <w:rPr/>
            </w:pPr>
            <w:r>
              <w:rPr>
                <w:rFonts w:eastAsia="Calibri" w:cs="Arial" w:ascii="Arial" w:hAnsi="Arial"/>
                <w:b/>
                <w:sz w:val="22"/>
                <w:szCs w:val="22"/>
              </w:rPr>
              <w:t>Experience supervising staff</w:t>
            </w:r>
          </w:p>
          <w:p>
            <w:pPr>
              <w:pStyle w:val="Normal"/>
              <w:tabs>
                <w:tab w:val="left" w:pos="720" w:leader="none"/>
              </w:tabs>
              <w:spacing w:lineRule="auto" w:line="240" w:before="0" w:after="0"/>
              <w:rPr>
                <w:rFonts w:ascii="Arial" w:hAnsi="Arial" w:eastAsia="Calibri" w:cs="Arial"/>
                <w:b/>
                <w:sz w:val="22"/>
                <w:szCs w:val="22"/>
              </w:rPr>
            </w:pPr>
            <w:r>
              <w:rPr>
                <w:rFonts w:eastAsia="Calibri" w:cs="Arial" w:ascii="Arial" w:hAnsi="Arial"/>
                <w:b/>
                <w:sz w:val="22"/>
                <w:szCs w:val="22"/>
              </w:rPr>
            </w:r>
          </w:p>
        </w:tc>
      </w:tr>
    </w:tbl>
    <w:p>
      <w:pPr>
        <w:pStyle w:val="Normal"/>
        <w:tabs>
          <w:tab w:val="clear" w:pos="720"/>
          <w:tab w:val="center" w:pos="4513" w:leader="none"/>
        </w:tabs>
        <w:jc w:val="center"/>
        <w:rPr>
          <w:rFonts w:ascii="Arial" w:hAnsi="Arial" w:eastAsia="Calibri" w:cs="Arial"/>
          <w:b/>
          <w:sz w:val="22"/>
          <w:szCs w:val="22"/>
        </w:rPr>
      </w:pPr>
      <w:r>
        <w:rPr>
          <w:rFonts w:eastAsia="Calibri" w:cs="Arial" w:ascii="Arial" w:hAnsi="Arial"/>
          <w:b/>
          <w:sz w:val="22"/>
          <w:szCs w:val="22"/>
        </w:rPr>
        <w:t>Our employees’ skills, experience and knowledge are essential to our success along with their happiness, commitment, enthusiasm and motivation to be the best they can be.</w:t>
      </w:r>
    </w:p>
    <w:p>
      <w:pPr>
        <w:pStyle w:val="Normal"/>
        <w:spacing w:lineRule="auto" w:line="276" w:before="0" w:after="120"/>
        <w:jc w:val="both"/>
        <w:rPr>
          <w:rFonts w:ascii="Arial" w:hAnsi="Arial" w:eastAsia="Calibri" w:cs="Arial"/>
          <w:sz w:val="22"/>
          <w:szCs w:val="22"/>
        </w:rPr>
      </w:pPr>
      <w:r>
        <w:rPr>
          <w:rFonts w:eastAsia="Calibri" w:cs="Arial" w:ascii="Arial" w:hAnsi="Arial"/>
          <w:sz w:val="22"/>
          <w:szCs w:val="22"/>
        </w:rPr>
        <mc:AlternateContent>
          <mc:Choice Requires="wps">
            <w:drawing>
              <wp:anchor behindDoc="0" distT="0" distB="0" distL="114935" distR="114935" simplePos="0" locked="0" layoutInCell="0" allowOverlap="1" relativeHeight="13">
                <wp:simplePos x="0" y="0"/>
                <wp:positionH relativeFrom="margin">
                  <wp:posOffset>-6276975</wp:posOffset>
                </wp:positionH>
                <wp:positionV relativeFrom="paragraph">
                  <wp:posOffset>93345</wp:posOffset>
                </wp:positionV>
                <wp:extent cx="6276975" cy="1943100"/>
                <wp:effectExtent l="12700" t="12700" r="12700" b="12700"/>
                <wp:wrapNone/>
                <wp:docPr id="5" name=""/>
                <a:graphic xmlns:a="http://schemas.openxmlformats.org/drawingml/2006/main">
                  <a:graphicData uri="http://schemas.microsoft.com/office/word/2010/wordprocessingShape">
                    <wps:wsp>
                      <wps:cNvSpPr txBox="1"/>
                      <wps:spPr>
                        <a:xfrm>
                          <a:off x="0" y="0"/>
                          <a:ext cx="6276960" cy="1943280"/>
                        </a:xfrm>
                        <a:prstGeom prst="rect">
                          <a:avLst/>
                        </a:prstGeom>
                        <a:solidFill>
                          <a:srgbClr val="ff99ff">
                            <a:alpha val="45000"/>
                          </a:srgbClr>
                        </a:solidFill>
                        <a:ln w="25560">
                          <a:solidFill>
                            <a:srgbClr val="ff0066"/>
                          </a:solidFill>
                          <a:round/>
                        </a:ln>
                      </wps:spPr>
                      <wps:bodyPr/>
                    </wps:wsp>
                  </a:graphicData>
                </a:graphic>
              </wp:anchor>
            </w:drawing>
          </mc:Choice>
          <mc:Fallback>
            <w:pict>
              <v:shape id="shape_0" fillcolor="#ff99ff" stroked="t" o:allowincell="f" style="position:absolute;margin-left:-494.25pt;margin-top:7.35pt;width:494.2pt;height:152.95pt;mso-wrap-style:none;v-text-anchor:middle;mso-position-horizontal-relative:margin" type="_x0000_t202">
                <v:textbox>
                  <w:txbxContent>
                    <w:p>
                      <w:pPr>
                        <w:overflowPunct w:val="false"/>
                        <w:spacing w:lineRule="auto" w:line="240"/>
                        <w:rPr/>
                      </w:pPr>
                      <w:r>
                        <w:rPr>
                          <w:sz w:val="24"/>
                          <w:kern w:val="2"/>
                          <w:szCs w:val="24"/>
                          <w:rFonts w:ascii="Liberation Serif" w:hAnsi="Liberation Serif" w:eastAsia="NSimSun" w:cs="Lucida Sans"/>
                          <w:lang w:val="en-US" w:eastAsia="zh-CN" w:bidi="hi-IN"/>
                        </w:rPr>
                      </w:r>
                    </w:p>
                  </w:txbxContent>
                </v:textbox>
                <v:fill o:detectmouseclick="t" type="solid" color2="#006600" opacity="0.44"/>
                <v:stroke color="#ff0066" weight="25560" joinstyle="round" endcap="flat"/>
                <w10:wrap type="none"/>
              </v:shape>
            </w:pict>
          </mc:Fallback>
        </mc:AlternateContent>
      </w:r>
      <w:r>
        <mc:AlternateContent>
          <mc:Choice Requires="wps">
            <w:drawing>
              <wp:anchor behindDoc="0" distT="72390" distB="72390" distL="0" distR="28575" simplePos="0" locked="0" layoutInCell="0" allowOverlap="1" relativeHeight="15">
                <wp:simplePos x="0" y="0"/>
                <wp:positionH relativeFrom="margin">
                  <wp:posOffset>-6276975</wp:posOffset>
                </wp:positionH>
                <wp:positionV relativeFrom="paragraph">
                  <wp:posOffset>93345</wp:posOffset>
                </wp:positionV>
                <wp:extent cx="6276975" cy="1943100"/>
                <wp:effectExtent l="0" t="0" r="0" b="0"/>
                <wp:wrapNone/>
                <wp:docPr id="6" name="Frame2"/>
                <a:graphic xmlns:a="http://schemas.openxmlformats.org/drawingml/2006/main">
                  <a:graphicData uri="http://schemas.microsoft.com/office/word/2010/wordprocessingShape">
                    <wps:wsp>
                      <wps:cNvSpPr txBox="1"/>
                      <wps:spPr>
                        <a:xfrm>
                          <a:off x="0" y="0"/>
                          <a:ext cx="6276975" cy="1943100"/>
                        </a:xfrm>
                        <a:prstGeom prst="rect"/>
                        <a:solidFill>
                          <a:srgbClr val="FFFFFF"/>
                        </a:solidFill>
                      </wps:spPr>
                      <wps:txbx>
                        <w:txbxContent>
                          <w:p>
                            <w:pPr>
                              <w:pStyle w:val="FrameContents"/>
                              <w:spacing w:before="0" w:after="280"/>
                              <w:textAlignment w:val="top"/>
                              <w:rPr>
                                <w:rFonts w:ascii="Arial" w:hAnsi="Arial" w:cs="Arial"/>
                                <w:b/>
                                <w:bCs/>
                                <w:lang w:eastAsia="en-GB"/>
                              </w:rPr>
                            </w:pPr>
                            <w:r>
                              <w:rPr>
                                <w:rFonts w:cs="Arial" w:ascii="Arial" w:hAnsi="Arial"/>
                                <w:b/>
                                <w:bCs/>
                                <w:lang w:eastAsia="en-GB"/>
                              </w:rPr>
                              <w:t>What can you expect from us?</w:t>
                            </w:r>
                          </w:p>
                          <w:p>
                            <w:pPr>
                              <w:pStyle w:val="FrameContents"/>
                              <w:numPr>
                                <w:ilvl w:val="0"/>
                                <w:numId w:val="2"/>
                              </w:numPr>
                              <w:spacing w:before="280" w:after="0"/>
                              <w:textAlignment w:val="top"/>
                              <w:rPr/>
                            </w:pPr>
                            <w:r>
                              <w:rPr>
                                <w:rFonts w:cs="Arial" w:ascii="Arial" w:hAnsi="Arial"/>
                                <w:lang w:eastAsia="en-GB"/>
                              </w:rPr>
                              <w:t>A fair salary and benefits</w:t>
                            </w:r>
                          </w:p>
                          <w:p>
                            <w:pPr>
                              <w:pStyle w:val="FrameContents"/>
                              <w:numPr>
                                <w:ilvl w:val="0"/>
                                <w:numId w:val="2"/>
                              </w:numPr>
                              <w:spacing w:before="0" w:after="0"/>
                              <w:textAlignment w:val="top"/>
                              <w:rPr/>
                            </w:pPr>
                            <w:r>
                              <w:rPr>
                                <w:rFonts w:cs="Arial" w:ascii="Arial" w:hAnsi="Arial"/>
                                <w:lang w:eastAsia="en-GB"/>
                              </w:rPr>
                              <w:t>Opportunities for good health and wellbeing</w:t>
                            </w:r>
                          </w:p>
                          <w:p>
                            <w:pPr>
                              <w:pStyle w:val="FrameContents"/>
                              <w:numPr>
                                <w:ilvl w:val="0"/>
                                <w:numId w:val="2"/>
                              </w:numPr>
                              <w:spacing w:before="0" w:after="0"/>
                              <w:textAlignment w:val="top"/>
                              <w:rPr/>
                            </w:pPr>
                            <w:r>
                              <w:rPr>
                                <w:rFonts w:cs="Arial" w:ascii="Arial" w:hAnsi="Arial"/>
                                <w:lang w:eastAsia="en-GB"/>
                              </w:rPr>
                              <w:t>Help you to grow, develop and to do your best</w:t>
                            </w:r>
                          </w:p>
                          <w:p>
                            <w:pPr>
                              <w:pStyle w:val="FrameContents"/>
                              <w:numPr>
                                <w:ilvl w:val="0"/>
                                <w:numId w:val="2"/>
                              </w:numPr>
                              <w:spacing w:before="0" w:after="0"/>
                              <w:textAlignment w:val="top"/>
                              <w:rPr/>
                            </w:pPr>
                            <w:r>
                              <w:rPr>
                                <w:rFonts w:cs="Arial" w:ascii="Arial" w:hAnsi="Arial"/>
                                <w:lang w:eastAsia="en-GB"/>
                              </w:rPr>
                              <w:t>Enable you to be creative and innovative</w:t>
                            </w:r>
                          </w:p>
                          <w:p>
                            <w:pPr>
                              <w:pStyle w:val="FrameContents"/>
                              <w:numPr>
                                <w:ilvl w:val="0"/>
                                <w:numId w:val="2"/>
                              </w:numPr>
                              <w:spacing w:before="0" w:after="0"/>
                              <w:textAlignment w:val="top"/>
                              <w:rPr/>
                            </w:pPr>
                            <w:r>
                              <w:rPr>
                                <w:rFonts w:cs="Arial" w:ascii="Arial" w:hAnsi="Arial"/>
                                <w:lang w:eastAsia="en-GB"/>
                              </w:rPr>
                              <w:t>Fully involve you in changes that affect you and your work</w:t>
                            </w:r>
                          </w:p>
                          <w:p>
                            <w:pPr>
                              <w:pStyle w:val="FrameContents"/>
                              <w:numPr>
                                <w:ilvl w:val="0"/>
                                <w:numId w:val="2"/>
                              </w:numPr>
                              <w:spacing w:before="0" w:after="280"/>
                              <w:textAlignment w:val="top"/>
                              <w:rPr/>
                            </w:pPr>
                            <w:r>
                              <w:rPr>
                                <w:rFonts w:cs="Arial" w:ascii="Arial" w:hAnsi="Arial"/>
                                <w:lang w:eastAsia="en-GB"/>
                              </w:rPr>
                              <w:t>Listen, and act on your ideas and feedback</w:t>
                            </w:r>
                          </w:p>
                          <w:p>
                            <w:pPr>
                              <w:pStyle w:val="FrameContents"/>
                              <w:spacing w:before="280" w:after="0"/>
                              <w:textAlignment w:val="top"/>
                              <w:rPr>
                                <w:rFonts w:ascii="Arial" w:hAnsi="Arial" w:cs="Arial"/>
                                <w:b/>
                                <w:lang w:eastAsia="en-GB"/>
                              </w:rPr>
                            </w:pPr>
                            <w:r>
                              <w:rPr>
                                <w:rFonts w:cs="Arial" w:ascii="Arial" w:hAnsi="Arial"/>
                                <w:b/>
                                <w:lang w:eastAsia="en-GB"/>
                              </w:rPr>
                              <w:t xml:space="preserve">Working together, we are proud to work for Tameside &amp; Glossop </w:t>
                            </w:r>
                          </w:p>
                          <w:p>
                            <w:pPr>
                              <w:pStyle w:val="FrameContents"/>
                              <w:rPr/>
                            </w:pPr>
                            <w:r>
                              <w:rPr/>
                            </w:r>
                          </w:p>
                        </w:txbxContent>
                      </wps:txbx>
                      <wps:bodyPr anchor="t" lIns="92075" tIns="46355" rIns="92075" bIns="46355">
                        <a:noAutofit/>
                      </wps:bodyPr>
                    </wps:wsp>
                  </a:graphicData>
                </a:graphic>
              </wp:anchor>
            </w:drawing>
          </mc:Choice>
          <mc:Fallback>
            <w:pict>
              <v:rect fillcolor="#FFFFFF" style="position:absolute;rotation:-0;width:494.25pt;height:153pt;mso-wrap-distance-left:0pt;mso-wrap-distance-right:2.25pt;mso-wrap-distance-top:5.7pt;mso-wrap-distance-bottom:5.7pt;margin-top:7.35pt;mso-position-vertical-relative:text;margin-left:-494.25pt;mso-position-horizontal-relative:margin">
                <v:textbox inset="0.100694444444444in,0.0506944444444444in,0.100694444444444in,0.0506944444444444in">
                  <w:txbxContent>
                    <w:p>
                      <w:pPr>
                        <w:pStyle w:val="FrameContents"/>
                        <w:spacing w:before="0" w:after="280"/>
                        <w:textAlignment w:val="top"/>
                        <w:rPr>
                          <w:rFonts w:ascii="Arial" w:hAnsi="Arial" w:cs="Arial"/>
                          <w:b/>
                          <w:bCs/>
                          <w:lang w:eastAsia="en-GB"/>
                        </w:rPr>
                      </w:pPr>
                      <w:r>
                        <w:rPr>
                          <w:rFonts w:cs="Arial" w:ascii="Arial" w:hAnsi="Arial"/>
                          <w:b/>
                          <w:bCs/>
                          <w:lang w:eastAsia="en-GB"/>
                        </w:rPr>
                        <w:t>What can you expect from us?</w:t>
                      </w:r>
                    </w:p>
                    <w:p>
                      <w:pPr>
                        <w:pStyle w:val="FrameContents"/>
                        <w:numPr>
                          <w:ilvl w:val="0"/>
                          <w:numId w:val="2"/>
                        </w:numPr>
                        <w:spacing w:before="280" w:after="0"/>
                        <w:textAlignment w:val="top"/>
                        <w:rPr/>
                      </w:pPr>
                      <w:r>
                        <w:rPr>
                          <w:rFonts w:cs="Arial" w:ascii="Arial" w:hAnsi="Arial"/>
                          <w:lang w:eastAsia="en-GB"/>
                        </w:rPr>
                        <w:t>A fair salary and benefits</w:t>
                      </w:r>
                    </w:p>
                    <w:p>
                      <w:pPr>
                        <w:pStyle w:val="FrameContents"/>
                        <w:numPr>
                          <w:ilvl w:val="0"/>
                          <w:numId w:val="2"/>
                        </w:numPr>
                        <w:spacing w:before="0" w:after="0"/>
                        <w:textAlignment w:val="top"/>
                        <w:rPr/>
                      </w:pPr>
                      <w:r>
                        <w:rPr>
                          <w:rFonts w:cs="Arial" w:ascii="Arial" w:hAnsi="Arial"/>
                          <w:lang w:eastAsia="en-GB"/>
                        </w:rPr>
                        <w:t>Opportunities for good health and wellbeing</w:t>
                      </w:r>
                    </w:p>
                    <w:p>
                      <w:pPr>
                        <w:pStyle w:val="FrameContents"/>
                        <w:numPr>
                          <w:ilvl w:val="0"/>
                          <w:numId w:val="2"/>
                        </w:numPr>
                        <w:spacing w:before="0" w:after="0"/>
                        <w:textAlignment w:val="top"/>
                        <w:rPr/>
                      </w:pPr>
                      <w:r>
                        <w:rPr>
                          <w:rFonts w:cs="Arial" w:ascii="Arial" w:hAnsi="Arial"/>
                          <w:lang w:eastAsia="en-GB"/>
                        </w:rPr>
                        <w:t>Help you to grow, develop and to do your best</w:t>
                      </w:r>
                    </w:p>
                    <w:p>
                      <w:pPr>
                        <w:pStyle w:val="FrameContents"/>
                        <w:numPr>
                          <w:ilvl w:val="0"/>
                          <w:numId w:val="2"/>
                        </w:numPr>
                        <w:spacing w:before="0" w:after="0"/>
                        <w:textAlignment w:val="top"/>
                        <w:rPr/>
                      </w:pPr>
                      <w:r>
                        <w:rPr>
                          <w:rFonts w:cs="Arial" w:ascii="Arial" w:hAnsi="Arial"/>
                          <w:lang w:eastAsia="en-GB"/>
                        </w:rPr>
                        <w:t>Enable you to be creative and innovative</w:t>
                      </w:r>
                    </w:p>
                    <w:p>
                      <w:pPr>
                        <w:pStyle w:val="FrameContents"/>
                        <w:numPr>
                          <w:ilvl w:val="0"/>
                          <w:numId w:val="2"/>
                        </w:numPr>
                        <w:spacing w:before="0" w:after="0"/>
                        <w:textAlignment w:val="top"/>
                        <w:rPr/>
                      </w:pPr>
                      <w:r>
                        <w:rPr>
                          <w:rFonts w:cs="Arial" w:ascii="Arial" w:hAnsi="Arial"/>
                          <w:lang w:eastAsia="en-GB"/>
                        </w:rPr>
                        <w:t>Fully involve you in changes that affect you and your work</w:t>
                      </w:r>
                    </w:p>
                    <w:p>
                      <w:pPr>
                        <w:pStyle w:val="FrameContents"/>
                        <w:numPr>
                          <w:ilvl w:val="0"/>
                          <w:numId w:val="2"/>
                        </w:numPr>
                        <w:spacing w:before="0" w:after="280"/>
                        <w:textAlignment w:val="top"/>
                        <w:rPr/>
                      </w:pPr>
                      <w:r>
                        <w:rPr>
                          <w:rFonts w:cs="Arial" w:ascii="Arial" w:hAnsi="Arial"/>
                          <w:lang w:eastAsia="en-GB"/>
                        </w:rPr>
                        <w:t>Listen, and act on your ideas and feedback</w:t>
                      </w:r>
                    </w:p>
                    <w:p>
                      <w:pPr>
                        <w:pStyle w:val="FrameContents"/>
                        <w:spacing w:before="280" w:after="0"/>
                        <w:textAlignment w:val="top"/>
                        <w:rPr>
                          <w:rFonts w:ascii="Arial" w:hAnsi="Arial" w:cs="Arial"/>
                          <w:b/>
                          <w:lang w:eastAsia="en-GB"/>
                        </w:rPr>
                      </w:pPr>
                      <w:r>
                        <w:rPr>
                          <w:rFonts w:cs="Arial" w:ascii="Arial" w:hAnsi="Arial"/>
                          <w:b/>
                          <w:lang w:eastAsia="en-GB"/>
                        </w:rPr>
                        <w:t xml:space="preserve">Working together, we are proud to work for Tameside &amp; Glossop </w:t>
                      </w:r>
                    </w:p>
                    <w:p>
                      <w:pPr>
                        <w:pStyle w:val="FrameContents"/>
                        <w:rPr/>
                      </w:pPr>
                      <w:r>
                        <w:rPr/>
                      </w:r>
                    </w:p>
                  </w:txbxContent>
                </v:textbox>
                <w10:wrap type="none"/>
              </v:rect>
            </w:pict>
          </mc:Fallback>
        </mc:AlternateContent>
      </w:r>
    </w:p>
    <w:p>
      <w:pPr>
        <w:pStyle w:val="Normal"/>
        <w:spacing w:lineRule="auto" w:line="276" w:before="0" w:after="120"/>
        <w:jc w:val="both"/>
        <w:rPr>
          <w:rFonts w:ascii="Arial" w:hAnsi="Arial" w:eastAsia="Calibri" w:cs="Arial"/>
          <w:sz w:val="22"/>
          <w:szCs w:val="22"/>
        </w:rPr>
      </w:pPr>
      <w:r>
        <w:rPr>
          <w:rFonts w:eastAsia="Calibri" w:cs="Arial" w:ascii="Arial" w:hAnsi="Arial"/>
          <w:sz w:val="22"/>
          <w:szCs w:val="22"/>
        </w:rPr>
      </w:r>
    </w:p>
    <w:p>
      <w:pPr>
        <w:pStyle w:val="Normal"/>
        <w:spacing w:lineRule="auto" w:line="276" w:before="0" w:after="120"/>
        <w:jc w:val="both"/>
        <w:rPr>
          <w:rFonts w:ascii="Arial" w:hAnsi="Arial" w:eastAsia="Calibri" w:cs="Arial"/>
          <w:sz w:val="22"/>
          <w:szCs w:val="22"/>
        </w:rPr>
      </w:pPr>
      <w:r>
        <w:rPr>
          <w:rFonts w:eastAsia="Calibri" w:cs="Arial" w:ascii="Arial" w:hAnsi="Arial"/>
          <w:sz w:val="22"/>
          <w:szCs w:val="22"/>
        </w:rPr>
      </w:r>
    </w:p>
    <w:p>
      <w:pPr>
        <w:pStyle w:val="Normal"/>
        <w:spacing w:lineRule="auto" w:line="276" w:before="0" w:after="120"/>
        <w:jc w:val="both"/>
        <w:rPr>
          <w:rFonts w:ascii="Arial" w:hAnsi="Arial" w:eastAsia="Calibri" w:cs="Arial"/>
          <w:sz w:val="22"/>
          <w:szCs w:val="22"/>
        </w:rPr>
      </w:pPr>
      <w:r>
        <w:rPr>
          <w:rFonts w:eastAsia="Calibri" w:cs="Arial" w:ascii="Arial" w:hAnsi="Arial"/>
          <w:sz w:val="22"/>
          <w:szCs w:val="22"/>
        </w:rPr>
      </w:r>
    </w:p>
    <w:p>
      <w:pPr>
        <w:pStyle w:val="Normal"/>
        <w:spacing w:lineRule="auto" w:line="276" w:before="0" w:after="120"/>
        <w:jc w:val="both"/>
        <w:rPr>
          <w:rFonts w:ascii="Arial" w:hAnsi="Arial" w:eastAsia="Calibri" w:cs="Arial"/>
          <w:sz w:val="22"/>
          <w:szCs w:val="22"/>
        </w:rPr>
      </w:pPr>
      <w:r>
        <w:rPr>
          <w:rFonts w:eastAsia="Calibri" w:cs="Arial" w:ascii="Arial" w:hAnsi="Arial"/>
          <w:sz w:val="22"/>
          <w:szCs w:val="22"/>
        </w:rPr>
      </w:r>
    </w:p>
    <w:p>
      <w:pPr>
        <w:pStyle w:val="Normal"/>
        <w:spacing w:lineRule="auto" w:line="276" w:before="0" w:after="120"/>
        <w:jc w:val="both"/>
        <w:rPr>
          <w:rFonts w:ascii="Arial" w:hAnsi="Arial" w:eastAsia="Calibri" w:cs="Arial"/>
          <w:sz w:val="22"/>
          <w:szCs w:val="22"/>
        </w:rPr>
      </w:pPr>
      <w:r>
        <w:rPr>
          <w:rFonts w:eastAsia="Calibri" w:cs="Arial" w:ascii="Arial" w:hAnsi="Arial"/>
          <w:sz w:val="22"/>
          <w:szCs w:val="22"/>
        </w:rPr>
      </w:r>
    </w:p>
    <w:p>
      <w:pPr>
        <w:pStyle w:val="Normal"/>
        <w:spacing w:lineRule="auto" w:line="276" w:before="0" w:after="120"/>
        <w:jc w:val="both"/>
        <w:rPr>
          <w:rFonts w:ascii="Arial" w:hAnsi="Arial" w:eastAsia="Calibri" w:cs="Arial"/>
          <w:sz w:val="22"/>
          <w:szCs w:val="22"/>
        </w:rPr>
      </w:pPr>
      <w:r>
        <w:rPr>
          <w:rFonts w:eastAsia="Calibri" w:cs="Arial" w:ascii="Arial" w:hAnsi="Arial"/>
          <w:sz w:val="22"/>
          <w:szCs w:val="22"/>
        </w:rPr>
      </w:r>
    </w:p>
    <w:p>
      <w:pPr>
        <w:pStyle w:val="Normal"/>
        <w:spacing w:lineRule="auto" w:line="276" w:before="0" w:after="120"/>
        <w:jc w:val="both"/>
        <w:rPr>
          <w:rFonts w:ascii="Arial" w:hAnsi="Arial" w:eastAsia="Calibri" w:cs="Arial"/>
          <w:sz w:val="22"/>
          <w:szCs w:val="22"/>
        </w:rPr>
      </w:pPr>
      <w:r>
        <w:rPr>
          <w:rFonts w:eastAsia="Calibri" w:cs="Arial" w:ascii="Arial" w:hAnsi="Arial"/>
          <w:sz w:val="22"/>
          <w:szCs w:val="22"/>
        </w:rPr>
      </w:r>
    </w:p>
    <w:p>
      <w:pPr>
        <w:pStyle w:val="Normal"/>
        <w:spacing w:lineRule="auto" w:line="276" w:before="0" w:after="120"/>
        <w:jc w:val="both"/>
        <w:rPr>
          <w:rFonts w:ascii="Arial" w:hAnsi="Arial" w:eastAsia="Calibri" w:cs="Arial"/>
          <w:sz w:val="22"/>
          <w:szCs w:val="22"/>
        </w:rPr>
      </w:pPr>
      <w:r>
        <w:rPr>
          <w:rFonts w:eastAsia="Calibri" w:cs="Arial" w:ascii="Arial" w:hAnsi="Arial"/>
          <w:sz w:val="22"/>
          <w:szCs w:val="22"/>
        </w:rPr>
      </w:r>
    </w:p>
    <w:p>
      <w:pPr>
        <w:pStyle w:val="Normal"/>
        <w:spacing w:lineRule="auto" w:line="276" w:before="0" w:after="120"/>
        <w:jc w:val="both"/>
        <w:rPr>
          <w:rFonts w:ascii="Arial" w:hAnsi="Arial" w:eastAsia="Calibri" w:cs="Arial"/>
          <w:sz w:val="22"/>
          <w:szCs w:val="22"/>
        </w:rPr>
      </w:pPr>
      <w:r>
        <w:rPr>
          <w:rFonts w:eastAsia="Calibri" w:cs="Arial" w:ascii="Arial" w:hAnsi="Arial"/>
          <w:sz w:val="22"/>
          <w:szCs w:val="22"/>
        </w:rPr>
      </w:r>
    </w:p>
    <w:p>
      <w:pPr>
        <w:pStyle w:val="Normal"/>
        <w:spacing w:lineRule="auto" w:line="276" w:before="0" w:after="120"/>
        <w:jc w:val="both"/>
        <w:rPr>
          <w:rFonts w:ascii="Arial" w:hAnsi="Arial" w:eastAsia="Calibri" w:cs="Arial"/>
          <w:sz w:val="22"/>
          <w:szCs w:val="22"/>
        </w:rPr>
      </w:pPr>
      <w:r>
        <w:rPr>
          <w:rFonts w:eastAsia="Calibri" w:cs="Arial" w:ascii="Arial" w:hAnsi="Arial"/>
          <w:sz w:val="22"/>
          <w:szCs w:val="22"/>
        </w:rPr>
      </w:r>
    </w:p>
    <w:p>
      <w:pPr>
        <w:pStyle w:val="Normal"/>
        <w:spacing w:lineRule="auto" w:line="276" w:before="0" w:after="120"/>
        <w:jc w:val="both"/>
        <w:rPr>
          <w:rFonts w:ascii="Arial" w:hAnsi="Arial" w:eastAsia="Calibri" w:cs="Arial"/>
          <w:sz w:val="22"/>
          <w:szCs w:val="22"/>
        </w:rPr>
      </w:pPr>
      <w:r>
        <w:rPr>
          <w:rFonts w:eastAsia="Calibri" w:cs="Arial" w:ascii="Arial" w:hAnsi="Arial"/>
          <w:sz w:val="22"/>
          <w:szCs w:val="22"/>
        </w:rPr>
      </w:r>
    </w:p>
    <w:p>
      <w:pPr>
        <w:pStyle w:val="Normal"/>
        <w:spacing w:lineRule="auto" w:line="276" w:before="0" w:after="120"/>
        <w:jc w:val="both"/>
        <w:rPr>
          <w:rFonts w:ascii="Arial" w:hAnsi="Arial" w:eastAsia="Calibri" w:cs="Arial"/>
          <w:sz w:val="22"/>
          <w:szCs w:val="22"/>
        </w:rPr>
      </w:pPr>
      <w:r>
        <w:rPr>
          <w:rFonts w:eastAsia="Calibri" w:cs="Arial" w:ascii="Arial" w:hAnsi="Arial"/>
          <w:sz w:val="22"/>
          <w:szCs w:val="22"/>
        </w:rPr>
      </w:r>
    </w:p>
    <w:p>
      <w:pPr>
        <w:pStyle w:val="Normal"/>
        <w:spacing w:lineRule="auto" w:line="276" w:before="0" w:after="120"/>
        <w:jc w:val="both"/>
        <w:rPr>
          <w:rFonts w:ascii="Arial" w:hAnsi="Arial" w:eastAsia="Calibri" w:cs="Arial"/>
          <w:sz w:val="22"/>
          <w:szCs w:val="22"/>
        </w:rPr>
      </w:pPr>
      <w:r>
        <w:rPr>
          <w:rFonts w:eastAsia="Calibri" w:cs="Arial" w:ascii="Arial" w:hAnsi="Arial"/>
          <w:sz w:val="22"/>
          <w:szCs w:val="22"/>
        </w:rPr>
      </w:r>
    </w:p>
    <w:p>
      <w:pPr>
        <w:pStyle w:val="Normal"/>
        <w:spacing w:lineRule="auto" w:line="276" w:before="0" w:after="120"/>
        <w:jc w:val="both"/>
        <w:rPr>
          <w:rFonts w:ascii="Arial" w:hAnsi="Arial" w:eastAsia="Calibri" w:cs="Arial"/>
          <w:sz w:val="22"/>
          <w:szCs w:val="22"/>
        </w:rPr>
      </w:pPr>
      <w:r>
        <w:rPr>
          <w:rFonts w:eastAsia="Calibri" w:cs="Arial" w:ascii="Arial" w:hAnsi="Arial"/>
          <w:sz w:val="22"/>
          <w:szCs w:val="22"/>
        </w:rPr>
      </w:r>
    </w:p>
    <w:p>
      <w:pPr>
        <w:pStyle w:val="Normal"/>
        <w:spacing w:lineRule="auto" w:line="276" w:before="0" w:after="120"/>
        <w:jc w:val="both"/>
        <w:rPr/>
      </w:pPr>
      <w:r>
        <w:drawing>
          <wp:anchor behindDoc="1" distT="0" distB="0" distL="114300" distR="114300" simplePos="0" locked="0" layoutInCell="0" allowOverlap="1" relativeHeight="5">
            <wp:simplePos x="0" y="0"/>
            <wp:positionH relativeFrom="margin">
              <wp:posOffset>-513080</wp:posOffset>
            </wp:positionH>
            <wp:positionV relativeFrom="margin">
              <wp:posOffset>-696595</wp:posOffset>
            </wp:positionV>
            <wp:extent cx="7117080" cy="647065"/>
            <wp:effectExtent l="0" t="0" r="0" b="0"/>
            <wp:wrapSquare wrapText="bothSides"/>
            <wp:docPr id="7"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3" descr=""/>
                    <pic:cNvPicPr>
                      <a:picLocks noChangeAspect="1" noChangeArrowheads="1"/>
                    </pic:cNvPicPr>
                  </pic:nvPicPr>
                  <pic:blipFill>
                    <a:blip r:embed="rId4"/>
                    <a:srcRect l="23374" t="84926" r="25679" b="6777"/>
                    <a:stretch>
                      <a:fillRect/>
                    </a:stretch>
                  </pic:blipFill>
                  <pic:spPr bwMode="auto">
                    <a:xfrm>
                      <a:off x="0" y="0"/>
                      <a:ext cx="7117080" cy="647065"/>
                    </a:xfrm>
                    <a:prstGeom prst="rect">
                      <a:avLst/>
                    </a:prstGeom>
                  </pic:spPr>
                </pic:pic>
              </a:graphicData>
            </a:graphic>
          </wp:anchor>
        </w:drawing>
      </w:r>
      <w:r>
        <w:rPr>
          <w:rFonts w:eastAsia="Calibri" w:cs="Arial" w:ascii="Arial" w:hAnsi="Arial"/>
          <w:sz w:val="22"/>
          <w:szCs w:val="22"/>
        </w:rPr>
        <w:t xml:space="preserve">Our </w:t>
      </w:r>
      <w:r>
        <w:rPr>
          <w:rFonts w:eastAsia="Calibri" w:cs="Arial" w:ascii="Arial" w:hAnsi="Arial"/>
          <w:b/>
          <w:color w:val="0070C0"/>
          <w:sz w:val="22"/>
          <w:szCs w:val="22"/>
        </w:rPr>
        <w:t>S</w:t>
      </w:r>
      <w:r>
        <w:rPr>
          <w:rFonts w:eastAsia="Calibri" w:cs="Arial" w:ascii="Arial" w:hAnsi="Arial"/>
          <w:b/>
          <w:color w:val="FF3399"/>
          <w:sz w:val="22"/>
          <w:szCs w:val="22"/>
        </w:rPr>
        <w:t>T</w:t>
      </w:r>
      <w:r>
        <w:rPr>
          <w:rFonts w:eastAsia="Calibri" w:cs="Arial" w:ascii="Arial" w:hAnsi="Arial"/>
          <w:b/>
          <w:color w:val="00B0F0"/>
          <w:sz w:val="22"/>
          <w:szCs w:val="22"/>
        </w:rPr>
        <w:t>R</w:t>
      </w:r>
      <w:r>
        <w:rPr>
          <w:rFonts w:eastAsia="Calibri" w:cs="Arial" w:ascii="Arial" w:hAnsi="Arial"/>
          <w:b/>
          <w:color w:val="92D050"/>
          <w:sz w:val="22"/>
          <w:szCs w:val="22"/>
        </w:rPr>
        <w:t>I</w:t>
      </w:r>
      <w:r>
        <w:rPr>
          <w:rFonts w:eastAsia="Calibri" w:cs="Arial" w:ascii="Arial" w:hAnsi="Arial"/>
          <w:b/>
          <w:color w:val="FFD966"/>
          <w:sz w:val="22"/>
          <w:szCs w:val="22"/>
        </w:rPr>
        <w:t>V</w:t>
      </w:r>
      <w:r>
        <w:rPr>
          <w:rFonts w:eastAsia="Calibri" w:cs="Arial" w:ascii="Arial" w:hAnsi="Arial"/>
          <w:b/>
          <w:color w:val="FFC000"/>
          <w:sz w:val="22"/>
          <w:szCs w:val="22"/>
        </w:rPr>
        <w:t>E</w:t>
      </w:r>
      <w:r>
        <w:rPr>
          <w:rFonts w:eastAsia="Calibri" w:cs="Arial" w:ascii="Arial" w:hAnsi="Arial"/>
          <w:sz w:val="22"/>
          <w:szCs w:val="22"/>
        </w:rPr>
        <w:t xml:space="preserve"> values underpin our practice and behaviours and are at the heart of everything that we do:</w:t>
      </w:r>
    </w:p>
    <w:p>
      <w:pPr>
        <w:pStyle w:val="Normal"/>
        <w:spacing w:lineRule="auto" w:line="276"/>
        <w:jc w:val="center"/>
        <w:rPr>
          <w:rFonts w:ascii="Arial" w:hAnsi="Arial" w:eastAsia="Calibri" w:cs="Arial"/>
          <w:sz w:val="22"/>
          <w:szCs w:val="22"/>
        </w:rPr>
      </w:pPr>
      <w:r>
        <w:rPr>
          <w:rFonts w:eastAsia="Calibri" w:cs="Arial" w:ascii="Arial" w:hAnsi="Arial"/>
          <w:sz w:val="22"/>
          <w:szCs w:val="22"/>
        </w:rPr>
        <mc:AlternateContent>
          <mc:Choice Requires="wps">
            <w:drawing>
              <wp:anchor behindDoc="0" distT="0" distB="0" distL="114935" distR="114935" simplePos="0" locked="0" layoutInCell="1" allowOverlap="1" relativeHeight="7">
                <wp:simplePos x="0" y="0"/>
                <wp:positionH relativeFrom="column">
                  <wp:posOffset>-19050</wp:posOffset>
                </wp:positionH>
                <wp:positionV relativeFrom="paragraph">
                  <wp:posOffset>1905</wp:posOffset>
                </wp:positionV>
                <wp:extent cx="2933700" cy="1133475"/>
                <wp:effectExtent l="19050" t="19050" r="19050" b="19050"/>
                <wp:wrapNone/>
                <wp:docPr id="8" name=""/>
                <a:graphic xmlns:a="http://schemas.openxmlformats.org/drawingml/2006/main">
                  <a:graphicData uri="http://schemas.microsoft.com/office/word/2010/wordprocessingShape">
                    <wps:wsp>
                      <wps:cNvSpPr txBox="1"/>
                      <wps:spPr>
                        <a:xfrm>
                          <a:off x="0" y="0"/>
                          <a:ext cx="2933640" cy="1133640"/>
                        </a:xfrm>
                        <a:prstGeom prst="rect">
                          <a:avLst/>
                        </a:prstGeom>
                        <a:solidFill>
                          <a:srgbClr val="558ed5"/>
                        </a:solidFill>
                        <a:ln cap="rnd" w="38160">
                          <a:solidFill>
                            <a:srgbClr val="8eb4e3"/>
                          </a:solidFill>
                          <a:round/>
                        </a:ln>
                      </wps:spPr>
                      <wps:bodyPr/>
                    </wps:wsp>
                  </a:graphicData>
                </a:graphic>
              </wp:anchor>
            </w:drawing>
          </mc:Choice>
          <mc:Fallback>
            <w:pict>
              <v:shape id="shape_0" fillcolor="#558ed5" stroked="t" o:allowincell="f" style="position:absolute;margin-left:-1.5pt;margin-top:0.15pt;width:230.95pt;height:89.2pt;mso-wrap-style:none;v-text-anchor:middle" type="_x0000_t202">
                <v:textbox>
                  <w:txbxContent>
                    <w:p>
                      <w:pPr>
                        <w:overflowPunct w:val="false"/>
                        <w:spacing w:lineRule="auto" w:line="240"/>
                        <w:rPr/>
                      </w:pPr>
                      <w:r>
                        <w:rPr>
                          <w:sz w:val="24"/>
                          <w:kern w:val="2"/>
                          <w:szCs w:val="24"/>
                          <w:rFonts w:ascii="Liberation Serif" w:hAnsi="Liberation Serif" w:eastAsia="NSimSun" w:cs="Lucida Sans"/>
                          <w:lang w:val="en-US" w:eastAsia="zh-CN" w:bidi="hi-IN"/>
                        </w:rPr>
                      </w:r>
                    </w:p>
                  </w:txbxContent>
                </v:textbox>
                <v:fill o:detectmouseclick="t" type="solid" color2="#aa712a"/>
                <v:stroke color="#8eb4e3" weight="38160" joinstyle="round" endcap="round"/>
                <w10:wrap type="none"/>
              </v:shape>
            </w:pict>
          </mc:Fallback>
        </mc:AlternateContent>
        <mc:AlternateContent>
          <mc:Choice Requires="wps">
            <w:drawing>
              <wp:anchor behindDoc="0" distT="0" distB="0" distL="114935" distR="114935" simplePos="0" locked="0" layoutInCell="0" allowOverlap="1" relativeHeight="8">
                <wp:simplePos x="0" y="0"/>
                <wp:positionH relativeFrom="rightMargin">
                  <wp:posOffset>0</wp:posOffset>
                </wp:positionH>
                <wp:positionV relativeFrom="paragraph">
                  <wp:posOffset>20955</wp:posOffset>
                </wp:positionV>
                <wp:extent cx="2971800" cy="1104900"/>
                <wp:effectExtent l="19050" t="19050" r="19050" b="19050"/>
                <wp:wrapNone/>
                <wp:docPr id="9" name=""/>
                <a:graphic xmlns:a="http://schemas.openxmlformats.org/drawingml/2006/main">
                  <a:graphicData uri="http://schemas.microsoft.com/office/word/2010/wordprocessingShape">
                    <wps:wsp>
                      <wps:cNvSpPr txBox="1"/>
                      <wps:spPr>
                        <a:xfrm>
                          <a:off x="0" y="0"/>
                          <a:ext cx="2971800" cy="1104840"/>
                        </a:xfrm>
                        <a:prstGeom prst="rect">
                          <a:avLst/>
                        </a:prstGeom>
                        <a:solidFill>
                          <a:srgbClr val="ff3399"/>
                        </a:solidFill>
                        <a:ln cap="rnd" w="38160">
                          <a:solidFill>
                            <a:srgbClr val="ff00ff"/>
                          </a:solidFill>
                          <a:bevel/>
                        </a:ln>
                      </wps:spPr>
                      <wps:bodyPr/>
                    </wps:wsp>
                  </a:graphicData>
                </a:graphic>
              </wp:anchor>
            </w:drawing>
          </mc:Choice>
          <mc:Fallback>
            <w:pict>
              <v:shape id="shape_0" fillcolor="#ff3399" stroked="t" o:allowincell="f" style="position:absolute;margin-left:0pt;margin-top:1.65pt;width:233.95pt;height:86.95pt;mso-wrap-style:none;v-text-anchor:middle;mso-position-horizontal-relative:page" type="_x0000_t202">
                <v:textbox>
                  <w:txbxContent>
                    <w:p>
                      <w:pPr>
                        <w:overflowPunct w:val="false"/>
                        <w:spacing w:lineRule="auto" w:line="240"/>
                        <w:rPr/>
                      </w:pPr>
                      <w:r>
                        <w:rPr>
                          <w:sz w:val="24"/>
                          <w:kern w:val="2"/>
                          <w:szCs w:val="24"/>
                          <w:rFonts w:ascii="Liberation Serif" w:hAnsi="Liberation Serif" w:eastAsia="NSimSun" w:cs="Lucida Sans"/>
                          <w:lang w:val="en-US" w:eastAsia="zh-CN" w:bidi="hi-IN"/>
                        </w:rPr>
                      </w:r>
                    </w:p>
                  </w:txbxContent>
                </v:textbox>
                <v:fill o:detectmouseclick="t" type="solid" color2="#00cc66"/>
                <v:stroke color="fuchsia" weight="38160" joinstyle="bevel" endcap="round"/>
                <w10:wrap type="none"/>
              </v:shape>
            </w:pict>
          </mc:Fallback>
        </mc:AlternateContent>
      </w:r>
      <w:r>
        <mc:AlternateContent>
          <mc:Choice Requires="wps">
            <w:drawing>
              <wp:anchor behindDoc="0" distT="72390" distB="72390" distL="19050" distR="19050" simplePos="0" locked="0" layoutInCell="0" allowOverlap="1" relativeHeight="16">
                <wp:simplePos x="0" y="0"/>
                <wp:positionH relativeFrom="rightMargin">
                  <wp:posOffset>0</wp:posOffset>
                </wp:positionH>
                <wp:positionV relativeFrom="paragraph">
                  <wp:posOffset>20955</wp:posOffset>
                </wp:positionV>
                <wp:extent cx="2971800" cy="1104900"/>
                <wp:effectExtent l="0" t="0" r="0" b="0"/>
                <wp:wrapNone/>
                <wp:docPr id="10" name="Frame3"/>
                <a:graphic xmlns:a="http://schemas.openxmlformats.org/drawingml/2006/main">
                  <a:graphicData uri="http://schemas.microsoft.com/office/word/2010/wordprocessingShape">
                    <wps:wsp>
                      <wps:cNvSpPr txBox="1"/>
                      <wps:spPr>
                        <a:xfrm>
                          <a:off x="0" y="0"/>
                          <a:ext cx="2971800" cy="1104900"/>
                        </a:xfrm>
                        <a:prstGeom prst="rect"/>
                        <a:solidFill>
                          <a:srgbClr val="FFFFFF"/>
                        </a:solidFill>
                      </wps:spPr>
                      <wps:txbx>
                        <w:txbxContent>
                          <w:p>
                            <w:pPr>
                              <w:pStyle w:val="NoSpacing"/>
                              <w:jc w:val="center"/>
                              <w:rPr>
                                <w:rFonts w:ascii="Arial" w:hAnsi="Arial" w:cs="Arial"/>
                                <w:b/>
                                <w:color w:val="FFFFFF"/>
                              </w:rPr>
                            </w:pPr>
                            <w:r>
                              <w:rPr>
                                <w:rFonts w:cs="Arial" w:ascii="Arial" w:hAnsi="Arial"/>
                                <w:b/>
                                <w:color w:val="FFFFFF"/>
                              </w:rPr>
                              <w:t>TRUST</w:t>
                            </w:r>
                          </w:p>
                          <w:p>
                            <w:pPr>
                              <w:pStyle w:val="NoSpacing"/>
                              <w:jc w:val="both"/>
                              <w:rPr>
                                <w:rFonts w:ascii="Arial" w:hAnsi="Arial" w:cs="Arial"/>
                                <w:color w:val="FFFFFF"/>
                              </w:rPr>
                            </w:pPr>
                            <w:r>
                              <w:rPr>
                                <w:rFonts w:cs="Arial" w:ascii="Arial" w:hAnsi="Arial"/>
                                <w:color w:val="FFFFFF"/>
                              </w:rPr>
                              <w:t>Trust is placed in us and we have trust in those that lead us. We feel empowered to support our residents and communities.</w:t>
                            </w:r>
                          </w:p>
                        </w:txbxContent>
                      </wps:txbx>
                      <wps:bodyPr anchor="t" lIns="92075" tIns="46355" rIns="92075" bIns="46355">
                        <a:noAutofit/>
                      </wps:bodyPr>
                    </wps:wsp>
                  </a:graphicData>
                </a:graphic>
              </wp:anchor>
            </w:drawing>
          </mc:Choice>
          <mc:Fallback>
            <w:pict>
              <v:rect fillcolor="#FFFFFF" style="position:absolute;rotation:-0;width:234pt;height:87pt;mso-wrap-distance-left:1.5pt;mso-wrap-distance-right:1.5pt;mso-wrap-distance-top:5.7pt;mso-wrap-distance-bottom:5.7pt;margin-top:1.65pt;mso-position-vertical-relative:text;margin-left:0pt;mso-position-horizontal-relative:text">
                <v:textbox inset="0.100694444444444in,0.0506944444444444in,0.100694444444444in,0.0506944444444444in">
                  <w:txbxContent>
                    <w:p>
                      <w:pPr>
                        <w:pStyle w:val="NoSpacing"/>
                        <w:jc w:val="center"/>
                        <w:rPr>
                          <w:rFonts w:ascii="Arial" w:hAnsi="Arial" w:cs="Arial"/>
                          <w:b/>
                          <w:color w:val="FFFFFF"/>
                        </w:rPr>
                      </w:pPr>
                      <w:r>
                        <w:rPr>
                          <w:rFonts w:cs="Arial" w:ascii="Arial" w:hAnsi="Arial"/>
                          <w:b/>
                          <w:color w:val="FFFFFF"/>
                        </w:rPr>
                        <w:t>TRUST</w:t>
                      </w:r>
                    </w:p>
                    <w:p>
                      <w:pPr>
                        <w:pStyle w:val="NoSpacing"/>
                        <w:jc w:val="both"/>
                        <w:rPr>
                          <w:rFonts w:ascii="Arial" w:hAnsi="Arial" w:cs="Arial"/>
                          <w:color w:val="FFFFFF"/>
                        </w:rPr>
                      </w:pPr>
                      <w:r>
                        <w:rPr>
                          <w:rFonts w:cs="Arial" w:ascii="Arial" w:hAnsi="Arial"/>
                          <w:color w:val="FFFFFF"/>
                        </w:rPr>
                        <w:t>Trust is placed in us and we have trust in those that lead us. We feel empowered to support our residents and communities.</w:t>
                      </w:r>
                    </w:p>
                  </w:txbxContent>
                </v:textbox>
                <w10:wrap type="none"/>
              </v:rect>
            </w:pict>
          </mc:Fallback>
        </mc:AlternateContent>
      </w:r>
      <w:r>
        <mc:AlternateContent>
          <mc:Choice Requires="wps">
            <w:drawing>
              <wp:anchor behindDoc="0" distT="72390" distB="72390" distL="19050" distR="19050" simplePos="0" locked="0" layoutInCell="1" allowOverlap="1" relativeHeight="17">
                <wp:simplePos x="0" y="0"/>
                <wp:positionH relativeFrom="column">
                  <wp:posOffset>-19050</wp:posOffset>
                </wp:positionH>
                <wp:positionV relativeFrom="paragraph">
                  <wp:posOffset>1905</wp:posOffset>
                </wp:positionV>
                <wp:extent cx="2933700" cy="1133475"/>
                <wp:effectExtent l="0" t="0" r="0" b="0"/>
                <wp:wrapNone/>
                <wp:docPr id="11" name="Frame4"/>
                <a:graphic xmlns:a="http://schemas.openxmlformats.org/drawingml/2006/main">
                  <a:graphicData uri="http://schemas.microsoft.com/office/word/2010/wordprocessingShape">
                    <wps:wsp>
                      <wps:cNvSpPr txBox="1"/>
                      <wps:spPr>
                        <a:xfrm>
                          <a:off x="0" y="0"/>
                          <a:ext cx="2933700" cy="1133475"/>
                        </a:xfrm>
                        <a:prstGeom prst="rect"/>
                        <a:solidFill>
                          <a:srgbClr val="FFFFFF"/>
                        </a:solidFill>
                      </wps:spPr>
                      <wps:txbx>
                        <w:txbxContent>
                          <w:p>
                            <w:pPr>
                              <w:pStyle w:val="NoSpacing"/>
                              <w:jc w:val="center"/>
                              <w:rPr>
                                <w:rFonts w:ascii="Arial" w:hAnsi="Arial" w:cs="Arial"/>
                                <w:b/>
                                <w:color w:val="FFFFFF"/>
                              </w:rPr>
                            </w:pPr>
                            <w:r>
                              <w:rPr>
                                <w:rFonts w:cs="Arial" w:ascii="Arial" w:hAnsi="Arial"/>
                                <w:b/>
                                <w:color w:val="FFFFFF"/>
                              </w:rPr>
                              <w:t>SUPPORT</w:t>
                            </w:r>
                          </w:p>
                          <w:p>
                            <w:pPr>
                              <w:pStyle w:val="NoSpacing"/>
                              <w:jc w:val="both"/>
                              <w:rPr>
                                <w:rFonts w:ascii="Arial" w:hAnsi="Arial" w:cs="Arial"/>
                                <w:color w:val="FFFFFF"/>
                              </w:rPr>
                            </w:pPr>
                            <w:r>
                              <w:rPr>
                                <w:rFonts w:cs="Arial" w:ascii="Arial" w:hAnsi="Arial"/>
                                <w:color w:val="FFFFFF"/>
                              </w:rPr>
                              <w:t xml:space="preserve">We work in a supportive environment and actively encourage supporting each other to bring about innovation, improvement and sustainability.  Good health and wellbeing is important to all of us. </w:t>
                            </w:r>
                          </w:p>
                        </w:txbxContent>
                      </wps:txbx>
                      <wps:bodyPr anchor="t" lIns="92075" tIns="46355" rIns="92075" bIns="46355">
                        <a:noAutofit/>
                      </wps:bodyPr>
                    </wps:wsp>
                  </a:graphicData>
                </a:graphic>
              </wp:anchor>
            </w:drawing>
          </mc:Choice>
          <mc:Fallback>
            <w:pict>
              <v:rect fillcolor="#FFFFFF" style="position:absolute;rotation:-0;width:231pt;height:89.25pt;mso-wrap-distance-left:1.5pt;mso-wrap-distance-right:1.5pt;mso-wrap-distance-top:5.7pt;mso-wrap-distance-bottom:5.7pt;margin-top:0.15pt;mso-position-vertical-relative:text;margin-left:-1.5pt;mso-position-horizontal-relative:text">
                <v:textbox inset="0.100694444444444in,0.0506944444444444in,0.100694444444444in,0.0506944444444444in">
                  <w:txbxContent>
                    <w:p>
                      <w:pPr>
                        <w:pStyle w:val="NoSpacing"/>
                        <w:jc w:val="center"/>
                        <w:rPr>
                          <w:rFonts w:ascii="Arial" w:hAnsi="Arial" w:cs="Arial"/>
                          <w:b/>
                          <w:color w:val="FFFFFF"/>
                        </w:rPr>
                      </w:pPr>
                      <w:r>
                        <w:rPr>
                          <w:rFonts w:cs="Arial" w:ascii="Arial" w:hAnsi="Arial"/>
                          <w:b/>
                          <w:color w:val="FFFFFF"/>
                        </w:rPr>
                        <w:t>SUPPORT</w:t>
                      </w:r>
                    </w:p>
                    <w:p>
                      <w:pPr>
                        <w:pStyle w:val="NoSpacing"/>
                        <w:jc w:val="both"/>
                        <w:rPr>
                          <w:rFonts w:ascii="Arial" w:hAnsi="Arial" w:cs="Arial"/>
                          <w:color w:val="FFFFFF"/>
                        </w:rPr>
                      </w:pPr>
                      <w:r>
                        <w:rPr>
                          <w:rFonts w:cs="Arial" w:ascii="Arial" w:hAnsi="Arial"/>
                          <w:color w:val="FFFFFF"/>
                        </w:rPr>
                        <w:t xml:space="preserve">We work in a supportive environment and actively encourage supporting each other to bring about innovation, improvement and sustainability.  Good health and wellbeing is important to all of us. </w:t>
                      </w:r>
                    </w:p>
                  </w:txbxContent>
                </v:textbox>
                <w10:wrap type="none"/>
              </v:rect>
            </w:pict>
          </mc:Fallback>
        </mc:AlternateContent>
      </w:r>
    </w:p>
    <w:p>
      <w:pPr>
        <w:pStyle w:val="Normal"/>
        <w:spacing w:lineRule="auto" w:line="276"/>
        <w:rPr>
          <w:rFonts w:ascii="Arial" w:hAnsi="Arial" w:eastAsia="Calibri" w:cs="Arial"/>
          <w:sz w:val="22"/>
          <w:szCs w:val="22"/>
        </w:rPr>
      </w:pPr>
      <w:r>
        <w:rPr>
          <w:rFonts w:eastAsia="Calibri" w:cs="Arial" w:ascii="Arial" w:hAnsi="Arial"/>
          <w:sz w:val="22"/>
          <w:szCs w:val="22"/>
        </w:rPr>
      </w:r>
    </w:p>
    <w:p>
      <w:pPr>
        <w:pStyle w:val="Normal"/>
        <w:spacing w:lineRule="auto" w:line="276"/>
        <w:rPr>
          <w:rFonts w:ascii="Arial" w:hAnsi="Arial" w:eastAsia="Calibri" w:cs="Arial"/>
          <w:sz w:val="22"/>
          <w:szCs w:val="22"/>
        </w:rPr>
      </w:pPr>
      <w:r>
        <w:rPr>
          <w:rFonts w:eastAsia="Calibri" w:cs="Arial" w:ascii="Arial" w:hAnsi="Arial"/>
          <w:sz w:val="22"/>
          <w:szCs w:val="22"/>
        </w:rPr>
      </w:r>
    </w:p>
    <w:p>
      <w:pPr>
        <w:pStyle w:val="Normal"/>
        <w:spacing w:lineRule="auto" w:line="276"/>
        <w:rPr>
          <w:rFonts w:ascii="Arial" w:hAnsi="Arial" w:eastAsia="Calibri" w:cs="Arial"/>
          <w:sz w:val="22"/>
          <w:szCs w:val="22"/>
        </w:rPr>
      </w:pPr>
      <w:r>
        <w:rPr>
          <w:rFonts w:eastAsia="Calibri" w:cs="Arial" w:ascii="Arial" w:hAnsi="Arial"/>
          <w:sz w:val="22"/>
          <w:szCs w:val="22"/>
        </w:rPr>
      </w:r>
    </w:p>
    <w:p>
      <w:pPr>
        <w:pStyle w:val="Normal"/>
        <w:spacing w:lineRule="auto" w:line="276"/>
        <w:rPr>
          <w:rFonts w:ascii="Arial" w:hAnsi="Arial" w:eastAsia="Calibri" w:cs="Arial"/>
          <w:sz w:val="22"/>
          <w:szCs w:val="22"/>
        </w:rPr>
      </w:pPr>
      <w:r>
        <w:rPr>
          <w:rFonts w:eastAsia="Calibri" w:cs="Arial" w:ascii="Arial" w:hAnsi="Arial"/>
          <w:sz w:val="22"/>
          <w:szCs w:val="22"/>
        </w:rPr>
      </w:r>
    </w:p>
    <w:p>
      <w:pPr>
        <w:pStyle w:val="Normal"/>
        <w:spacing w:lineRule="auto" w:line="276"/>
        <w:rPr>
          <w:rFonts w:ascii="Arial" w:hAnsi="Arial" w:eastAsia="Calibri" w:cs="Arial"/>
          <w:sz w:val="22"/>
          <w:szCs w:val="22"/>
        </w:rPr>
      </w:pPr>
      <w:r>
        <w:rPr>
          <w:rFonts w:eastAsia="Calibri" w:cs="Arial" w:ascii="Arial" w:hAnsi="Arial"/>
          <w:sz w:val="22"/>
          <w:szCs w:val="22"/>
        </w:rPr>
      </w:r>
    </w:p>
    <w:p>
      <w:pPr>
        <w:pStyle w:val="Normal"/>
        <w:spacing w:lineRule="auto" w:line="276"/>
        <w:rPr>
          <w:rFonts w:ascii="Arial" w:hAnsi="Arial" w:eastAsia="Calibri" w:cs="Arial"/>
          <w:sz w:val="22"/>
          <w:szCs w:val="22"/>
        </w:rPr>
      </w:pPr>
      <w:r>
        <w:rPr>
          <w:rFonts w:eastAsia="Calibri" w:cs="Arial" w:ascii="Arial" w:hAnsi="Arial"/>
          <w:sz w:val="22"/>
          <w:szCs w:val="22"/>
        </w:rPr>
        <mc:AlternateContent>
          <mc:Choice Requires="wps">
            <w:drawing>
              <wp:anchor behindDoc="0" distT="0" distB="0" distL="114935" distR="114935" simplePos="0" locked="0" layoutInCell="1" allowOverlap="1" relativeHeight="9">
                <wp:simplePos x="0" y="0"/>
                <wp:positionH relativeFrom="column">
                  <wp:posOffset>-19050</wp:posOffset>
                </wp:positionH>
                <wp:positionV relativeFrom="paragraph">
                  <wp:posOffset>160655</wp:posOffset>
                </wp:positionV>
                <wp:extent cx="2943225" cy="1171575"/>
                <wp:effectExtent l="19050" t="19050" r="19050" b="19050"/>
                <wp:wrapNone/>
                <wp:docPr id="12" name=""/>
                <a:graphic xmlns:a="http://schemas.openxmlformats.org/drawingml/2006/main">
                  <a:graphicData uri="http://schemas.microsoft.com/office/word/2010/wordprocessingShape">
                    <wps:wsp>
                      <wps:cNvSpPr txBox="1"/>
                      <wps:spPr>
                        <a:xfrm>
                          <a:off x="0" y="0"/>
                          <a:ext cx="2943360" cy="1171440"/>
                        </a:xfrm>
                        <a:prstGeom prst="rect">
                          <a:avLst/>
                        </a:prstGeom>
                        <a:solidFill>
                          <a:srgbClr val="00b0f0"/>
                        </a:solidFill>
                        <a:ln cap="rnd" w="38160">
                          <a:solidFill>
                            <a:srgbClr val="31859c"/>
                          </a:solidFill>
                          <a:round/>
                        </a:ln>
                      </wps:spPr>
                      <wps:bodyPr/>
                    </wps:wsp>
                  </a:graphicData>
                </a:graphic>
              </wp:anchor>
            </w:drawing>
          </mc:Choice>
          <mc:Fallback>
            <w:pict>
              <v:shape id="shape_0" fillcolor="#00b0f0" stroked="t" o:allowincell="f" style="position:absolute;margin-left:-1.5pt;margin-top:12.65pt;width:231.7pt;height:92.2pt;mso-wrap-style:none;v-text-anchor:middle" type="_x0000_t202">
                <v:textbox>
                  <w:txbxContent>
                    <w:p>
                      <w:pPr>
                        <w:overflowPunct w:val="false"/>
                        <w:spacing w:lineRule="auto" w:line="240"/>
                        <w:rPr/>
                      </w:pPr>
                      <w:r>
                        <w:rPr>
                          <w:sz w:val="24"/>
                          <w:kern w:val="2"/>
                          <w:szCs w:val="24"/>
                          <w:rFonts w:ascii="Liberation Serif" w:hAnsi="Liberation Serif" w:eastAsia="NSimSun" w:cs="Lucida Sans"/>
                          <w:lang w:val="en-US" w:eastAsia="zh-CN" w:bidi="hi-IN"/>
                        </w:rPr>
                      </w:r>
                    </w:p>
                  </w:txbxContent>
                </v:textbox>
                <v:fill o:detectmouseclick="t" type="solid" color2="#ff4f0f"/>
                <v:stroke color="#31859c" weight="38160" joinstyle="round" endcap="round"/>
                <w10:wrap type="none"/>
              </v:shape>
            </w:pict>
          </mc:Fallback>
        </mc:AlternateContent>
        <mc:AlternateContent>
          <mc:Choice Requires="wps">
            <w:drawing>
              <wp:anchor behindDoc="0" distT="0" distB="0" distL="114935" distR="114935" simplePos="0" locked="0" layoutInCell="0" allowOverlap="1" relativeHeight="12">
                <wp:simplePos x="0" y="0"/>
                <wp:positionH relativeFrom="page">
                  <wp:posOffset>4010025</wp:posOffset>
                </wp:positionH>
                <wp:positionV relativeFrom="paragraph">
                  <wp:posOffset>141605</wp:posOffset>
                </wp:positionV>
                <wp:extent cx="3019425" cy="1181100"/>
                <wp:effectExtent l="19050" t="19050" r="19050" b="19050"/>
                <wp:wrapNone/>
                <wp:docPr id="13" name=""/>
                <a:graphic xmlns:a="http://schemas.openxmlformats.org/drawingml/2006/main">
                  <a:graphicData uri="http://schemas.microsoft.com/office/word/2010/wordprocessingShape">
                    <wps:wsp>
                      <wps:cNvSpPr txBox="1"/>
                      <wps:spPr>
                        <a:xfrm>
                          <a:off x="0" y="0"/>
                          <a:ext cx="3019320" cy="1181160"/>
                        </a:xfrm>
                        <a:prstGeom prst="rect">
                          <a:avLst/>
                        </a:prstGeom>
                        <a:solidFill>
                          <a:srgbClr val="92d050"/>
                        </a:solidFill>
                        <a:ln cap="rnd" w="38160">
                          <a:solidFill>
                            <a:srgbClr val="00b050"/>
                          </a:solidFill>
                          <a:round/>
                        </a:ln>
                      </wps:spPr>
                      <wps:bodyPr/>
                    </wps:wsp>
                  </a:graphicData>
                </a:graphic>
              </wp:anchor>
            </w:drawing>
          </mc:Choice>
          <mc:Fallback>
            <w:pict>
              <v:shape id="shape_0" fillcolor="#92d050" stroked="t" o:allowincell="f" style="position:absolute;margin-left:315.75pt;margin-top:11.15pt;width:237.7pt;height:92.95pt;mso-wrap-style:none;v-text-anchor:middle;mso-position-horizontal-relative:page" type="_x0000_t202">
                <v:textbox>
                  <w:txbxContent>
                    <w:p>
                      <w:pPr>
                        <w:overflowPunct w:val="false"/>
                        <w:spacing w:lineRule="auto" w:line="240"/>
                        <w:rPr/>
                      </w:pPr>
                      <w:r>
                        <w:rPr>
                          <w:sz w:val="24"/>
                          <w:kern w:val="2"/>
                          <w:szCs w:val="24"/>
                          <w:rFonts w:ascii="Liberation Serif" w:hAnsi="Liberation Serif" w:eastAsia="NSimSun" w:cs="Lucida Sans"/>
                          <w:lang w:val="en-US" w:eastAsia="zh-CN" w:bidi="hi-IN"/>
                        </w:rPr>
                      </w:r>
                    </w:p>
                  </w:txbxContent>
                </v:textbox>
                <v:fill o:detectmouseclick="t" type="solid" color2="#6d2faf"/>
                <v:stroke color="#00b050" weight="38160" joinstyle="round" endcap="round"/>
                <w10:wrap type="none"/>
              </v:shape>
            </w:pict>
          </mc:Fallback>
        </mc:AlternateContent>
      </w:r>
      <w:r>
        <mc:AlternateContent>
          <mc:Choice Requires="wps">
            <w:drawing>
              <wp:anchor behindDoc="0" distT="72390" distB="72390" distL="19050" distR="28575" simplePos="0" locked="0" layoutInCell="0" allowOverlap="1" relativeHeight="18">
                <wp:simplePos x="0" y="0"/>
                <wp:positionH relativeFrom="page">
                  <wp:posOffset>4010025</wp:posOffset>
                </wp:positionH>
                <wp:positionV relativeFrom="paragraph">
                  <wp:posOffset>141605</wp:posOffset>
                </wp:positionV>
                <wp:extent cx="3019425" cy="1181100"/>
                <wp:effectExtent l="0" t="0" r="0" b="0"/>
                <wp:wrapNone/>
                <wp:docPr id="14" name="Frame5"/>
                <a:graphic xmlns:a="http://schemas.openxmlformats.org/drawingml/2006/main">
                  <a:graphicData uri="http://schemas.microsoft.com/office/word/2010/wordprocessingShape">
                    <wps:wsp>
                      <wps:cNvSpPr txBox="1"/>
                      <wps:spPr>
                        <a:xfrm>
                          <a:off x="0" y="0"/>
                          <a:ext cx="3019425" cy="1181100"/>
                        </a:xfrm>
                        <a:prstGeom prst="rect"/>
                        <a:solidFill>
                          <a:srgbClr val="FFFFFF"/>
                        </a:solidFill>
                      </wps:spPr>
                      <wps:txbx>
                        <w:txbxContent>
                          <w:p>
                            <w:pPr>
                              <w:pStyle w:val="NoSpacing"/>
                              <w:jc w:val="center"/>
                              <w:rPr>
                                <w:rFonts w:ascii="Arial" w:hAnsi="Arial" w:cs="Arial"/>
                                <w:b/>
                                <w:color w:val="FFFFFF"/>
                              </w:rPr>
                            </w:pPr>
                            <w:r>
                              <w:rPr>
                                <w:rFonts w:cs="Arial" w:ascii="Arial" w:hAnsi="Arial"/>
                                <w:b/>
                                <w:color w:val="FFFFFF"/>
                              </w:rPr>
                              <w:t>INTEGRITY</w:t>
                            </w:r>
                          </w:p>
                          <w:p>
                            <w:pPr>
                              <w:pStyle w:val="NoSpacing"/>
                              <w:jc w:val="both"/>
                              <w:rPr>
                                <w:rFonts w:ascii="Arial" w:hAnsi="Arial" w:cs="Arial"/>
                                <w:color w:val="FFFFFF"/>
                              </w:rPr>
                            </w:pPr>
                            <w:r>
                              <w:rPr>
                                <w:rFonts w:cs="Arial" w:ascii="Arial" w:hAnsi="Arial"/>
                                <w:color w:val="FFFFFF"/>
                              </w:rPr>
                              <w:t xml:space="preserve">We conduct ourselves and our services with honesty and fairness, modelling strong ethical and moral principles to ensure outcome driven results for our residents and communities. </w:t>
                            </w:r>
                          </w:p>
                        </w:txbxContent>
                      </wps:txbx>
                      <wps:bodyPr anchor="t" lIns="92075" tIns="46355" rIns="92075" bIns="46355">
                        <a:noAutofit/>
                      </wps:bodyPr>
                    </wps:wsp>
                  </a:graphicData>
                </a:graphic>
              </wp:anchor>
            </w:drawing>
          </mc:Choice>
          <mc:Fallback>
            <w:pict>
              <v:rect fillcolor="#FFFFFF" style="position:absolute;rotation:-0;width:237.75pt;height:93pt;mso-wrap-distance-left:1.5pt;mso-wrap-distance-right:2.25pt;mso-wrap-distance-top:5.7pt;mso-wrap-distance-bottom:5.7pt;margin-top:11.15pt;mso-position-vertical-relative:text;margin-left:315.75pt;mso-position-horizontal-relative:page">
                <v:textbox inset="0.100694444444444in,0.0506944444444444in,0.100694444444444in,0.0506944444444444in">
                  <w:txbxContent>
                    <w:p>
                      <w:pPr>
                        <w:pStyle w:val="NoSpacing"/>
                        <w:jc w:val="center"/>
                        <w:rPr>
                          <w:rFonts w:ascii="Arial" w:hAnsi="Arial" w:cs="Arial"/>
                          <w:b/>
                          <w:color w:val="FFFFFF"/>
                        </w:rPr>
                      </w:pPr>
                      <w:r>
                        <w:rPr>
                          <w:rFonts w:cs="Arial" w:ascii="Arial" w:hAnsi="Arial"/>
                          <w:b/>
                          <w:color w:val="FFFFFF"/>
                        </w:rPr>
                        <w:t>INTEGRITY</w:t>
                      </w:r>
                    </w:p>
                    <w:p>
                      <w:pPr>
                        <w:pStyle w:val="NoSpacing"/>
                        <w:jc w:val="both"/>
                        <w:rPr>
                          <w:rFonts w:ascii="Arial" w:hAnsi="Arial" w:cs="Arial"/>
                          <w:color w:val="FFFFFF"/>
                        </w:rPr>
                      </w:pPr>
                      <w:r>
                        <w:rPr>
                          <w:rFonts w:cs="Arial" w:ascii="Arial" w:hAnsi="Arial"/>
                          <w:color w:val="FFFFFF"/>
                        </w:rPr>
                        <w:t xml:space="preserve">We conduct ourselves and our services with honesty and fairness, modelling strong ethical and moral principles to ensure outcome driven results for our residents and communities. </w:t>
                      </w:r>
                    </w:p>
                  </w:txbxContent>
                </v:textbox>
                <w10:wrap type="none"/>
              </v:rect>
            </w:pict>
          </mc:Fallback>
        </mc:AlternateContent>
      </w:r>
      <w:r>
        <mc:AlternateContent>
          <mc:Choice Requires="wps">
            <w:drawing>
              <wp:anchor behindDoc="0" distT="72390" distB="72390" distL="19050" distR="28575" simplePos="0" locked="0" layoutInCell="1" allowOverlap="1" relativeHeight="19">
                <wp:simplePos x="0" y="0"/>
                <wp:positionH relativeFrom="column">
                  <wp:posOffset>-19050</wp:posOffset>
                </wp:positionH>
                <wp:positionV relativeFrom="paragraph">
                  <wp:posOffset>160655</wp:posOffset>
                </wp:positionV>
                <wp:extent cx="2943225" cy="1171575"/>
                <wp:effectExtent l="0" t="0" r="0" b="0"/>
                <wp:wrapNone/>
                <wp:docPr id="15" name="Frame6"/>
                <a:graphic xmlns:a="http://schemas.openxmlformats.org/drawingml/2006/main">
                  <a:graphicData uri="http://schemas.microsoft.com/office/word/2010/wordprocessingShape">
                    <wps:wsp>
                      <wps:cNvSpPr txBox="1"/>
                      <wps:spPr>
                        <a:xfrm>
                          <a:off x="0" y="0"/>
                          <a:ext cx="2943225" cy="1171575"/>
                        </a:xfrm>
                        <a:prstGeom prst="rect"/>
                        <a:solidFill>
                          <a:srgbClr val="FFFFFF"/>
                        </a:solidFill>
                      </wps:spPr>
                      <wps:txbx>
                        <w:txbxContent>
                          <w:p>
                            <w:pPr>
                              <w:pStyle w:val="NoSpacing"/>
                              <w:jc w:val="center"/>
                              <w:rPr>
                                <w:rFonts w:ascii="Arial" w:hAnsi="Arial" w:cs="Arial"/>
                                <w:b/>
                                <w:color w:val="FFFFFF"/>
                              </w:rPr>
                            </w:pPr>
                            <w:r>
                              <w:rPr>
                                <w:rFonts w:cs="Arial" w:ascii="Arial" w:hAnsi="Arial"/>
                                <w:b/>
                                <w:color w:val="FFFFFF"/>
                              </w:rPr>
                              <w:t>RESPECT</w:t>
                            </w:r>
                          </w:p>
                          <w:p>
                            <w:pPr>
                              <w:pStyle w:val="NoSpacing"/>
                              <w:jc w:val="both"/>
                              <w:rPr>
                                <w:rFonts w:ascii="Arial" w:hAnsi="Arial" w:cs="Arial"/>
                                <w:color w:val="FFFFFF"/>
                              </w:rPr>
                            </w:pPr>
                            <w:r>
                              <w:rPr>
                                <w:rFonts w:cs="Arial" w:ascii="Arial" w:hAnsi="Arial"/>
                                <w:color w:val="FFFFFF"/>
                              </w:rPr>
                              <w:t xml:space="preserve">We relate to others in ways that we want others to understand and relate to us. The behaviour that we model sets what we expect. </w:t>
                            </w:r>
                          </w:p>
                        </w:txbxContent>
                      </wps:txbx>
                      <wps:bodyPr anchor="t" lIns="92075" tIns="46355" rIns="92075" bIns="46355">
                        <a:noAutofit/>
                      </wps:bodyPr>
                    </wps:wsp>
                  </a:graphicData>
                </a:graphic>
              </wp:anchor>
            </w:drawing>
          </mc:Choice>
          <mc:Fallback>
            <w:pict>
              <v:rect fillcolor="#FFFFFF" style="position:absolute;rotation:-0;width:231.75pt;height:92.25pt;mso-wrap-distance-left:1.5pt;mso-wrap-distance-right:2.25pt;mso-wrap-distance-top:5.7pt;mso-wrap-distance-bottom:5.7pt;margin-top:12.65pt;mso-position-vertical-relative:text;margin-left:-1.5pt;mso-position-horizontal-relative:text">
                <v:textbox inset="0.100694444444444in,0.0506944444444444in,0.100694444444444in,0.0506944444444444in">
                  <w:txbxContent>
                    <w:p>
                      <w:pPr>
                        <w:pStyle w:val="NoSpacing"/>
                        <w:jc w:val="center"/>
                        <w:rPr>
                          <w:rFonts w:ascii="Arial" w:hAnsi="Arial" w:cs="Arial"/>
                          <w:b/>
                          <w:color w:val="FFFFFF"/>
                        </w:rPr>
                      </w:pPr>
                      <w:r>
                        <w:rPr>
                          <w:rFonts w:cs="Arial" w:ascii="Arial" w:hAnsi="Arial"/>
                          <w:b/>
                          <w:color w:val="FFFFFF"/>
                        </w:rPr>
                        <w:t>RESPECT</w:t>
                      </w:r>
                    </w:p>
                    <w:p>
                      <w:pPr>
                        <w:pStyle w:val="NoSpacing"/>
                        <w:jc w:val="both"/>
                        <w:rPr>
                          <w:rFonts w:ascii="Arial" w:hAnsi="Arial" w:cs="Arial"/>
                          <w:color w:val="FFFFFF"/>
                        </w:rPr>
                      </w:pPr>
                      <w:r>
                        <w:rPr>
                          <w:rFonts w:cs="Arial" w:ascii="Arial" w:hAnsi="Arial"/>
                          <w:color w:val="FFFFFF"/>
                        </w:rPr>
                        <w:t xml:space="preserve">We relate to others in ways that we want others to understand and relate to us. The behaviour that we model sets what we expect. </w:t>
                      </w:r>
                    </w:p>
                  </w:txbxContent>
                </v:textbox>
                <w10:wrap type="none"/>
              </v:rect>
            </w:pict>
          </mc:Fallback>
        </mc:AlternateContent>
      </w:r>
    </w:p>
    <w:p>
      <w:pPr>
        <w:pStyle w:val="Normal"/>
        <w:spacing w:lineRule="auto" w:line="276"/>
        <w:rPr>
          <w:rFonts w:ascii="Arial" w:hAnsi="Arial" w:eastAsia="Calibri" w:cs="Arial"/>
          <w:sz w:val="22"/>
          <w:szCs w:val="22"/>
        </w:rPr>
      </w:pPr>
      <w:r>
        <w:rPr>
          <w:rFonts w:eastAsia="Calibri" w:cs="Arial" w:ascii="Arial" w:hAnsi="Arial"/>
          <w:sz w:val="22"/>
          <w:szCs w:val="22"/>
        </w:rPr>
      </w:r>
    </w:p>
    <w:p>
      <w:pPr>
        <w:pStyle w:val="Normal"/>
        <w:spacing w:lineRule="auto" w:line="276"/>
        <w:rPr>
          <w:rFonts w:ascii="Arial" w:hAnsi="Arial" w:eastAsia="Calibri" w:cs="Arial"/>
          <w:sz w:val="22"/>
          <w:szCs w:val="22"/>
        </w:rPr>
      </w:pPr>
      <w:r>
        <w:rPr>
          <w:rFonts w:eastAsia="Calibri" w:cs="Arial" w:ascii="Arial" w:hAnsi="Arial"/>
          <w:sz w:val="22"/>
          <w:szCs w:val="22"/>
        </w:rPr>
      </w:r>
    </w:p>
    <w:p>
      <w:pPr>
        <w:pStyle w:val="Normal"/>
        <w:spacing w:lineRule="auto" w:line="276"/>
        <w:rPr>
          <w:rFonts w:ascii="Arial" w:hAnsi="Arial" w:eastAsia="Calibri" w:cs="Arial"/>
          <w:sz w:val="22"/>
          <w:szCs w:val="22"/>
        </w:rPr>
      </w:pPr>
      <w:r>
        <w:rPr>
          <w:rFonts w:eastAsia="Calibri" w:cs="Arial" w:ascii="Arial" w:hAnsi="Arial"/>
          <w:sz w:val="22"/>
          <w:szCs w:val="22"/>
        </w:rPr>
      </w:r>
    </w:p>
    <w:p>
      <w:pPr>
        <w:pStyle w:val="Normal"/>
        <w:spacing w:lineRule="auto" w:line="276"/>
        <w:rPr>
          <w:rFonts w:ascii="Arial" w:hAnsi="Arial" w:eastAsia="Calibri" w:cs="Arial"/>
          <w:sz w:val="22"/>
          <w:szCs w:val="22"/>
        </w:rPr>
      </w:pPr>
      <w:r>
        <w:rPr>
          <w:rFonts w:eastAsia="Calibri" w:cs="Arial" w:ascii="Arial" w:hAnsi="Arial"/>
          <w:sz w:val="22"/>
          <w:szCs w:val="22"/>
        </w:rPr>
      </w:r>
    </w:p>
    <w:p>
      <w:pPr>
        <w:pStyle w:val="Normal"/>
        <w:spacing w:lineRule="auto" w:line="276"/>
        <w:rPr>
          <w:rFonts w:ascii="Arial" w:hAnsi="Arial" w:eastAsia="Calibri" w:cs="Arial"/>
          <w:sz w:val="22"/>
          <w:szCs w:val="22"/>
        </w:rPr>
      </w:pPr>
      <w:r>
        <w:rPr>
          <w:rFonts w:eastAsia="Calibri" w:cs="Arial" w:ascii="Arial" w:hAnsi="Arial"/>
          <w:sz w:val="22"/>
          <w:szCs w:val="22"/>
        </w:rPr>
      </w:r>
    </w:p>
    <w:p>
      <w:pPr>
        <w:pStyle w:val="Normal"/>
        <w:spacing w:lineRule="auto" w:line="276"/>
        <w:rPr>
          <w:rFonts w:ascii="Arial" w:hAnsi="Arial" w:eastAsia="Calibri" w:cs="Arial"/>
          <w:sz w:val="22"/>
          <w:szCs w:val="22"/>
        </w:rPr>
      </w:pPr>
      <w:r>
        <w:rPr>
          <w:rFonts w:eastAsia="Calibri" w:cs="Arial" w:ascii="Arial" w:hAnsi="Arial"/>
          <w:sz w:val="22"/>
          <w:szCs w:val="22"/>
        </w:rPr>
      </w:r>
    </w:p>
    <w:p>
      <w:pPr>
        <w:pStyle w:val="Normal"/>
        <w:spacing w:lineRule="auto" w:line="276"/>
        <w:rPr>
          <w:rFonts w:ascii="Arial" w:hAnsi="Arial" w:eastAsia="Calibri" w:cs="Arial"/>
          <w:sz w:val="22"/>
          <w:szCs w:val="22"/>
        </w:rPr>
      </w:pPr>
      <w:r>
        <w:rPr>
          <w:rFonts w:eastAsia="Calibri" w:cs="Arial" w:ascii="Arial" w:hAnsi="Arial"/>
          <w:sz w:val="22"/>
          <w:szCs w:val="22"/>
        </w:rPr>
        <mc:AlternateContent>
          <mc:Choice Requires="wps">
            <w:drawing>
              <wp:anchor behindDoc="0" distT="0" distB="0" distL="114935" distR="114935" simplePos="0" locked="0" layoutInCell="1" allowOverlap="1" relativeHeight="10">
                <wp:simplePos x="0" y="0"/>
                <wp:positionH relativeFrom="column">
                  <wp:posOffset>-19050</wp:posOffset>
                </wp:positionH>
                <wp:positionV relativeFrom="paragraph">
                  <wp:posOffset>200660</wp:posOffset>
                </wp:positionV>
                <wp:extent cx="2952750" cy="1123950"/>
                <wp:effectExtent l="19050" t="19050" r="19050" b="19050"/>
                <wp:wrapNone/>
                <wp:docPr id="16" name=""/>
                <a:graphic xmlns:a="http://schemas.openxmlformats.org/drawingml/2006/main">
                  <a:graphicData uri="http://schemas.microsoft.com/office/word/2010/wordprocessingShape">
                    <wps:wsp>
                      <wps:cNvSpPr txBox="1"/>
                      <wps:spPr>
                        <a:xfrm>
                          <a:off x="0" y="0"/>
                          <a:ext cx="2952720" cy="1123920"/>
                        </a:xfrm>
                        <a:prstGeom prst="rect">
                          <a:avLst/>
                        </a:prstGeom>
                        <a:solidFill>
                          <a:srgbClr val="7030a0"/>
                        </a:solidFill>
                        <a:ln cap="rnd" w="38160">
                          <a:solidFill>
                            <a:srgbClr val="b3a2c7"/>
                          </a:solidFill>
                          <a:round/>
                        </a:ln>
                      </wps:spPr>
                      <wps:bodyPr/>
                    </wps:wsp>
                  </a:graphicData>
                </a:graphic>
              </wp:anchor>
            </w:drawing>
          </mc:Choice>
          <mc:Fallback>
            <w:pict>
              <v:shape id="shape_0" fillcolor="#7030a0" stroked="t" o:allowincell="f" style="position:absolute;margin-left:-1.5pt;margin-top:15.8pt;width:232.45pt;height:88.45pt;mso-wrap-style:none;v-text-anchor:middle" type="_x0000_t202">
                <v:textbox>
                  <w:txbxContent>
                    <w:p>
                      <w:pPr>
                        <w:overflowPunct w:val="false"/>
                        <w:spacing w:lineRule="auto" w:line="240"/>
                        <w:rPr/>
                      </w:pPr>
                      <w:r>
                        <w:rPr>
                          <w:sz w:val="24"/>
                          <w:kern w:val="2"/>
                          <w:szCs w:val="24"/>
                          <w:rFonts w:ascii="Liberation Serif" w:hAnsi="Liberation Serif" w:eastAsia="NSimSun" w:cs="Lucida Sans"/>
                          <w:lang w:val="en-US" w:eastAsia="zh-CN" w:bidi="hi-IN"/>
                        </w:rPr>
                      </w:r>
                    </w:p>
                  </w:txbxContent>
                </v:textbox>
                <v:fill o:detectmouseclick="t" type="solid" color2="#8fcf5f"/>
                <v:stroke color="#b3a2c7" weight="38160" joinstyle="round" endcap="round"/>
                <w10:wrap type="none"/>
              </v:shape>
            </w:pict>
          </mc:Fallback>
        </mc:AlternateContent>
      </w:r>
      <w:r>
        <mc:AlternateContent>
          <mc:Choice Requires="wps">
            <w:drawing>
              <wp:anchor behindDoc="0" distT="72390" distB="72390" distL="19050" distR="19050" simplePos="0" locked="0" layoutInCell="1" allowOverlap="1" relativeHeight="20">
                <wp:simplePos x="0" y="0"/>
                <wp:positionH relativeFrom="column">
                  <wp:posOffset>-19050</wp:posOffset>
                </wp:positionH>
                <wp:positionV relativeFrom="paragraph">
                  <wp:posOffset>200660</wp:posOffset>
                </wp:positionV>
                <wp:extent cx="2952750" cy="1123950"/>
                <wp:effectExtent l="0" t="0" r="0" b="0"/>
                <wp:wrapNone/>
                <wp:docPr id="17" name="Frame7"/>
                <a:graphic xmlns:a="http://schemas.openxmlformats.org/drawingml/2006/main">
                  <a:graphicData uri="http://schemas.microsoft.com/office/word/2010/wordprocessingShape">
                    <wps:wsp>
                      <wps:cNvSpPr txBox="1"/>
                      <wps:spPr>
                        <a:xfrm>
                          <a:off x="0" y="0"/>
                          <a:ext cx="2952750" cy="1123950"/>
                        </a:xfrm>
                        <a:prstGeom prst="rect"/>
                        <a:solidFill>
                          <a:srgbClr val="FFFFFF"/>
                        </a:solidFill>
                      </wps:spPr>
                      <wps:txbx>
                        <w:txbxContent>
                          <w:p>
                            <w:pPr>
                              <w:pStyle w:val="NoSpacing"/>
                              <w:jc w:val="center"/>
                              <w:rPr>
                                <w:rFonts w:ascii="Arial" w:hAnsi="Arial" w:cs="Arial"/>
                                <w:b/>
                                <w:color w:val="FFFFFF"/>
                              </w:rPr>
                            </w:pPr>
                            <w:r>
                              <w:rPr>
                                <w:rFonts w:cs="Arial" w:ascii="Arial" w:hAnsi="Arial"/>
                                <w:b/>
                                <w:color w:val="FFFFFF"/>
                              </w:rPr>
                              <w:t>VALUE DIVERSITY</w:t>
                            </w:r>
                          </w:p>
                          <w:p>
                            <w:pPr>
                              <w:pStyle w:val="NoSpacing"/>
                              <w:jc w:val="both"/>
                              <w:rPr>
                                <w:rFonts w:ascii="Arial" w:hAnsi="Arial" w:cs="Arial"/>
                                <w:color w:val="FFFFFF"/>
                              </w:rPr>
                            </w:pPr>
                            <w:r>
                              <w:rPr>
                                <w:rFonts w:cs="Arial" w:ascii="Arial" w:hAnsi="Arial"/>
                                <w:color w:val="FFFFFF"/>
                              </w:rPr>
                              <w:t xml:space="preserve">We are all recognised for our diversity, , commitment, skills and achievements and will challenge inequalities. </w:t>
                            </w:r>
                          </w:p>
                        </w:txbxContent>
                      </wps:txbx>
                      <wps:bodyPr anchor="t" lIns="92075" tIns="46355" rIns="92075" bIns="46355">
                        <a:noAutofit/>
                      </wps:bodyPr>
                    </wps:wsp>
                  </a:graphicData>
                </a:graphic>
              </wp:anchor>
            </w:drawing>
          </mc:Choice>
          <mc:Fallback>
            <w:pict>
              <v:rect fillcolor="#FFFFFF" style="position:absolute;rotation:-0;width:232.5pt;height:88.5pt;mso-wrap-distance-left:1.5pt;mso-wrap-distance-right:1.5pt;mso-wrap-distance-top:5.7pt;mso-wrap-distance-bottom:5.7pt;margin-top:15.8pt;mso-position-vertical-relative:text;margin-left:-1.5pt;mso-position-horizontal-relative:text">
                <v:textbox inset="0.100694444444444in,0.0506944444444444in,0.100694444444444in,0.0506944444444444in">
                  <w:txbxContent>
                    <w:p>
                      <w:pPr>
                        <w:pStyle w:val="NoSpacing"/>
                        <w:jc w:val="center"/>
                        <w:rPr>
                          <w:rFonts w:ascii="Arial" w:hAnsi="Arial" w:cs="Arial"/>
                          <w:b/>
                          <w:color w:val="FFFFFF"/>
                        </w:rPr>
                      </w:pPr>
                      <w:r>
                        <w:rPr>
                          <w:rFonts w:cs="Arial" w:ascii="Arial" w:hAnsi="Arial"/>
                          <w:b/>
                          <w:color w:val="FFFFFF"/>
                        </w:rPr>
                        <w:t>VALUE DIVERSITY</w:t>
                      </w:r>
                    </w:p>
                    <w:p>
                      <w:pPr>
                        <w:pStyle w:val="NoSpacing"/>
                        <w:jc w:val="both"/>
                        <w:rPr>
                          <w:rFonts w:ascii="Arial" w:hAnsi="Arial" w:cs="Arial"/>
                          <w:color w:val="FFFFFF"/>
                        </w:rPr>
                      </w:pPr>
                      <w:r>
                        <w:rPr>
                          <w:rFonts w:cs="Arial" w:ascii="Arial" w:hAnsi="Arial"/>
                          <w:color w:val="FFFFFF"/>
                        </w:rPr>
                        <w:t xml:space="preserve">We are all recognised for our diversity, , commitment, skills and achievements and will challenge inequalities. </w:t>
                      </w:r>
                    </w:p>
                  </w:txbxContent>
                </v:textbox>
                <w10:wrap type="none"/>
              </v:rect>
            </w:pict>
          </mc:Fallback>
        </mc:AlternateContent>
      </w:r>
    </w:p>
    <w:p>
      <w:pPr>
        <w:pStyle w:val="Normal"/>
        <w:spacing w:lineRule="auto" w:line="276"/>
        <w:rPr>
          <w:rFonts w:ascii="Arial" w:hAnsi="Arial" w:eastAsia="Calibri" w:cs="Arial"/>
          <w:sz w:val="22"/>
          <w:szCs w:val="22"/>
        </w:rPr>
      </w:pPr>
      <w:r>
        <w:rPr>
          <w:rFonts w:eastAsia="Calibri" w:cs="Arial" w:ascii="Arial" w:hAnsi="Arial"/>
          <w:sz w:val="22"/>
          <w:szCs w:val="22"/>
        </w:rPr>
        <mc:AlternateContent>
          <mc:Choice Requires="wps">
            <w:drawing>
              <wp:anchor behindDoc="0" distT="0" distB="0" distL="114935" distR="114935" simplePos="0" locked="0" layoutInCell="0" allowOverlap="1" relativeHeight="11">
                <wp:simplePos x="0" y="0"/>
                <wp:positionH relativeFrom="page">
                  <wp:posOffset>4010025</wp:posOffset>
                </wp:positionH>
                <wp:positionV relativeFrom="paragraph">
                  <wp:posOffset>15875</wp:posOffset>
                </wp:positionV>
                <wp:extent cx="3009900" cy="1123950"/>
                <wp:effectExtent l="19050" t="19050" r="19050" b="19050"/>
                <wp:wrapNone/>
                <wp:docPr id="18" name=""/>
                <a:graphic xmlns:a="http://schemas.openxmlformats.org/drawingml/2006/main">
                  <a:graphicData uri="http://schemas.microsoft.com/office/word/2010/wordprocessingShape">
                    <wps:wsp>
                      <wps:cNvSpPr txBox="1"/>
                      <wps:spPr>
                        <a:xfrm>
                          <a:off x="0" y="0"/>
                          <a:ext cx="3009960" cy="1123920"/>
                        </a:xfrm>
                        <a:prstGeom prst="rect">
                          <a:avLst/>
                        </a:prstGeom>
                        <a:solidFill>
                          <a:srgbClr val="e46c0a"/>
                        </a:solidFill>
                        <a:ln cap="rnd" w="38160">
                          <a:solidFill>
                            <a:srgbClr val="fac090"/>
                          </a:solidFill>
                          <a:round/>
                        </a:ln>
                      </wps:spPr>
                      <wps:bodyPr/>
                    </wps:wsp>
                  </a:graphicData>
                </a:graphic>
              </wp:anchor>
            </w:drawing>
          </mc:Choice>
          <mc:Fallback>
            <w:pict>
              <v:shape id="shape_0" fillcolor="#e46c0a" stroked="t" o:allowincell="f" style="position:absolute;margin-left:315.75pt;margin-top:1.25pt;width:236.95pt;height:88.45pt;mso-wrap-style:none;v-text-anchor:middle;mso-position-horizontal-relative:page" type="_x0000_t202">
                <v:textbox>
                  <w:txbxContent>
                    <w:p>
                      <w:pPr>
                        <w:overflowPunct w:val="false"/>
                        <w:spacing w:lineRule="auto" w:line="240"/>
                        <w:rPr/>
                      </w:pPr>
                      <w:r>
                        <w:rPr>
                          <w:sz w:val="24"/>
                          <w:kern w:val="2"/>
                          <w:szCs w:val="24"/>
                          <w:rFonts w:ascii="Liberation Serif" w:hAnsi="Liberation Serif" w:eastAsia="NSimSun" w:cs="Lucida Sans"/>
                          <w:lang w:val="en-US" w:eastAsia="zh-CN" w:bidi="hi-IN"/>
                        </w:rPr>
                      </w:r>
                    </w:p>
                  </w:txbxContent>
                </v:textbox>
                <v:fill o:detectmouseclick="t" type="solid" color2="#1b93f5"/>
                <v:stroke color="#fac090" weight="38160" joinstyle="round" endcap="round"/>
                <w10:wrap type="none"/>
              </v:shape>
            </w:pict>
          </mc:Fallback>
        </mc:AlternateContent>
      </w:r>
      <w:r>
        <mc:AlternateContent>
          <mc:Choice Requires="wps">
            <w:drawing>
              <wp:anchor behindDoc="0" distT="72390" distB="72390" distL="19050" distR="19050" simplePos="0" locked="0" layoutInCell="0" allowOverlap="1" relativeHeight="21">
                <wp:simplePos x="0" y="0"/>
                <wp:positionH relativeFrom="page">
                  <wp:posOffset>4010025</wp:posOffset>
                </wp:positionH>
                <wp:positionV relativeFrom="paragraph">
                  <wp:posOffset>15875</wp:posOffset>
                </wp:positionV>
                <wp:extent cx="3009900" cy="1123950"/>
                <wp:effectExtent l="0" t="0" r="0" b="0"/>
                <wp:wrapNone/>
                <wp:docPr id="19" name="Frame8"/>
                <a:graphic xmlns:a="http://schemas.openxmlformats.org/drawingml/2006/main">
                  <a:graphicData uri="http://schemas.microsoft.com/office/word/2010/wordprocessingShape">
                    <wps:wsp>
                      <wps:cNvSpPr txBox="1"/>
                      <wps:spPr>
                        <a:xfrm>
                          <a:off x="0" y="0"/>
                          <a:ext cx="3009900" cy="1123950"/>
                        </a:xfrm>
                        <a:prstGeom prst="rect"/>
                        <a:solidFill>
                          <a:srgbClr val="FFFFFF"/>
                        </a:solidFill>
                      </wps:spPr>
                      <wps:txbx>
                        <w:txbxContent>
                          <w:p>
                            <w:pPr>
                              <w:pStyle w:val="NoSpacing"/>
                              <w:jc w:val="center"/>
                              <w:rPr>
                                <w:rFonts w:ascii="Arial" w:hAnsi="Arial" w:cs="Arial"/>
                                <w:b/>
                                <w:color w:val="FFFFFF"/>
                              </w:rPr>
                            </w:pPr>
                            <w:r>
                              <w:rPr>
                                <w:rFonts w:cs="Arial" w:ascii="Arial" w:hAnsi="Arial"/>
                                <w:b/>
                                <w:color w:val="FFFFFF"/>
                              </w:rPr>
                              <w:t>ENGAGE</w:t>
                            </w:r>
                          </w:p>
                          <w:p>
                            <w:pPr>
                              <w:pStyle w:val="NoSpacing"/>
                              <w:jc w:val="both"/>
                              <w:rPr>
                                <w:rFonts w:ascii="Arial" w:hAnsi="Arial" w:cs="Arial"/>
                                <w:color w:val="FFFFFF"/>
                              </w:rPr>
                            </w:pPr>
                            <w:r>
                              <w:rPr>
                                <w:rFonts w:cs="Arial" w:ascii="Arial" w:hAnsi="Arial"/>
                                <w:color w:val="FFFFFF"/>
                              </w:rPr>
                              <w:t xml:space="preserve">We experience consistency in our everyday work; by being involved and having good quality and timely communication across the whole organisation. Our leaders are accessible and open to discussion. </w:t>
                            </w:r>
                          </w:p>
                        </w:txbxContent>
                      </wps:txbx>
                      <wps:bodyPr anchor="t" lIns="92075" tIns="46355" rIns="92075" bIns="46355">
                        <a:noAutofit/>
                      </wps:bodyPr>
                    </wps:wsp>
                  </a:graphicData>
                </a:graphic>
              </wp:anchor>
            </w:drawing>
          </mc:Choice>
          <mc:Fallback>
            <w:pict>
              <v:rect fillcolor="#FFFFFF" style="position:absolute;rotation:-0;width:237pt;height:88.5pt;mso-wrap-distance-left:1.5pt;mso-wrap-distance-right:1.5pt;mso-wrap-distance-top:5.7pt;mso-wrap-distance-bottom:5.7pt;margin-top:1.25pt;mso-position-vertical-relative:text;margin-left:315.75pt;mso-position-horizontal-relative:page">
                <v:textbox inset="0.100694444444444in,0.0506944444444444in,0.100694444444444in,0.0506944444444444in">
                  <w:txbxContent>
                    <w:p>
                      <w:pPr>
                        <w:pStyle w:val="NoSpacing"/>
                        <w:jc w:val="center"/>
                        <w:rPr>
                          <w:rFonts w:ascii="Arial" w:hAnsi="Arial" w:cs="Arial"/>
                          <w:b/>
                          <w:color w:val="FFFFFF"/>
                        </w:rPr>
                      </w:pPr>
                      <w:r>
                        <w:rPr>
                          <w:rFonts w:cs="Arial" w:ascii="Arial" w:hAnsi="Arial"/>
                          <w:b/>
                          <w:color w:val="FFFFFF"/>
                        </w:rPr>
                        <w:t>ENGAGE</w:t>
                      </w:r>
                    </w:p>
                    <w:p>
                      <w:pPr>
                        <w:pStyle w:val="NoSpacing"/>
                        <w:jc w:val="both"/>
                        <w:rPr>
                          <w:rFonts w:ascii="Arial" w:hAnsi="Arial" w:cs="Arial"/>
                          <w:color w:val="FFFFFF"/>
                        </w:rPr>
                      </w:pPr>
                      <w:r>
                        <w:rPr>
                          <w:rFonts w:cs="Arial" w:ascii="Arial" w:hAnsi="Arial"/>
                          <w:color w:val="FFFFFF"/>
                        </w:rPr>
                        <w:t xml:space="preserve">We experience consistency in our everyday work; by being involved and having good quality and timely communication across the whole organisation. Our leaders are accessible and open to discussion. </w:t>
                      </w:r>
                    </w:p>
                  </w:txbxContent>
                </v:textbox>
                <w10:wrap type="none"/>
              </v:rect>
            </w:pict>
          </mc:Fallback>
        </mc:AlternateContent>
      </w:r>
    </w:p>
    <w:p>
      <w:pPr>
        <w:pStyle w:val="Normal"/>
        <w:spacing w:lineRule="auto" w:line="276"/>
        <w:rPr>
          <w:rFonts w:ascii="Arial" w:hAnsi="Arial" w:eastAsia="Calibri" w:cs="Arial"/>
          <w:sz w:val="22"/>
          <w:szCs w:val="22"/>
        </w:rPr>
      </w:pPr>
      <w:r>
        <w:rPr>
          <w:rFonts w:eastAsia="Calibri" w:cs="Arial" w:ascii="Arial" w:hAnsi="Arial"/>
          <w:sz w:val="22"/>
          <w:szCs w:val="22"/>
        </w:rPr>
      </w:r>
    </w:p>
    <w:p>
      <w:pPr>
        <w:pStyle w:val="Normal"/>
        <w:spacing w:lineRule="auto" w:line="276"/>
        <w:rPr>
          <w:rFonts w:ascii="Arial" w:hAnsi="Arial" w:eastAsia="Calibri" w:cs="Arial"/>
          <w:sz w:val="22"/>
          <w:szCs w:val="22"/>
        </w:rPr>
      </w:pPr>
      <w:r>
        <w:rPr>
          <w:rFonts w:eastAsia="Calibri" w:cs="Arial" w:ascii="Arial" w:hAnsi="Arial"/>
          <w:sz w:val="22"/>
          <w:szCs w:val="22"/>
        </w:rPr>
      </w:r>
    </w:p>
    <w:p>
      <w:pPr>
        <w:pStyle w:val="Normal"/>
        <w:spacing w:lineRule="auto" w:line="276"/>
        <w:rPr>
          <w:rFonts w:ascii="Arial" w:hAnsi="Arial" w:eastAsia="Calibri" w:cs="Arial"/>
          <w:sz w:val="22"/>
          <w:szCs w:val="22"/>
        </w:rPr>
      </w:pPr>
      <w:r>
        <w:rPr>
          <w:rFonts w:eastAsia="Calibri" w:cs="Arial" w:ascii="Arial" w:hAnsi="Arial"/>
          <w:sz w:val="22"/>
          <w:szCs w:val="22"/>
        </w:rPr>
      </w:r>
    </w:p>
    <w:p>
      <w:pPr>
        <w:pStyle w:val="Normal"/>
        <w:spacing w:lineRule="auto" w:line="276"/>
        <w:rPr>
          <w:rFonts w:ascii="Arial" w:hAnsi="Arial" w:eastAsia="Calibri" w:cs="Arial"/>
          <w:sz w:val="22"/>
          <w:szCs w:val="22"/>
        </w:rPr>
      </w:pPr>
      <w:r>
        <w:rPr>
          <w:rFonts w:eastAsia="Calibri" w:cs="Arial" w:ascii="Arial" w:hAnsi="Arial"/>
          <w:sz w:val="22"/>
          <w:szCs w:val="22"/>
        </w:rPr>
      </w:r>
    </w:p>
    <w:p>
      <w:pPr>
        <w:pStyle w:val="Normal"/>
        <w:spacing w:lineRule="auto" w:line="276"/>
        <w:rPr>
          <w:rFonts w:ascii="Arial" w:hAnsi="Arial" w:eastAsia="Calibri" w:cs="Arial"/>
          <w:sz w:val="22"/>
          <w:szCs w:val="22"/>
        </w:rPr>
      </w:pPr>
      <w:r>
        <w:rPr>
          <w:rFonts w:eastAsia="Calibri" w:cs="Arial" w:ascii="Arial" w:hAnsi="Arial"/>
          <w:sz w:val="22"/>
          <w:szCs w:val="22"/>
        </w:rPr>
      </w:r>
    </w:p>
    <w:p>
      <w:pPr>
        <w:pStyle w:val="Normal"/>
        <w:spacing w:before="280" w:after="280"/>
        <w:textAlignment w:val="top"/>
        <w:rPr>
          <w:rFonts w:ascii="Arial" w:hAnsi="Arial" w:cs="Arial"/>
          <w:b/>
          <w:sz w:val="22"/>
          <w:szCs w:val="22"/>
          <w:lang w:eastAsia="en-GB"/>
        </w:rPr>
      </w:pPr>
      <w:r>
        <w:rPr>
          <w:rFonts w:cs="Arial" w:ascii="Arial" w:hAnsi="Arial"/>
          <w:b/>
          <w:sz w:val="22"/>
          <w:szCs w:val="22"/>
          <w:lang w:eastAsia="en-GB"/>
        </w:rPr>
        <w:t>As well as making a difference to your community and working for one of the highest performing organisation’s in the country, here are some other reasons we think you should consider a career with us:</w:t>
      </w:r>
    </w:p>
    <w:p>
      <w:pPr>
        <w:pStyle w:val="Normal"/>
        <w:jc w:val="both"/>
        <w:textAlignment w:val="top"/>
        <w:rPr/>
      </w:pPr>
      <w:r>
        <w:rPr>
          <w:rFonts w:eastAsia="Calibri" w:cs="Arial" w:ascii="Arial" w:hAnsi="Arial"/>
          <w:sz w:val="22"/>
          <w:szCs w:val="22"/>
        </w:rPr>
        <w:t xml:space="preserve">Tameside Council and NHS Tameside &amp; Glossop CCG have come together to form one organisation – Tameside &amp; Glossop Strategic Commission. You will have an </w:t>
      </w:r>
      <w:r>
        <w:rPr>
          <w:rFonts w:cs="Arial" w:ascii="Arial" w:hAnsi="Arial"/>
          <w:b/>
          <w:color w:val="FF00FF"/>
          <w:sz w:val="22"/>
          <w:szCs w:val="22"/>
          <w:lang w:eastAsia="en-GB"/>
        </w:rPr>
        <w:t>induction</w:t>
      </w:r>
      <w:r>
        <w:rPr>
          <w:rFonts w:cs="Arial" w:ascii="Arial" w:hAnsi="Arial"/>
          <w:sz w:val="22"/>
          <w:szCs w:val="22"/>
          <w:lang w:eastAsia="en-GB"/>
        </w:rPr>
        <w:t xml:space="preserve"> that will help you to understand what to expect once you start, how the organisation works and how your post contributes towards the Corporate Plan </w:t>
      </w:r>
      <w:r>
        <w:rPr>
          <w:rFonts w:eastAsia="Calibri" w:cs="Arial" w:ascii="Arial" w:hAnsi="Arial"/>
          <w:sz w:val="22"/>
          <w:szCs w:val="22"/>
        </w:rPr>
        <w:t xml:space="preserve">‘Our People Our Place Our Plan’ aims and aspirations for the area. </w:t>
      </w:r>
    </w:p>
    <w:p>
      <w:pPr>
        <w:pStyle w:val="Normal"/>
        <w:jc w:val="both"/>
        <w:textAlignment w:val="top"/>
        <w:rPr>
          <w:rFonts w:ascii="Calibri" w:hAnsi="Calibri" w:eastAsia="Calibri" w:cs="Calibri"/>
          <w:color w:val="333333"/>
          <w:sz w:val="22"/>
          <w:szCs w:val="22"/>
        </w:rPr>
      </w:pPr>
      <w:r>
        <w:rPr>
          <w:rFonts w:eastAsia="Calibri" w:cs="Calibri" w:ascii="Calibri" w:hAnsi="Calibri"/>
          <w:color w:val="333333"/>
          <w:sz w:val="22"/>
          <w:szCs w:val="22"/>
        </w:rPr>
      </w:r>
    </w:p>
    <w:p>
      <w:pPr>
        <w:pStyle w:val="Normal"/>
        <w:jc w:val="both"/>
        <w:textAlignment w:val="top"/>
        <w:rPr/>
      </w:pPr>
      <w:r>
        <w:rPr>
          <w:rFonts w:eastAsia="Calibri" w:cs="Arial" w:ascii="Arial" w:hAnsi="Arial"/>
          <w:sz w:val="22"/>
          <w:szCs w:val="22"/>
        </w:rPr>
        <w:t xml:space="preserve">The plan is structured by life course – Starting Well, Living Well and Ageing Well, underpinned by the idea of ensuring that Tameside &amp; Glossop is a Great Place, and has a Vibrant Economy. Tameside &amp; Glossop Strategic Commission </w:t>
      </w:r>
      <w:r>
        <w:rPr>
          <w:rFonts w:cs="Arial" w:ascii="Arial" w:hAnsi="Arial"/>
          <w:sz w:val="22"/>
          <w:szCs w:val="22"/>
          <w:lang w:eastAsia="en-GB"/>
        </w:rPr>
        <w:t xml:space="preserve">has a genuine </w:t>
      </w:r>
      <w:r>
        <w:rPr>
          <w:rFonts w:cs="Arial" w:ascii="Arial" w:hAnsi="Arial"/>
          <w:b/>
          <w:color w:val="8496B0"/>
          <w:sz w:val="22"/>
          <w:szCs w:val="22"/>
          <w:lang w:eastAsia="en-GB"/>
        </w:rPr>
        <w:t>commitment to equality of opportunity</w:t>
      </w:r>
      <w:r>
        <w:rPr>
          <w:rFonts w:cs="Arial" w:ascii="Arial" w:hAnsi="Arial"/>
          <w:sz w:val="22"/>
          <w:szCs w:val="22"/>
          <w:lang w:eastAsia="en-GB"/>
        </w:rPr>
        <w:t xml:space="preserve"> for its employees and citizens. </w:t>
      </w:r>
    </w:p>
    <w:p>
      <w:pPr>
        <w:pStyle w:val="Normal"/>
        <w:spacing w:before="280" w:after="280"/>
        <w:jc w:val="both"/>
        <w:textAlignment w:val="top"/>
        <w:rPr/>
      </w:pPr>
      <w:r>
        <w:rPr>
          <w:rFonts w:cs="Arial" w:ascii="Arial" w:hAnsi="Arial"/>
          <w:sz w:val="22"/>
          <w:szCs w:val="22"/>
          <w:lang w:eastAsia="en-GB"/>
        </w:rPr>
        <w:t xml:space="preserve">A comprehensive </w:t>
      </w:r>
      <w:r>
        <w:rPr>
          <w:rFonts w:cs="Arial" w:ascii="Arial" w:hAnsi="Arial"/>
          <w:b/>
          <w:color w:val="70AD47"/>
          <w:sz w:val="22"/>
          <w:szCs w:val="22"/>
          <w:lang w:eastAsia="en-GB"/>
        </w:rPr>
        <w:t>workforce development programme</w:t>
      </w:r>
      <w:r>
        <w:rPr>
          <w:rFonts w:cs="Arial" w:ascii="Arial" w:hAnsi="Arial"/>
          <w:sz w:val="22"/>
          <w:szCs w:val="22"/>
          <w:lang w:eastAsia="en-GB"/>
        </w:rPr>
        <w:t xml:space="preserve">, leadership development programme, as well as an aspiring manager programme. </w:t>
      </w:r>
    </w:p>
    <w:p>
      <w:pPr>
        <w:pStyle w:val="Normal"/>
        <w:spacing w:before="280" w:after="280"/>
        <w:jc w:val="both"/>
        <w:textAlignment w:val="top"/>
        <w:rPr/>
      </w:pPr>
      <w:r>
        <w:rPr>
          <w:rFonts w:cs="Arial" w:ascii="Arial" w:hAnsi="Arial"/>
          <w:b/>
          <w:color w:val="92D050"/>
          <w:sz w:val="22"/>
          <w:szCs w:val="22"/>
          <w:lang w:eastAsia="en-GB"/>
        </w:rPr>
        <w:t>Up to 30 days leave per year</w:t>
      </w:r>
      <w:r>
        <w:rPr>
          <w:rFonts w:cs="Arial" w:ascii="Arial" w:hAnsi="Arial"/>
          <w:color w:val="92D050"/>
          <w:sz w:val="22"/>
          <w:szCs w:val="22"/>
          <w:lang w:eastAsia="en-GB"/>
        </w:rPr>
        <w:t xml:space="preserve"> </w:t>
      </w:r>
      <w:r>
        <w:rPr>
          <w:rFonts w:cs="Arial" w:ascii="Arial" w:hAnsi="Arial"/>
          <w:sz w:val="22"/>
          <w:szCs w:val="22"/>
          <w:lang w:eastAsia="en-GB"/>
        </w:rPr>
        <w:t xml:space="preserve">depending on pay grade/band, in addition to statutory bank holidays. We also operate a </w:t>
      </w:r>
      <w:r>
        <w:rPr>
          <w:rFonts w:cs="Arial" w:ascii="Arial" w:hAnsi="Arial"/>
          <w:b/>
          <w:color w:val="92D050"/>
          <w:sz w:val="22"/>
          <w:szCs w:val="22"/>
          <w:lang w:eastAsia="en-GB"/>
        </w:rPr>
        <w:t>Holiday Purchase scheme.</w:t>
      </w:r>
    </w:p>
    <w:p>
      <w:pPr>
        <w:pStyle w:val="Normal"/>
        <w:spacing w:before="280" w:after="0"/>
        <w:jc w:val="both"/>
        <w:textAlignment w:val="top"/>
        <w:rPr/>
      </w:pPr>
      <w:r>
        <w:rPr>
          <w:rFonts w:cs="Arial" w:ascii="Arial" w:hAnsi="Arial"/>
          <w:sz w:val="22"/>
          <w:szCs w:val="22"/>
          <w:lang w:eastAsia="en-GB"/>
        </w:rPr>
        <w:t xml:space="preserve">The commitment to improving the </w:t>
      </w:r>
      <w:r>
        <w:rPr>
          <w:rFonts w:cs="Arial" w:ascii="Arial" w:hAnsi="Arial"/>
          <w:b/>
          <w:color w:val="9933FF"/>
          <w:sz w:val="22"/>
          <w:szCs w:val="22"/>
          <w:lang w:eastAsia="en-GB"/>
        </w:rPr>
        <w:t>work-life balance of employees</w:t>
      </w:r>
      <w:r>
        <w:rPr>
          <w:rFonts w:cs="Arial" w:ascii="Arial" w:hAnsi="Arial"/>
          <w:color w:val="FFFF00"/>
          <w:sz w:val="22"/>
          <w:szCs w:val="22"/>
          <w:lang w:eastAsia="en-GB"/>
        </w:rPr>
        <w:t xml:space="preserve"> </w:t>
      </w:r>
      <w:r>
        <w:rPr>
          <w:rFonts w:cs="Arial" w:ascii="Arial" w:hAnsi="Arial"/>
          <w:sz w:val="22"/>
          <w:szCs w:val="22"/>
          <w:lang w:eastAsia="en-GB"/>
        </w:rPr>
        <w:t>with a number of supportive procedures promoting, various types of flexible working. Along with, many family friendly policies in place, including generous schemes covering maternity, paternity, shared parental and adoption leave.</w:t>
      </w:r>
    </w:p>
    <w:p>
      <w:pPr>
        <w:pStyle w:val="Normal"/>
        <w:spacing w:before="280" w:after="280"/>
        <w:jc w:val="both"/>
        <w:textAlignment w:val="top"/>
        <w:rPr/>
      </w:pPr>
      <w:r>
        <w:rPr>
          <w:rFonts w:cs="Arial" w:ascii="Arial" w:hAnsi="Arial"/>
          <w:b/>
          <w:color w:val="FF0066"/>
          <w:sz w:val="22"/>
          <w:szCs w:val="22"/>
          <w:lang w:eastAsia="en-GB"/>
        </w:rPr>
        <w:t xml:space="preserve">Tameside Council employees can join the </w:t>
      </w:r>
      <w:r>
        <w:rPr>
          <w:rFonts w:cs="Arial" w:ascii="Arial" w:hAnsi="Arial"/>
          <w:b/>
          <w:sz w:val="22"/>
          <w:szCs w:val="22"/>
          <w:lang w:eastAsia="en-GB"/>
        </w:rPr>
        <w:t>Local Government Pension Scheme (LGPS)</w:t>
      </w:r>
      <w:r>
        <w:rPr>
          <w:rFonts w:cs="Arial" w:ascii="Arial" w:hAnsi="Arial"/>
          <w:b/>
          <w:color w:val="FF0066"/>
          <w:sz w:val="22"/>
          <w:szCs w:val="22"/>
          <w:lang w:eastAsia="en-GB"/>
        </w:rPr>
        <w:t>.</w:t>
      </w:r>
      <w:r>
        <w:rPr>
          <w:rFonts w:cs="Arial" w:ascii="Arial" w:hAnsi="Arial"/>
          <w:sz w:val="22"/>
          <w:szCs w:val="22"/>
          <w:lang w:eastAsia="en-GB"/>
        </w:rPr>
        <w:t xml:space="preserve"> </w:t>
      </w:r>
      <w:r>
        <w:rPr>
          <w:rStyle w:val="Hyperlink"/>
          <w:rFonts w:cs="Arial" w:ascii="Arial" w:hAnsi="Arial"/>
          <w:sz w:val="22"/>
          <w:szCs w:val="22"/>
          <w:lang w:eastAsia="en-GB"/>
        </w:rPr>
        <w:t xml:space="preserve">More information about GMPF and LGPS pensions can be found at </w:t>
      </w:r>
      <w:r>
        <w:rPr>
          <w:rFonts w:cs="Arial" w:ascii="Arial" w:hAnsi="Arial"/>
          <w:sz w:val="22"/>
          <w:szCs w:val="22"/>
          <w:u w:val="single"/>
          <w:lang w:eastAsia="en-GB"/>
        </w:rPr>
        <w:t>www.gmpf.org.uk</w:t>
      </w:r>
      <w:r>
        <w:rPr>
          <w:rFonts w:cs="Arial" w:ascii="Arial" w:hAnsi="Arial"/>
          <w:sz w:val="22"/>
          <w:szCs w:val="22"/>
          <w:lang w:eastAsia="en-GB"/>
        </w:rPr>
        <w:t xml:space="preserve">. </w:t>
      </w:r>
      <w:r>
        <w:rPr>
          <w:rFonts w:cs="Arial" w:ascii="Arial" w:hAnsi="Arial"/>
          <w:b/>
          <w:color w:val="FF0066"/>
          <w:sz w:val="22"/>
          <w:szCs w:val="22"/>
          <w:lang w:eastAsia="en-GB"/>
        </w:rPr>
        <w:t xml:space="preserve">NHS Tameside and Glossop CCG employees can join the </w:t>
      </w:r>
      <w:r>
        <w:rPr>
          <w:rFonts w:cs="Arial" w:ascii="Arial" w:hAnsi="Arial"/>
          <w:sz w:val="22"/>
          <w:szCs w:val="22"/>
          <w:lang w:eastAsia="en-GB"/>
        </w:rPr>
        <w:t>NHS Pension Scheme</w:t>
      </w:r>
      <w:r>
        <w:rPr/>
        <w:t xml:space="preserve">. More information on this scheme </w:t>
      </w:r>
      <w:r>
        <w:drawing>
          <wp:anchor behindDoc="1" distT="0" distB="0" distL="114300" distR="114300" simplePos="0" locked="0" layoutInCell="0" allowOverlap="1" relativeHeight="2">
            <wp:simplePos x="0" y="0"/>
            <wp:positionH relativeFrom="margin">
              <wp:posOffset>-516890</wp:posOffset>
            </wp:positionH>
            <wp:positionV relativeFrom="margin">
              <wp:posOffset>-697230</wp:posOffset>
            </wp:positionV>
            <wp:extent cx="7117080" cy="647065"/>
            <wp:effectExtent l="0" t="0" r="0" b="0"/>
            <wp:wrapSquare wrapText="bothSides"/>
            <wp:docPr id="20"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4" descr=""/>
                    <pic:cNvPicPr>
                      <a:picLocks noChangeAspect="1" noChangeArrowheads="1"/>
                    </pic:cNvPicPr>
                  </pic:nvPicPr>
                  <pic:blipFill>
                    <a:blip r:embed="rId5"/>
                    <a:srcRect l="23374" t="84926" r="25679" b="6777"/>
                    <a:stretch>
                      <a:fillRect/>
                    </a:stretch>
                  </pic:blipFill>
                  <pic:spPr bwMode="auto">
                    <a:xfrm>
                      <a:off x="0" y="0"/>
                      <a:ext cx="7117080" cy="647065"/>
                    </a:xfrm>
                    <a:prstGeom prst="rect">
                      <a:avLst/>
                    </a:prstGeom>
                  </pic:spPr>
                </pic:pic>
              </a:graphicData>
            </a:graphic>
          </wp:anchor>
        </w:drawing>
      </w:r>
      <w:r>
        <w:rPr>
          <w:rFonts w:cs="Arial" w:ascii="Arial" w:hAnsi="Arial"/>
          <w:sz w:val="22"/>
          <w:szCs w:val="22"/>
          <w:lang w:eastAsia="en-GB"/>
        </w:rPr>
        <w:t xml:space="preserve">can be found by visiting </w:t>
      </w:r>
      <w:r>
        <w:rPr>
          <w:rFonts w:cs="Arial" w:ascii="Arial" w:hAnsi="Arial"/>
          <w:color w:val="0563C1"/>
          <w:sz w:val="22"/>
          <w:szCs w:val="22"/>
          <w:u w:val="single"/>
          <w:lang w:eastAsia="en-GB"/>
        </w:rPr>
        <w:t>https://www.nhsbsa.nhs.uk/nhs-pensions</w:t>
      </w:r>
      <w:r>
        <w:rPr>
          <w:rFonts w:cs="Arial" w:ascii="Arial" w:hAnsi="Arial"/>
          <w:sz w:val="22"/>
          <w:szCs w:val="22"/>
          <w:lang w:eastAsia="en-GB"/>
        </w:rPr>
        <w:t xml:space="preserve">.  Teachers can join the </w:t>
      </w:r>
      <w:r>
        <w:rPr>
          <w:rFonts w:cs="Arial" w:ascii="Arial" w:hAnsi="Arial"/>
          <w:b/>
          <w:color w:val="FF0066"/>
          <w:sz w:val="22"/>
          <w:szCs w:val="22"/>
          <w:lang w:eastAsia="en-GB"/>
        </w:rPr>
        <w:t>Teachers’ Pension Scheme</w:t>
      </w:r>
      <w:r>
        <w:rPr>
          <w:rFonts w:cs="Arial" w:ascii="Arial" w:hAnsi="Arial"/>
          <w:sz w:val="22"/>
          <w:szCs w:val="22"/>
          <w:lang w:eastAsia="en-GB"/>
        </w:rPr>
        <w:t xml:space="preserve">.  More information on this scheme can be found by visiting </w:t>
      </w:r>
      <w:r>
        <w:rPr>
          <w:rFonts w:cs="Arial" w:ascii="Arial" w:hAnsi="Arial"/>
          <w:sz w:val="22"/>
          <w:szCs w:val="22"/>
          <w:u w:val="single"/>
          <w:lang w:eastAsia="en-GB"/>
        </w:rPr>
        <w:t>www.teacherspensions.co.uk</w:t>
      </w:r>
      <w:r>
        <w:rPr>
          <w:rFonts w:cs="Arial" w:ascii="Arial" w:hAnsi="Arial"/>
          <w:sz w:val="22"/>
          <w:szCs w:val="22"/>
          <w:lang w:eastAsia="en-GB"/>
        </w:rPr>
        <w:t>.</w:t>
      </w:r>
    </w:p>
    <w:p>
      <w:pPr>
        <w:pStyle w:val="Normal"/>
        <w:spacing w:before="0" w:after="280"/>
        <w:textAlignment w:val="top"/>
        <w:rPr/>
      </w:pPr>
      <w:r>
        <w:rPr>
          <w:rFonts w:eastAsia="Calibri" w:cs="Arial" w:ascii="Arial" w:hAnsi="Arial"/>
          <w:sz w:val="22"/>
          <w:szCs w:val="22"/>
        </w:rPr>
        <w:t>Tameside &amp; Glossop Strategic Commission</w:t>
      </w:r>
      <w:r>
        <w:rPr>
          <w:rFonts w:cs="Arial" w:ascii="Arial" w:hAnsi="Arial"/>
          <w:sz w:val="22"/>
          <w:szCs w:val="22"/>
          <w:lang w:eastAsia="en-GB"/>
        </w:rPr>
        <w:t xml:space="preserve"> offers a range of salary sacrifice schemes, plus a number of other </w:t>
      </w:r>
      <w:r>
        <w:rPr>
          <w:rFonts w:cs="Arial" w:ascii="Arial" w:hAnsi="Arial"/>
          <w:b/>
          <w:color w:val="00CCFF"/>
          <w:sz w:val="22"/>
          <w:szCs w:val="22"/>
          <w:lang w:eastAsia="en-GB"/>
        </w:rPr>
        <w:t>staff benefits</w:t>
      </w:r>
      <w:r>
        <w:rPr>
          <w:rFonts w:cs="Arial" w:ascii="Arial" w:hAnsi="Arial"/>
          <w:sz w:val="22"/>
          <w:szCs w:val="22"/>
          <w:lang w:eastAsia="en-GB"/>
        </w:rPr>
        <w:t xml:space="preserve"> including discounts at local shops, restaurants, health and fitness clubs and much more.</w:t>
      </w:r>
    </w:p>
    <w:sectPr>
      <w:footerReference w:type="default" r:id="rId6"/>
      <w:type w:val="nextPage"/>
      <w:pgSz w:w="11906" w:h="16838"/>
      <w:pgMar w:left="1440" w:right="849" w:gutter="0" w:header="0" w:top="1440" w:footer="708"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Light">
    <w:charset w:val="00"/>
    <w:family w:val="roman"/>
    <w:pitch w:val="variable"/>
  </w:font>
  <w:font w:name="Courier New">
    <w:charset w:val="01"/>
    <w:family w:val="modern"/>
    <w:pitch w:val="default"/>
  </w:font>
  <w:font w:name="Wingdings">
    <w:charset w:val="02"/>
    <w:family w:val="auto"/>
    <w:pitch w:val="variable"/>
  </w:font>
  <w:font w:name="Segoe UI">
    <w:charset w:val="00"/>
    <w:family w:val="roman"/>
    <w:pitch w:val="variable"/>
  </w:font>
  <w:font w:name="Tahoma">
    <w:charset w:val="00"/>
    <w:family w:val="roman"/>
    <w:pitch w:val="variable"/>
  </w:font>
  <w:font w:name="Liberation Sans">
    <w:altName w:val="Arial"/>
    <w:charset w:val="00"/>
    <w:family w:val="swiss"/>
    <w:pitch w:val="variable"/>
  </w:font>
  <w:font w:name="Calibri">
    <w:charset w:val="00"/>
    <w:family w:val="roman"/>
    <w:pitch w:val="variable"/>
  </w:font>
  <w:font w:name="Arial (W1)">
    <w:charset w:val="00"/>
    <w:family w:val="swiss"/>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rFonts w:ascii="Arial" w:hAnsi="Arial" w:cs="Arial"/>
        <w:sz w:val="22"/>
        <w:szCs w:val="22"/>
      </w:rPr>
    </w:pPr>
    <w:r>
      <w:rPr>
        <w:rFonts w:cs="Arial" w:ascii="Arial" w:hAnsi="Arial"/>
        <w:sz w:val="22"/>
        <w:szCs w:val="22"/>
      </w:rPr>
      <w:fldChar w:fldCharType="begin"/>
    </w:r>
    <w:r>
      <w:rPr>
        <w:sz w:val="22"/>
        <w:szCs w:val="22"/>
        <w:rFonts w:cs="Arial" w:ascii="Arial" w:hAnsi="Arial"/>
      </w:rPr>
      <w:instrText xml:space="preserve"> PAGE </w:instrText>
    </w:r>
    <w:r>
      <w:rPr>
        <w:sz w:val="22"/>
        <w:szCs w:val="22"/>
        <w:rFonts w:cs="Arial" w:ascii="Arial" w:hAnsi="Arial"/>
      </w:rPr>
      <w:fldChar w:fldCharType="separate"/>
    </w:r>
    <w:r>
      <w:rPr>
        <w:sz w:val="22"/>
        <w:szCs w:val="22"/>
        <w:rFonts w:cs="Arial" w:ascii="Arial" w:hAnsi="Arial"/>
      </w:rPr>
      <w:t>5</w:t>
    </w:r>
    <w:r>
      <w:rPr>
        <w:sz w:val="22"/>
        <w:szCs w:val="22"/>
        <w:rFonts w:cs="Arial" w:ascii="Arial" w:hAnsi="Arial"/>
      </w:rPr>
      <w:fldChar w:fldCharType="end"/>
    </w:r>
  </w:p>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pStyle w:val="Heading6"/>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lvl w:ilvl="0">
      <w:start w:val="1"/>
      <w:numFmt w:val="decimal"/>
      <w:lvlText w:val="%1."/>
      <w:lvlJc w:val="left"/>
      <w:pPr>
        <w:tabs>
          <w:tab w:val="num" w:pos="0"/>
        </w:tabs>
        <w:ind w:left="720" w:hanging="360"/>
      </w:pPr>
      <w:rPr>
        <w:sz w:val="21"/>
        <w:rFonts w:ascii="Segoe UI" w:hAnsi="Segoe UI" w:cs="Segoe UI"/>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lvl w:ilvl="0">
      <w:start w:val="1"/>
      <w:numFmt w:val="bullet"/>
      <w:lvlText w:val=""/>
      <w:lvlJc w:val="left"/>
      <w:pPr>
        <w:tabs>
          <w:tab w:val="num" w:pos="720"/>
        </w:tabs>
        <w:ind w:left="720" w:hanging="360"/>
      </w:pPr>
      <w:rPr>
        <w:rFonts w:ascii="Symbol" w:hAnsi="Symbol" w:cs="Symbol" w:hint="default"/>
        <w:sz w:val="22"/>
        <w:b/>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lvl w:ilvl="0">
      <w:start w:val="1"/>
      <w:numFmt w:val="bullet"/>
      <w:lvlText w:val=""/>
      <w:lvlJc w:val="left"/>
      <w:pPr>
        <w:tabs>
          <w:tab w:val="num" w:pos="720"/>
        </w:tabs>
        <w:ind w:left="720" w:hanging="360"/>
      </w:pPr>
      <w:rPr>
        <w:rFonts w:ascii="Symbol" w:hAnsi="Symbol" w:cs="Symbol" w:hint="default"/>
        <w:sz w:val="22"/>
        <w:b/>
      </w:rPr>
    </w:lvl>
    <w:lvl w:ilvl="1">
      <w:start w:val="1"/>
      <w:numFmt w:val="bullet"/>
      <w:lvlText w:val="o"/>
      <w:lvlJc w:val="left"/>
      <w:pPr>
        <w:tabs>
          <w:tab w:val="num" w:pos="1440"/>
        </w:tabs>
        <w:ind w:left="1440" w:hanging="360"/>
      </w:pPr>
      <w:rPr>
        <w:rFonts w:ascii="Courier New" w:hAnsi="Courier New" w:cs="Courier New" w:hint="default"/>
        <w:sz w:val="22"/>
        <w:b/>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lvl w:ilvl="0">
      <w:start w:val="1"/>
      <w:numFmt w:val="bullet"/>
      <w:lvlText w:val=""/>
      <w:lvlJc w:val="left"/>
      <w:pPr>
        <w:tabs>
          <w:tab w:val="num" w:pos="720"/>
        </w:tabs>
        <w:ind w:left="720" w:hanging="360"/>
      </w:pPr>
      <w:rPr>
        <w:rFonts w:ascii="Symbol" w:hAnsi="Symbol" w:cs="Symbol" w:hint="default"/>
        <w:sz w:val="22"/>
        <w:b/>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lvl w:ilvl="0">
      <w:start w:val="1"/>
      <w:numFmt w:val="bullet"/>
      <w:lvlText w:val=""/>
      <w:lvlJc w:val="left"/>
      <w:pPr>
        <w:tabs>
          <w:tab w:val="num" w:pos="720"/>
        </w:tabs>
        <w:ind w:left="720" w:hanging="360"/>
      </w:pPr>
      <w:rPr>
        <w:rFonts w:ascii="Symbol" w:hAnsi="Symbol" w:cs="Symbol" w:hint="default"/>
        <w:sz w:val="22"/>
        <w:b/>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isplayBackgroundShape/>
  <w:defaultTabStop w:val="709"/>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40" w:before="0" w:after="0"/>
      <w:jc w:val="left"/>
    </w:pPr>
    <w:rPr>
      <w:rFonts w:ascii="Times New Roman" w:hAnsi="Times New Roman" w:eastAsia="Times New Roman" w:cs="Times New Roman"/>
      <w:color w:val="auto"/>
      <w:kern w:val="0"/>
      <w:sz w:val="20"/>
      <w:szCs w:val="20"/>
      <w:lang w:val="en-GB" w:eastAsia="en-US" w:bidi="ar-SA"/>
    </w:rPr>
  </w:style>
  <w:style w:type="paragraph" w:styleId="Heading1">
    <w:name w:val="Heading 1"/>
    <w:basedOn w:val="Normal"/>
    <w:next w:val="Normal"/>
    <w:qFormat/>
    <w:pPr>
      <w:keepNext w:val="true"/>
      <w:keepLines/>
      <w:numPr>
        <w:ilvl w:val="0"/>
        <w:numId w:val="1"/>
      </w:numPr>
      <w:spacing w:before="240" w:after="0"/>
      <w:outlineLvl w:val="0"/>
    </w:pPr>
    <w:rPr>
      <w:rFonts w:ascii="Calibri Light" w:hAnsi="Calibri Light" w:eastAsia="" w:cs=""/>
      <w:color w:val="2E74B5"/>
      <w:sz w:val="32"/>
      <w:szCs w:val="32"/>
    </w:rPr>
  </w:style>
  <w:style w:type="paragraph" w:styleId="Heading2">
    <w:name w:val="Heading 2"/>
    <w:basedOn w:val="Normal"/>
    <w:next w:val="Normal"/>
    <w:qFormat/>
    <w:pPr>
      <w:keepNext w:val="true"/>
      <w:keepLines/>
      <w:numPr>
        <w:ilvl w:val="1"/>
        <w:numId w:val="1"/>
      </w:numPr>
      <w:spacing w:before="40" w:after="0"/>
      <w:outlineLvl w:val="1"/>
    </w:pPr>
    <w:rPr>
      <w:rFonts w:ascii="Calibri Light" w:hAnsi="Calibri Light" w:eastAsia="" w:cs=""/>
      <w:color w:val="2E74B5"/>
      <w:sz w:val="26"/>
      <w:szCs w:val="26"/>
    </w:rPr>
  </w:style>
  <w:style w:type="paragraph" w:styleId="Heading3">
    <w:name w:val="Heading 3"/>
    <w:basedOn w:val="Normal"/>
    <w:next w:val="Normal"/>
    <w:qFormat/>
    <w:pPr>
      <w:keepNext w:val="true"/>
      <w:keepLines/>
      <w:numPr>
        <w:ilvl w:val="2"/>
        <w:numId w:val="1"/>
      </w:numPr>
      <w:spacing w:before="40" w:after="0"/>
      <w:outlineLvl w:val="2"/>
    </w:pPr>
    <w:rPr>
      <w:rFonts w:ascii="Calibri Light" w:hAnsi="Calibri Light" w:eastAsia="" w:cs=""/>
      <w:color w:val="1F4D78"/>
      <w:sz w:val="24"/>
      <w:szCs w:val="24"/>
    </w:rPr>
  </w:style>
  <w:style w:type="paragraph" w:styleId="Heading6">
    <w:name w:val="Heading 6"/>
    <w:basedOn w:val="Normal"/>
    <w:next w:val="Normal"/>
    <w:qFormat/>
    <w:pPr>
      <w:numPr>
        <w:ilvl w:val="5"/>
        <w:numId w:val="1"/>
      </w:numPr>
      <w:spacing w:before="240" w:after="60"/>
      <w:outlineLvl w:val="5"/>
    </w:pPr>
    <w:rPr>
      <w:b/>
      <w:bCs/>
      <w:sz w:val="22"/>
      <w:szCs w:val="22"/>
    </w:rPr>
  </w:style>
  <w:style w:type="character" w:styleId="WW8Num1z0">
    <w:name w:val="WW8Num1z0"/>
    <w:qFormat/>
    <w:rPr>
      <w:rFonts w:ascii="Symbol" w:hAnsi="Symbol" w:cs="Symbol"/>
      <w:sz w:val="20"/>
    </w:rPr>
  </w:style>
  <w:style w:type="character" w:styleId="WW8Num1z1">
    <w:name w:val="WW8Num1z1"/>
    <w:qFormat/>
    <w:rPr>
      <w:rFonts w:ascii="Courier New" w:hAnsi="Courier New" w:cs="Courier New"/>
      <w:sz w:val="20"/>
    </w:rPr>
  </w:style>
  <w:style w:type="character" w:styleId="WW8Num1z2">
    <w:name w:val="WW8Num1z2"/>
    <w:qFormat/>
    <w:rPr>
      <w:rFonts w:ascii="Wingdings" w:hAnsi="Wingdings" w:cs="Wingdings"/>
      <w:sz w:val="20"/>
    </w:rPr>
  </w:style>
  <w:style w:type="character" w:styleId="WW8Num2z0">
    <w:name w:val="WW8Num2z0"/>
    <w:qFormat/>
    <w:rPr>
      <w:rFonts w:ascii="Segoe UI" w:hAnsi="Segoe UI" w:cs="Segoe UI"/>
      <w:color w:val="auto"/>
      <w:sz w:val="21"/>
    </w:rPr>
  </w:style>
  <w:style w:type="character" w:styleId="WW8Num3z0">
    <w:name w:val="WW8Num3z0"/>
    <w:qFormat/>
    <w:rPr>
      <w:rFonts w:ascii="Symbol" w:hAnsi="Symbol" w:cs="Symbol"/>
      <w:b/>
      <w:sz w:val="22"/>
    </w:rPr>
  </w:style>
  <w:style w:type="character" w:styleId="WW8Num3z1">
    <w:name w:val="WW8Num3z1"/>
    <w:qFormat/>
    <w:rPr>
      <w:rFonts w:ascii="Courier New" w:hAnsi="Courier New" w:cs="Times New Roman"/>
      <w:sz w:val="20"/>
    </w:rPr>
  </w:style>
  <w:style w:type="character" w:styleId="WW8Num3z2">
    <w:name w:val="WW8Num3z2"/>
    <w:qFormat/>
    <w:rPr>
      <w:rFonts w:ascii="Wingdings" w:hAnsi="Wingdings" w:cs="Wingdings"/>
      <w:sz w:val="20"/>
    </w:rPr>
  </w:style>
  <w:style w:type="character" w:styleId="WW8Num4z0">
    <w:name w:val="WW8Num4z0"/>
    <w:qFormat/>
    <w:rPr>
      <w:rFonts w:ascii="Symbol" w:hAnsi="Symbol" w:cs="Symbol"/>
      <w:b/>
      <w:sz w:val="22"/>
    </w:rPr>
  </w:style>
  <w:style w:type="character" w:styleId="WW8Num4z1">
    <w:name w:val="WW8Num4z1"/>
    <w:qFormat/>
    <w:rPr>
      <w:rFonts w:ascii="Courier New" w:hAnsi="Courier New" w:cs="Times New Roman"/>
      <w:b/>
      <w:sz w:val="22"/>
    </w:rPr>
  </w:style>
  <w:style w:type="character" w:styleId="WW8Num4z2">
    <w:name w:val="WW8Num4z2"/>
    <w:qFormat/>
    <w:rPr>
      <w:rFonts w:ascii="Wingdings" w:hAnsi="Wingdings" w:cs="Wingdings"/>
      <w:sz w:val="20"/>
    </w:rPr>
  </w:style>
  <w:style w:type="character" w:styleId="WW8Num5z0">
    <w:name w:val="WW8Num5z0"/>
    <w:qFormat/>
    <w:rPr>
      <w:rFonts w:ascii="Symbol" w:hAnsi="Symbol" w:cs="Symbol"/>
      <w:b/>
      <w:sz w:val="22"/>
    </w:rPr>
  </w:style>
  <w:style w:type="character" w:styleId="WW8Num5z1">
    <w:name w:val="WW8Num5z1"/>
    <w:qFormat/>
    <w:rPr>
      <w:rFonts w:ascii="Courier New" w:hAnsi="Courier New" w:cs="Times New Roman"/>
      <w:sz w:val="20"/>
    </w:rPr>
  </w:style>
  <w:style w:type="character" w:styleId="WW8Num5z2">
    <w:name w:val="WW8Num5z2"/>
    <w:qFormat/>
    <w:rPr>
      <w:rFonts w:ascii="Wingdings" w:hAnsi="Wingdings" w:cs="Wingdings"/>
      <w:sz w:val="20"/>
    </w:rPr>
  </w:style>
  <w:style w:type="character" w:styleId="WW8Num6z0">
    <w:name w:val="WW8Num6z0"/>
    <w:qFormat/>
    <w:rPr>
      <w:rFonts w:ascii="Symbol" w:hAnsi="Symbol" w:cs="Symbol"/>
      <w:b/>
      <w:sz w:val="22"/>
    </w:rPr>
  </w:style>
  <w:style w:type="character" w:styleId="WW8Num6z1">
    <w:name w:val="WW8Num6z1"/>
    <w:qFormat/>
    <w:rPr>
      <w:rFonts w:ascii="Courier New" w:hAnsi="Courier New" w:cs="Times New Roman"/>
      <w:sz w:val="20"/>
    </w:rPr>
  </w:style>
  <w:style w:type="character" w:styleId="WW8Num6z2">
    <w:name w:val="WW8Num6z2"/>
    <w:qFormat/>
    <w:rPr>
      <w:rFonts w:ascii="Wingdings" w:hAnsi="Wingdings" w:cs="Wingdings"/>
      <w:sz w:val="20"/>
    </w:rPr>
  </w:style>
  <w:style w:type="character" w:styleId="DefaultParagraphFont">
    <w:name w:val="Default Paragraph Font"/>
    <w:qFormat/>
    <w:rPr/>
  </w:style>
  <w:style w:type="character" w:styleId="FooterChar">
    <w:name w:val="Footer Char"/>
    <w:basedOn w:val="DefaultParagraphFont"/>
    <w:qFormat/>
    <w:rPr>
      <w:rFonts w:ascii="Times New Roman" w:hAnsi="Times New Roman" w:eastAsia="Times New Roman" w:cs="Times New Roman"/>
      <w:sz w:val="20"/>
      <w:szCs w:val="20"/>
    </w:rPr>
  </w:style>
  <w:style w:type="character" w:styleId="Hyperlink">
    <w:name w:val="Hyperlink"/>
    <w:rPr>
      <w:color w:val="0000FF"/>
      <w:u w:val="single"/>
    </w:rPr>
  </w:style>
  <w:style w:type="character" w:styleId="TitleChar">
    <w:name w:val="Title Char"/>
    <w:basedOn w:val="DefaultParagraphFont"/>
    <w:qFormat/>
    <w:rPr>
      <w:rFonts w:ascii="Tahoma" w:hAnsi="Tahoma" w:eastAsia="Times New Roman" w:cs="Times New Roman"/>
      <w:b/>
      <w:bCs/>
      <w:szCs w:val="24"/>
      <w:u w:val="single"/>
    </w:rPr>
  </w:style>
  <w:style w:type="character" w:styleId="Heading6Char">
    <w:name w:val="Heading 6 Char"/>
    <w:basedOn w:val="DefaultParagraphFont"/>
    <w:qFormat/>
    <w:rPr>
      <w:rFonts w:ascii="Times New Roman" w:hAnsi="Times New Roman" w:eastAsia="Times New Roman" w:cs="Times New Roman"/>
      <w:b/>
      <w:bCs/>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rFonts w:ascii="Times New Roman" w:hAnsi="Times New Roman" w:eastAsia="Times New Roman" w:cs="Times New Roman"/>
      <w:sz w:val="20"/>
      <w:szCs w:val="20"/>
    </w:rPr>
  </w:style>
  <w:style w:type="character" w:styleId="CommentSubjectChar">
    <w:name w:val="Comment Subject Char"/>
    <w:basedOn w:val="CommentTextChar"/>
    <w:qFormat/>
    <w:rPr>
      <w:rFonts w:ascii="Times New Roman" w:hAnsi="Times New Roman" w:eastAsia="Times New Roman" w:cs="Times New Roman"/>
      <w:b/>
      <w:bCs/>
      <w:sz w:val="20"/>
      <w:szCs w:val="20"/>
    </w:rPr>
  </w:style>
  <w:style w:type="character" w:styleId="BalloonTextChar">
    <w:name w:val="Balloon Text Char"/>
    <w:basedOn w:val="DefaultParagraphFont"/>
    <w:qFormat/>
    <w:rPr>
      <w:rFonts w:ascii="Segoe UI" w:hAnsi="Segoe UI" w:eastAsia="Times New Roman" w:cs="Segoe UI"/>
      <w:sz w:val="18"/>
      <w:szCs w:val="18"/>
    </w:rPr>
  </w:style>
  <w:style w:type="character" w:styleId="BodyTextChar">
    <w:name w:val="Body Text Char"/>
    <w:basedOn w:val="DefaultParagraphFont"/>
    <w:qFormat/>
    <w:rPr>
      <w:rFonts w:ascii="Arial" w:hAnsi="Arial" w:eastAsia="Times New Roman" w:cs="Times New Roman"/>
      <w:b/>
      <w:bCs/>
      <w:sz w:val="24"/>
      <w:szCs w:val="24"/>
    </w:rPr>
  </w:style>
  <w:style w:type="character" w:styleId="null1">
    <w:name w:val="null1"/>
    <w:qFormat/>
    <w:rPr/>
  </w:style>
  <w:style w:type="character" w:styleId="ListParagraphChar">
    <w:name w:val="List Paragraph Char"/>
    <w:qFormat/>
    <w:rPr>
      <w:rFonts w:ascii="Arial" w:hAnsi="Arial" w:eastAsia="Calibri" w:cs="Arial"/>
    </w:rPr>
  </w:style>
  <w:style w:type="character" w:styleId="Heading1Char">
    <w:name w:val="Heading 1 Char"/>
    <w:basedOn w:val="DefaultParagraphFont"/>
    <w:qFormat/>
    <w:rPr>
      <w:rFonts w:ascii="Calibri Light" w:hAnsi="Calibri Light" w:eastAsia="" w:cs=""/>
      <w:color w:val="2E74B5"/>
      <w:sz w:val="32"/>
      <w:szCs w:val="32"/>
    </w:rPr>
  </w:style>
  <w:style w:type="character" w:styleId="Heading3Char">
    <w:name w:val="Heading 3 Char"/>
    <w:basedOn w:val="DefaultParagraphFont"/>
    <w:qFormat/>
    <w:rPr>
      <w:rFonts w:ascii="Calibri Light" w:hAnsi="Calibri Light" w:eastAsia="" w:cs=""/>
      <w:color w:val="1F4D78"/>
      <w:sz w:val="24"/>
      <w:szCs w:val="24"/>
    </w:rPr>
  </w:style>
  <w:style w:type="character" w:styleId="Heading2Char">
    <w:name w:val="Heading 2 Char"/>
    <w:basedOn w:val="DefaultParagraphFont"/>
    <w:qFormat/>
    <w:rPr>
      <w:rFonts w:ascii="Calibri Light" w:hAnsi="Calibri Light" w:eastAsia="" w:cs=""/>
      <w:color w:val="2E74B5"/>
      <w:sz w:val="26"/>
      <w:szCs w:val="26"/>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rPr>
      <w:rFonts w:ascii="Arial" w:hAnsi="Arial" w:cs="Arial"/>
      <w:b/>
      <w:bCs/>
      <w:sz w:val="24"/>
      <w:szCs w:val="24"/>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Footer">
    <w:name w:val="Footer"/>
    <w:basedOn w:val="Normal"/>
    <w:pPr>
      <w:tabs>
        <w:tab w:val="clear" w:pos="720"/>
        <w:tab w:val="center" w:pos="4153" w:leader="none"/>
        <w:tab w:val="right" w:pos="8306" w:leader="none"/>
      </w:tabs>
    </w:pPr>
    <w:rPr/>
  </w:style>
  <w:style w:type="paragraph" w:styleId="ListParagraph">
    <w:name w:val="List Paragraph"/>
    <w:basedOn w:val="Normal"/>
    <w:qFormat/>
    <w:pPr>
      <w:spacing w:lineRule="auto" w:line="276" w:before="0" w:after="200"/>
      <w:ind w:hanging="0" w:left="720" w:right="0"/>
      <w:contextualSpacing/>
    </w:pPr>
    <w:rPr>
      <w:rFonts w:ascii="Arial" w:hAnsi="Arial" w:eastAsia="Calibri" w:cs="Arial"/>
      <w:sz w:val="22"/>
      <w:szCs w:val="22"/>
    </w:rPr>
  </w:style>
  <w:style w:type="paragraph" w:styleId="NoSpacing">
    <w:name w:val="No Spacing"/>
    <w:qFormat/>
    <w:pPr>
      <w:widowControl/>
      <w:suppressAutoHyphens w:val="true"/>
      <w:bidi w:val="0"/>
      <w:spacing w:lineRule="auto" w:line="240" w:before="0" w:after="0"/>
      <w:jc w:val="left"/>
    </w:pPr>
    <w:rPr>
      <w:rFonts w:ascii="Calibri" w:hAnsi="Calibri" w:eastAsia="Calibri" w:cs=""/>
      <w:color w:val="auto"/>
      <w:kern w:val="0"/>
      <w:sz w:val="20"/>
      <w:szCs w:val="22"/>
      <w:lang w:val="en-GB" w:eastAsia="en-US" w:bidi="ar-SA"/>
    </w:rPr>
  </w:style>
  <w:style w:type="paragraph" w:styleId="Title">
    <w:name w:val="Title"/>
    <w:basedOn w:val="Normal"/>
    <w:next w:val="BodyText"/>
    <w:qFormat/>
    <w:pPr>
      <w:jc w:val="center"/>
    </w:pPr>
    <w:rPr>
      <w:rFonts w:ascii="Tahoma" w:hAnsi="Tahoma" w:cs="Tahoma"/>
      <w:b/>
      <w:bCs/>
      <w:sz w:val="22"/>
      <w:szCs w:val="24"/>
      <w:u w:val="single"/>
    </w:rPr>
  </w:style>
  <w:style w:type="paragraph" w:styleId="annotationtext">
    <w:name w:val="annotation text"/>
    <w:basedOn w:val="Normal"/>
    <w:qFormat/>
    <w:pPr/>
    <w:rPr/>
  </w:style>
  <w:style w:type="paragraph" w:styleId="annotationsubject">
    <w:name w:val="annotation subject"/>
    <w:basedOn w:val="annotationtext"/>
    <w:next w:val="annotationtext"/>
    <w:qFormat/>
    <w:pPr/>
    <w:rPr>
      <w:b/>
      <w:bCs/>
    </w:rPr>
  </w:style>
  <w:style w:type="paragraph" w:styleId="BalloonText">
    <w:name w:val="Balloon Text"/>
    <w:basedOn w:val="Normal"/>
    <w:qFormat/>
    <w:pPr/>
    <w:rPr>
      <w:rFonts w:ascii="Segoe UI" w:hAnsi="Segoe UI" w:cs="Segoe UI"/>
      <w:sz w:val="18"/>
      <w:szCs w:val="18"/>
    </w:rPr>
  </w:style>
  <w:style w:type="paragraph" w:styleId="Default">
    <w:name w:val="Default"/>
    <w:qFormat/>
    <w:pPr>
      <w:widowControl/>
      <w:suppressAutoHyphens w:val="true"/>
      <w:bidi w:val="0"/>
      <w:spacing w:lineRule="auto" w:line="240" w:before="0" w:after="0"/>
      <w:jc w:val="left"/>
    </w:pPr>
    <w:rPr>
      <w:rFonts w:ascii="Arial" w:hAnsi="Arial" w:eastAsia="Calibri" w:cs="Arial"/>
      <w:color w:val="000000"/>
      <w:kern w:val="0"/>
      <w:sz w:val="24"/>
      <w:szCs w:val="24"/>
      <w:lang w:val="en-GB" w:eastAsia="en-US" w:bidi="ar-SA"/>
    </w:rPr>
  </w:style>
  <w:style w:type="paragraph" w:styleId="TOC1">
    <w:name w:val="TOC 1"/>
    <w:basedOn w:val="Normal"/>
    <w:next w:val="Normal"/>
    <w:pPr>
      <w:spacing w:before="60" w:after="120"/>
      <w:jc w:val="both"/>
    </w:pPr>
    <w:rPr>
      <w:rFonts w:ascii="Arial (W1)" w:hAnsi="Arial (W1)" w:cs="Arial (W1)"/>
      <w:sz w:val="22"/>
      <w:szCs w:val="28"/>
    </w:rPr>
  </w:style>
  <w:style w:type="paragraph" w:styleId="Table">
    <w:name w:val="Table"/>
    <w:basedOn w:val="Normal"/>
    <w:qFormat/>
    <w:pPr>
      <w:spacing w:before="40" w:after="40"/>
    </w:pPr>
    <w:rPr>
      <w:rFonts w:ascii="Arial (W1)" w:hAnsi="Arial (W1)" w:cs="Arial (W1)"/>
      <w:sz w:val="22"/>
      <w:szCs w:val="24"/>
    </w:rPr>
  </w:style>
  <w:style w:type="paragraph" w:styleId="NormalWeb">
    <w:name w:val="Normal (Web)"/>
    <w:basedOn w:val="Normal"/>
    <w:qFormat/>
    <w:pPr>
      <w:spacing w:before="280" w:after="280"/>
    </w:pPr>
    <w:rPr>
      <w:sz w:val="24"/>
      <w:szCs w:val="24"/>
      <w:lang w:eastAsia="en-GB"/>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1.png"/><Relationship Id="rId4" Type="http://schemas.openxmlformats.org/officeDocument/2006/relationships/image" Target="media/image1.png"/><Relationship Id="rId5" Type="http://schemas.openxmlformats.org/officeDocument/2006/relationships/image" Target="media/image1.png"/><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49</TotalTime>
  <Application>LibreOffice/24.2.4.2$Windows_X86_64 LibreOffice_project/51a6219feb6075d9a4c46691dcfe0cd9c4fff3c2</Application>
  <AppVersion>15.0000</AppVersion>
  <Company>TMBC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2026-07-31T10:03:00Z</dcterms:created>
  <dc:creator>Bernadette Wilde</dc:creator>
  <dc:description/>
  <dc:language>en-US</dc:language>
  <cp:lastModifiedBy>Laura Parker (She/Her)</cp:lastModifiedBy>
  <cp:lastPrinted>1995-11-21T17:41:00Z</cp:lastPrinted>
  <dcterms:modified xsi:type="dcterms:W3CDTF">2026-07-31T10:58:00Z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