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240" w:after="240"/>
        <w:rPr>
          <w:b/>
          <w:b/>
          <w:bCs/>
        </w:rPr>
      </w:pPr>
      <w:r>
        <w:rPr>
          <w:b/>
          <w:bCs/>
        </w:rPr>
        <w:t>JOB DESCRIPTION</w:t>
      </w:r>
    </w:p>
    <w:p>
      <w:pPr>
        <w:pStyle w:val="Normal"/>
        <w:spacing w:before="240" w:after="240"/>
        <w:rPr/>
      </w:pPr>
      <w:r>
        <w:rPr/>
        <w:t xml:space="preserve"> </w:t>
      </w:r>
    </w:p>
    <w:p>
      <w:pPr>
        <w:pStyle w:val="Normal"/>
        <w:spacing w:before="240" w:after="240"/>
        <w:ind w:left="2880" w:right="0" w:hanging="2880"/>
        <w:rPr>
          <w:b/>
          <w:b/>
          <w:bCs/>
        </w:rPr>
      </w:pPr>
      <w:r>
        <w:rPr>
          <w:b/>
          <w:bCs/>
        </w:rPr>
        <w:t xml:space="preserve">JOB TITLE:                   </w:t>
        <w:tab/>
        <w:t>iNetwork Stakeholder Engagement Manager</w:t>
      </w:r>
    </w:p>
    <w:p>
      <w:pPr>
        <w:pStyle w:val="Normal"/>
        <w:spacing w:before="240" w:after="240"/>
        <w:ind w:left="2880" w:right="0" w:hanging="2880"/>
        <w:rPr>
          <w:b/>
          <w:b/>
          <w:bCs/>
        </w:rPr>
      </w:pPr>
      <w:r>
        <w:rPr>
          <w:b/>
          <w:bCs/>
        </w:rPr>
        <w:t xml:space="preserve">GRADE:                             </w:t>
        <w:tab/>
        <w:t>I</w:t>
      </w:r>
    </w:p>
    <w:p>
      <w:pPr>
        <w:pStyle w:val="Normal"/>
        <w:spacing w:before="240" w:after="240"/>
        <w:ind w:left="2880" w:right="0" w:hanging="2880"/>
        <w:rPr>
          <w:b/>
          <w:b/>
          <w:bCs/>
        </w:rPr>
      </w:pPr>
      <w:r>
        <w:rPr>
          <w:b/>
          <w:bCs/>
        </w:rPr>
        <w:t xml:space="preserve">RESPONSIBLE TO:          </w:t>
        <w:tab/>
        <w:t>iNetwork, Digital Tameside</w:t>
      </w:r>
    </w:p>
    <w:p>
      <w:pPr>
        <w:pStyle w:val="Normal"/>
        <w:spacing w:before="240" w:after="240"/>
        <w:rPr>
          <w:b/>
          <w:b/>
          <w:bCs/>
        </w:rPr>
      </w:pPr>
      <w:r>
        <w:rPr>
          <w:b/>
          <w:bCs/>
        </w:rPr>
        <w:t>POST OBJECTIVES:</w:t>
      </w:r>
    </w:p>
    <w:p>
      <w:pPr>
        <w:pStyle w:val="Normal"/>
        <w:spacing w:before="240" w:after="240"/>
        <w:rPr/>
      </w:pPr>
      <w:r>
        <w:rPr/>
        <w:t>To help iNetwork member public service organisations to improve their ability to deliver better services for citizens, better services for staff, achieve better value for money and to develop strategies to effectively leverage national and regional improvement activities related to this.</w:t>
      </w:r>
    </w:p>
    <w:p>
      <w:pPr>
        <w:pStyle w:val="Normal"/>
        <w:spacing w:before="240" w:after="240"/>
        <w:rPr/>
      </w:pPr>
      <w:r>
        <w:rPr/>
        <w:t>The key deliverables of this role will be knowledge and skills development activities, community development around key themes and effective knowledge management using resources such as the iNetwork website and social media.</w:t>
      </w:r>
    </w:p>
    <w:p>
      <w:pPr>
        <w:pStyle w:val="Normal"/>
        <w:spacing w:before="240" w:after="240"/>
        <w:rPr/>
      </w:pPr>
      <w:r>
        <w:rPr/>
        <w:t xml:space="preserve"> </w:t>
      </w:r>
    </w:p>
    <w:p>
      <w:pPr>
        <w:pStyle w:val="Normal"/>
        <w:spacing w:before="240" w:after="240"/>
        <w:rPr>
          <w:b/>
          <w:b/>
          <w:bCs/>
        </w:rPr>
      </w:pPr>
      <w:r>
        <w:rPr>
          <w:b/>
          <w:bCs/>
        </w:rPr>
        <w:t>MAIN DUTIES AND RESPONSIBILITIES:</w:t>
      </w:r>
    </w:p>
    <w:p>
      <w:pPr>
        <w:pStyle w:val="Normal"/>
        <w:spacing w:before="240" w:after="240"/>
        <w:rPr/>
      </w:pPr>
      <w:r>
        <w:rPr/>
        <w:t>This is not a comprehensive list of all the tasks, which may be required of the post holder.  It is illustrative of the general nature and level of responsibility of the work to be undertaken.</w:t>
      </w:r>
    </w:p>
    <w:p>
      <w:pPr>
        <w:pStyle w:val="Normal"/>
        <w:spacing w:before="240" w:after="240"/>
        <w:rPr/>
      </w:pPr>
      <w:r>
        <w:rPr/>
        <w:t>The post-holder will have the following responsibilities: -</w:t>
      </w:r>
    </w:p>
    <w:p>
      <w:pPr>
        <w:pStyle w:val="Normal"/>
        <w:spacing w:before="240" w:after="240"/>
        <w:ind w:left="720" w:right="0" w:hanging="360"/>
        <w:rPr/>
      </w:pPr>
      <w:r>
        <w:rPr/>
        <w:t>1.</w:t>
      </w:r>
      <w:r>
        <w:rPr>
          <w:sz w:val="14"/>
          <w:szCs w:val="14"/>
        </w:rPr>
        <w:t xml:space="preserve">    </w:t>
      </w:r>
      <w:r>
        <w:rPr/>
        <w:t>To develop iNetwork’s strategy for community skills and knowledge development and plan a calendar of activities relating to the relevant programme area.</w:t>
      </w:r>
    </w:p>
    <w:p>
      <w:pPr>
        <w:pStyle w:val="Normal"/>
        <w:spacing w:before="240" w:after="240"/>
        <w:ind w:left="720" w:right="0" w:hanging="360"/>
        <w:rPr/>
      </w:pPr>
      <w:r>
        <w:rPr/>
        <w:t>2.</w:t>
      </w:r>
      <w:r>
        <w:rPr>
          <w:sz w:val="14"/>
          <w:szCs w:val="14"/>
        </w:rPr>
        <w:t xml:space="preserve">    </w:t>
      </w:r>
      <w:r>
        <w:rPr/>
        <w:t>To develop relevant capabilities of iNetwork member organisations’ staff.</w:t>
      </w:r>
    </w:p>
    <w:p>
      <w:pPr>
        <w:pStyle w:val="Normal"/>
        <w:spacing w:before="240" w:after="240"/>
        <w:ind w:left="720" w:right="0" w:hanging="360"/>
        <w:rPr/>
      </w:pPr>
      <w:r>
        <w:rPr/>
        <w:t>3.</w:t>
      </w:r>
      <w:r>
        <w:rPr>
          <w:sz w:val="14"/>
          <w:szCs w:val="14"/>
        </w:rPr>
        <w:t xml:space="preserve">    </w:t>
      </w:r>
      <w:r>
        <w:rPr/>
        <w:t>With support from the partnership office, to set up events for iNetwork member organisations, ensuring high quality local and national speakers are present at the events.</w:t>
      </w:r>
    </w:p>
    <w:p>
      <w:pPr>
        <w:pStyle w:val="Normal"/>
        <w:spacing w:before="240" w:after="240"/>
        <w:ind w:left="720" w:right="0" w:hanging="360"/>
        <w:rPr/>
      </w:pPr>
      <w:r>
        <w:rPr/>
        <w:t>4.</w:t>
      </w:r>
      <w:r>
        <w:rPr>
          <w:sz w:val="14"/>
          <w:szCs w:val="14"/>
        </w:rPr>
        <w:t xml:space="preserve">    </w:t>
      </w:r>
      <w:r>
        <w:rPr/>
        <w:t>To take a leading role in the management of the iNetwork annual conference, working with the conference organiser and product suppliers.</w:t>
      </w:r>
    </w:p>
    <w:p>
      <w:pPr>
        <w:pStyle w:val="Normal"/>
        <w:spacing w:before="240" w:after="240"/>
        <w:ind w:left="720" w:right="0" w:hanging="360"/>
        <w:rPr/>
      </w:pPr>
      <w:r>
        <w:rPr/>
        <w:t>5.</w:t>
      </w:r>
      <w:r>
        <w:rPr>
          <w:sz w:val="14"/>
          <w:szCs w:val="14"/>
        </w:rPr>
        <w:t xml:space="preserve">    </w:t>
      </w:r>
      <w:r>
        <w:rPr/>
        <w:t>To support development of funding bids to other regional and national organisations in support of knowledge and skills development in the region.</w:t>
      </w:r>
    </w:p>
    <w:p>
      <w:pPr>
        <w:pStyle w:val="Normal"/>
        <w:spacing w:before="240" w:after="240"/>
        <w:ind w:left="720" w:right="0" w:hanging="360"/>
        <w:rPr/>
      </w:pPr>
      <w:r>
        <w:rPr/>
        <w:t>6.</w:t>
      </w:r>
      <w:r>
        <w:rPr>
          <w:sz w:val="14"/>
          <w:szCs w:val="14"/>
        </w:rPr>
        <w:t xml:space="preserve">    </w:t>
      </w:r>
      <w:r>
        <w:rPr/>
        <w:t>To work with other members of the iNetwork partnership office to ensure that the stakeholder engagement activities align with the overall programme and portfolio of projects.</w:t>
      </w:r>
    </w:p>
    <w:p>
      <w:pPr>
        <w:pStyle w:val="Normal"/>
        <w:spacing w:before="240" w:after="240"/>
        <w:ind w:left="720" w:right="0" w:hanging="360"/>
        <w:rPr/>
      </w:pPr>
      <w:r>
        <w:rPr/>
        <w:t>7.</w:t>
      </w:r>
      <w:r>
        <w:rPr>
          <w:sz w:val="14"/>
          <w:szCs w:val="14"/>
        </w:rPr>
        <w:t xml:space="preserve">    </w:t>
      </w:r>
      <w:r>
        <w:rPr/>
        <w:t>To identify risks and ensure that timely management action can be taken.</w:t>
      </w:r>
    </w:p>
    <w:p>
      <w:pPr>
        <w:pStyle w:val="Normal"/>
        <w:spacing w:before="240" w:after="240"/>
        <w:ind w:left="720" w:right="0" w:hanging="360"/>
        <w:rPr/>
      </w:pPr>
      <w:r>
        <w:rPr/>
        <w:t>8.</w:t>
      </w:r>
      <w:r>
        <w:rPr>
          <w:sz w:val="14"/>
          <w:szCs w:val="14"/>
        </w:rPr>
        <w:t xml:space="preserve">    </w:t>
      </w:r>
      <w:r>
        <w:rPr/>
        <w:t xml:space="preserve">Identify and articulate opportunities for stakeholder engagement. </w:t>
      </w:r>
    </w:p>
    <w:p>
      <w:pPr>
        <w:pStyle w:val="Normal"/>
        <w:spacing w:before="240" w:after="240"/>
        <w:ind w:left="720" w:right="0" w:hanging="360"/>
        <w:rPr/>
      </w:pPr>
      <w:r>
        <w:rPr/>
        <w:t>9.</w:t>
      </w:r>
      <w:r>
        <w:rPr>
          <w:sz w:val="14"/>
          <w:szCs w:val="14"/>
        </w:rPr>
        <w:t xml:space="preserve">    </w:t>
      </w:r>
      <w:r>
        <w:rPr/>
        <w:t>To take an active part in discussions on the allocation of resources across the iNetwork programme such that iNetwork’s membership receives the greatest return on their financial contribution.</w:t>
      </w:r>
    </w:p>
    <w:p>
      <w:pPr>
        <w:pStyle w:val="Normal"/>
        <w:spacing w:before="240" w:after="240"/>
        <w:ind w:left="720" w:right="0" w:hanging="360"/>
        <w:rPr/>
      </w:pPr>
      <w:r>
        <w:rPr/>
        <w:t>10.</w:t>
      </w:r>
      <w:r>
        <w:rPr>
          <w:sz w:val="14"/>
          <w:szCs w:val="14"/>
        </w:rPr>
        <w:t xml:space="preserve">  </w:t>
      </w:r>
      <w:r>
        <w:rPr/>
        <w:t>To be able to clearly articulate to senior managers, executives and members the rationale behind iNetwork’s engagement activities.</w:t>
      </w:r>
    </w:p>
    <w:p>
      <w:pPr>
        <w:pStyle w:val="Normal"/>
        <w:spacing w:before="240" w:after="240"/>
        <w:ind w:left="720" w:right="0" w:hanging="360"/>
        <w:rPr/>
      </w:pPr>
      <w:r>
        <w:rPr/>
        <w:t>11.</w:t>
      </w:r>
      <w:r>
        <w:rPr>
          <w:sz w:val="14"/>
          <w:szCs w:val="14"/>
        </w:rPr>
        <w:t xml:space="preserve">  </w:t>
      </w:r>
      <w:r>
        <w:rPr/>
        <w:t>To help support the iNetwork partnership office in identifying examples of good practice from across iNetwork member organisations and nationally that can be shared with the membership.</w:t>
      </w:r>
    </w:p>
    <w:p>
      <w:pPr>
        <w:pStyle w:val="Normal"/>
        <w:spacing w:before="240" w:after="240"/>
        <w:ind w:left="720" w:right="0" w:hanging="360"/>
        <w:rPr/>
      </w:pPr>
      <w:r>
        <w:rPr/>
        <w:t>12.</w:t>
      </w:r>
      <w:r>
        <w:rPr>
          <w:sz w:val="14"/>
          <w:szCs w:val="14"/>
        </w:rPr>
        <w:t xml:space="preserve">  </w:t>
      </w:r>
      <w:r>
        <w:rPr/>
        <w:t>To attend, chair or present at programme boards, project meetings, workstream meetings and other regional meetings on iNetwork activities as required.</w:t>
      </w:r>
    </w:p>
    <w:p>
      <w:pPr>
        <w:pStyle w:val="Normal"/>
        <w:spacing w:before="240" w:after="240"/>
        <w:ind w:left="720" w:right="0" w:hanging="360"/>
        <w:rPr/>
      </w:pPr>
      <w:r>
        <w:rPr/>
        <w:t>13.</w:t>
      </w:r>
      <w:r>
        <w:rPr>
          <w:sz w:val="14"/>
          <w:szCs w:val="14"/>
        </w:rPr>
        <w:t xml:space="preserve">  </w:t>
      </w:r>
      <w:r>
        <w:rPr/>
        <w:t>To further iNetwork’s engagement with its member organisations.</w:t>
      </w:r>
    </w:p>
    <w:p>
      <w:pPr>
        <w:pStyle w:val="Normal"/>
        <w:spacing w:before="240" w:after="240"/>
        <w:ind w:left="720" w:right="0" w:hanging="360"/>
        <w:rPr/>
      </w:pPr>
      <w:r>
        <w:rPr/>
        <w:t>14.</w:t>
      </w:r>
      <w:r>
        <w:rPr>
          <w:sz w:val="14"/>
          <w:szCs w:val="14"/>
        </w:rPr>
        <w:t xml:space="preserve">  </w:t>
      </w:r>
      <w:r>
        <w:rPr/>
        <w:t>To prepare short reports on the progress of the postholder’s programme area and develop appropriate performance measurement metrics.</w:t>
      </w:r>
    </w:p>
    <w:p>
      <w:pPr>
        <w:pStyle w:val="Normal"/>
        <w:spacing w:before="240" w:after="240"/>
        <w:ind w:left="720" w:right="0" w:hanging="360"/>
        <w:rPr/>
      </w:pPr>
      <w:r>
        <w:rPr/>
        <w:t>15.</w:t>
      </w:r>
      <w:r>
        <w:rPr>
          <w:sz w:val="14"/>
          <w:szCs w:val="14"/>
        </w:rPr>
        <w:t xml:space="preserve">  </w:t>
      </w:r>
      <w:r>
        <w:rPr/>
        <w:t>To negotiate with contractors, suppliers, consultants, and other organisations as appropriate and assist in supervising contracts where required.</w:t>
      </w:r>
    </w:p>
    <w:p>
      <w:pPr>
        <w:pStyle w:val="Normal"/>
        <w:spacing w:before="240" w:after="240"/>
        <w:ind w:left="720" w:right="0" w:hanging="360"/>
        <w:rPr/>
      </w:pPr>
      <w:r>
        <w:rPr/>
        <w:t>16.</w:t>
      </w:r>
      <w:r>
        <w:rPr>
          <w:sz w:val="14"/>
          <w:szCs w:val="14"/>
        </w:rPr>
        <w:t xml:space="preserve">  </w:t>
      </w:r>
      <w:r>
        <w:rPr/>
        <w:t>Carry out duties of the post with an understanding of and commitment to delivering technology enabled change in councils.</w:t>
      </w:r>
    </w:p>
    <w:p>
      <w:pPr>
        <w:pStyle w:val="Normal"/>
        <w:spacing w:before="240" w:after="240"/>
        <w:ind w:left="720" w:right="0" w:hanging="360"/>
        <w:rPr/>
      </w:pPr>
      <w:r>
        <w:rPr/>
        <w:t>17.</w:t>
      </w:r>
      <w:r>
        <w:rPr>
          <w:sz w:val="14"/>
          <w:szCs w:val="14"/>
        </w:rPr>
        <w:t xml:space="preserve">  </w:t>
      </w:r>
      <w:r>
        <w:rPr/>
        <w:t>To promote a positive image of iNetwork and the iNetwork programme.</w:t>
      </w:r>
    </w:p>
    <w:p>
      <w:pPr>
        <w:pStyle w:val="Normal"/>
        <w:spacing w:before="240" w:after="240"/>
        <w:ind w:left="720" w:right="0" w:hanging="360"/>
        <w:rPr/>
      </w:pPr>
      <w:r>
        <w:rPr/>
        <w:t>18.</w:t>
      </w:r>
      <w:r>
        <w:rPr>
          <w:sz w:val="14"/>
          <w:szCs w:val="14"/>
        </w:rPr>
        <w:t xml:space="preserve">  </w:t>
      </w:r>
      <w:r>
        <w:rPr/>
        <w:t>To have an understanding of and willing to abide by the equal opportunities policies of the post and as an employee of the authority.</w:t>
      </w:r>
    </w:p>
    <w:p>
      <w:pPr>
        <w:pStyle w:val="Normal"/>
        <w:spacing w:before="240" w:after="240"/>
        <w:ind w:left="720" w:right="0" w:hanging="360"/>
        <w:rPr/>
      </w:pPr>
      <w:r>
        <w:rPr/>
        <w:t>19.</w:t>
      </w:r>
      <w:r>
        <w:rPr>
          <w:sz w:val="14"/>
          <w:szCs w:val="14"/>
        </w:rPr>
        <w:t xml:space="preserve">  </w:t>
      </w:r>
      <w:r>
        <w:rPr/>
        <w:t>Carry out any other reasonable duties as directed by the iNetwork Executive.</w:t>
      </w:r>
    </w:p>
    <w:p>
      <w:pPr>
        <w:pStyle w:val="Normal"/>
        <w:spacing w:before="240" w:after="240"/>
        <w:rPr/>
      </w:pPr>
      <w:r>
        <w:rPr/>
        <w:t xml:space="preserve"> </w:t>
      </w:r>
    </w:p>
    <w:p>
      <w:pPr>
        <w:pStyle w:val="Normal"/>
        <w:spacing w:before="240" w:after="240"/>
        <w:rPr/>
      </w:pPr>
      <w:r>
        <w:rPr/>
        <w:t xml:space="preserve"> </w:t>
      </w:r>
    </w:p>
    <w:p>
      <w:pPr>
        <w:pStyle w:val="Normal"/>
        <w:spacing w:before="240" w:after="240"/>
        <w:rPr/>
      </w:pPr>
      <w:r>
        <w:rPr/>
        <w:t xml:space="preserve"> </w:t>
      </w:r>
    </w:p>
    <w:p>
      <w:pPr>
        <w:pStyle w:val="Normal"/>
        <w:spacing w:before="240" w:after="240"/>
        <w:rPr/>
      </w:pPr>
      <w:r>
        <w:rPr/>
        <w:t xml:space="preserve"> </w:t>
      </w:r>
    </w:p>
    <w:p>
      <w:pPr>
        <w:pStyle w:val="Normal"/>
        <w:spacing w:before="240" w:after="240"/>
        <w:rPr/>
      </w:pPr>
      <w:r>
        <w:rPr/>
        <w:t xml:space="preserve">  </w:t>
      </w:r>
      <w:r>
        <w:rPr>
          <w:b/>
          <w:bCs/>
        </w:rPr>
        <w:t>PERSON SPECIFICATION</w:t>
      </w:r>
    </w:p>
    <w:tbl>
      <w:tblPr>
        <w:tblW w:w="9360" w:type="dxa"/>
        <w:jc w:val="left"/>
        <w:tblInd w:w="0" w:type="dxa"/>
        <w:tblCellMar>
          <w:top w:w="100" w:type="dxa"/>
          <w:left w:w="100" w:type="dxa"/>
          <w:bottom w:w="100" w:type="dxa"/>
          <w:right w:w="100" w:type="dxa"/>
        </w:tblCellMar>
      </w:tblPr>
      <w:tblGrid>
        <w:gridCol w:w="1070"/>
        <w:gridCol w:w="999"/>
        <w:gridCol w:w="5605"/>
        <w:gridCol w:w="1425"/>
        <w:gridCol w:w="261"/>
      </w:tblGrid>
      <w:tr>
        <w:trPr>
          <w:trHeight w:val="785" w:hRule="atLeast"/>
        </w:trPr>
        <w:tc>
          <w:tcPr>
            <w:tcW w:w="2069" w:type="dxa"/>
            <w:gridSpan w:val="2"/>
            <w:tcBorders/>
            <w:shd w:fill="auto" w:val="clear"/>
          </w:tcPr>
          <w:p>
            <w:pPr>
              <w:pStyle w:val="Normal"/>
              <w:spacing w:before="20" w:after="20"/>
              <w:rPr>
                <w:b/>
                <w:b/>
                <w:bCs/>
              </w:rPr>
            </w:pPr>
            <w:r>
              <w:rPr>
                <w:b/>
                <w:bCs/>
              </w:rPr>
              <w:t>Service:</w:t>
            </w:r>
          </w:p>
          <w:p>
            <w:pPr>
              <w:pStyle w:val="Normal"/>
              <w:spacing w:before="20" w:after="20"/>
              <w:rPr>
                <w:b/>
                <w:b/>
                <w:bCs/>
              </w:rPr>
            </w:pPr>
            <w:r>
              <w:rPr>
                <w:b/>
                <w:bCs/>
              </w:rPr>
            </w:r>
          </w:p>
        </w:tc>
        <w:tc>
          <w:tcPr>
            <w:tcW w:w="7291" w:type="dxa"/>
            <w:gridSpan w:val="3"/>
            <w:tcBorders/>
            <w:shd w:fill="auto" w:val="clear"/>
          </w:tcPr>
          <w:p>
            <w:pPr>
              <w:pStyle w:val="Normal"/>
              <w:spacing w:before="20" w:after="20"/>
              <w:rPr>
                <w:b/>
                <w:b/>
                <w:bCs/>
              </w:rPr>
            </w:pPr>
            <w:r>
              <w:rPr>
                <w:b/>
                <w:bCs/>
              </w:rPr>
              <w:t>iNetwork</w:t>
            </w:r>
          </w:p>
        </w:tc>
      </w:tr>
      <w:tr>
        <w:trPr>
          <w:trHeight w:val="785" w:hRule="atLeast"/>
        </w:trPr>
        <w:tc>
          <w:tcPr>
            <w:tcW w:w="2069" w:type="dxa"/>
            <w:gridSpan w:val="2"/>
            <w:tcBorders/>
            <w:shd w:fill="auto" w:val="clear"/>
          </w:tcPr>
          <w:p>
            <w:pPr>
              <w:pStyle w:val="Normal"/>
              <w:spacing w:before="20" w:after="20"/>
              <w:rPr>
                <w:b/>
                <w:b/>
                <w:bCs/>
              </w:rPr>
            </w:pPr>
            <w:r>
              <w:rPr>
                <w:b/>
                <w:bCs/>
              </w:rPr>
              <w:t>Designation:</w:t>
            </w:r>
          </w:p>
          <w:p>
            <w:pPr>
              <w:pStyle w:val="Normal"/>
              <w:spacing w:before="20" w:after="20"/>
              <w:rPr>
                <w:b/>
                <w:b/>
                <w:bCs/>
              </w:rPr>
            </w:pPr>
            <w:r>
              <w:rPr>
                <w:b/>
                <w:bCs/>
              </w:rPr>
            </w:r>
          </w:p>
        </w:tc>
        <w:tc>
          <w:tcPr>
            <w:tcW w:w="7291" w:type="dxa"/>
            <w:gridSpan w:val="3"/>
            <w:tcBorders/>
            <w:shd w:fill="auto" w:val="clear"/>
          </w:tcPr>
          <w:p>
            <w:pPr>
              <w:pStyle w:val="Normal"/>
              <w:spacing w:before="20" w:after="20"/>
              <w:rPr>
                <w:b/>
                <w:b/>
                <w:bCs/>
              </w:rPr>
            </w:pPr>
            <w:r>
              <w:rPr>
                <w:b/>
                <w:bCs/>
              </w:rPr>
              <w:t>Stakeholder Engagement Manager</w:t>
            </w:r>
          </w:p>
        </w:tc>
      </w:tr>
      <w:tr>
        <w:trPr>
          <w:trHeight w:val="515" w:hRule="atLeast"/>
        </w:trPr>
        <w:tc>
          <w:tcPr>
            <w:tcW w:w="9360" w:type="dxa"/>
            <w:gridSpan w:val="5"/>
            <w:tcBorders/>
            <w:shd w:fill="auto" w:val="clear"/>
          </w:tcPr>
          <w:p>
            <w:pPr>
              <w:pStyle w:val="Normal"/>
              <w:spacing w:before="20" w:after="20"/>
              <w:rPr>
                <w:b/>
                <w:b/>
                <w:bCs/>
              </w:rPr>
            </w:pPr>
            <w:r>
              <w:rPr>
                <w:b/>
                <w:bCs/>
              </w:rPr>
              <w:t>Personal requirements of a successful postholder:</w:t>
            </w:r>
          </w:p>
        </w:tc>
      </w:tr>
      <w:tr>
        <w:trPr>
          <w:trHeight w:val="515" w:hRule="atLeast"/>
        </w:trPr>
        <w:tc>
          <w:tcPr>
            <w:tcW w:w="9360" w:type="dxa"/>
            <w:gridSpan w:val="5"/>
            <w:tcBorders/>
            <w:shd w:fill="auto" w:val="clear"/>
          </w:tcPr>
          <w:p>
            <w:pPr>
              <w:pStyle w:val="Normal"/>
              <w:spacing w:before="20" w:after="20"/>
              <w:rPr>
                <w:b/>
                <w:b/>
                <w:bCs/>
              </w:rPr>
            </w:pPr>
            <w:r>
              <w:rPr>
                <w:b/>
                <w:bCs/>
              </w:rPr>
              <w:t xml:space="preserve"> </w:t>
            </w:r>
          </w:p>
        </w:tc>
      </w:tr>
      <w:tr>
        <w:trPr>
          <w:trHeight w:val="785" w:hRule="atLeast"/>
        </w:trPr>
        <w:tc>
          <w:tcPr>
            <w:tcW w:w="9360" w:type="dxa"/>
            <w:gridSpan w:val="5"/>
            <w:tcBorders/>
            <w:shd w:fill="auto" w:val="clear"/>
          </w:tcPr>
          <w:p>
            <w:pPr>
              <w:pStyle w:val="Normal"/>
              <w:spacing w:before="20" w:after="20"/>
              <w:rPr/>
            </w:pPr>
            <w:r>
              <w:rPr>
                <w:b/>
                <w:bCs/>
              </w:rPr>
              <w:t xml:space="preserve"> </w:t>
            </w:r>
            <w:r>
              <w:rPr>
                <w:b/>
                <w:bCs/>
              </w:rPr>
              <w:t>(D = desirable, E = Essential)</w:t>
            </w:r>
          </w:p>
          <w:p>
            <w:pPr>
              <w:pStyle w:val="Normal"/>
              <w:spacing w:before="20" w:after="20"/>
              <w:rPr>
                <w:b/>
                <w:b/>
                <w:bCs/>
              </w:rPr>
            </w:pPr>
            <w:r>
              <w:rPr>
                <w:b/>
                <w:bCs/>
              </w:rPr>
            </w:r>
          </w:p>
        </w:tc>
      </w:tr>
      <w:tr>
        <w:trPr>
          <w:trHeight w:val="695" w:hRule="atLeast"/>
        </w:trPr>
        <w:tc>
          <w:tcPr>
            <w:tcW w:w="1070" w:type="dxa"/>
            <w:tcBorders>
              <w:top w:val="single" w:sz="8" w:space="0" w:color="000000"/>
              <w:left w:val="single" w:sz="8" w:space="0" w:color="000000"/>
              <w:bottom w:val="single" w:sz="8" w:space="0" w:color="000000"/>
            </w:tcBorders>
            <w:shd w:fill="auto" w:val="clear"/>
          </w:tcPr>
          <w:p>
            <w:pPr>
              <w:pStyle w:val="Normal"/>
              <w:spacing w:before="240" w:after="0"/>
              <w:rPr>
                <w:b/>
                <w:b/>
                <w:bCs/>
              </w:rPr>
            </w:pPr>
            <w:r>
              <w:rPr>
                <w:b/>
                <w:bCs/>
              </w:rPr>
              <w:t>Key</w:t>
            </w:r>
          </w:p>
        </w:tc>
        <w:tc>
          <w:tcPr>
            <w:tcW w:w="6604" w:type="dxa"/>
            <w:gridSpan w:val="2"/>
            <w:tcBorders>
              <w:top w:val="single" w:sz="8" w:space="0" w:color="000000"/>
              <w:left w:val="single" w:sz="8" w:space="0" w:color="000000"/>
              <w:bottom w:val="single" w:sz="8" w:space="0" w:color="000000"/>
            </w:tcBorders>
            <w:shd w:fill="auto" w:val="clear"/>
          </w:tcPr>
          <w:p>
            <w:pPr>
              <w:pStyle w:val="Normal"/>
              <w:spacing w:before="240" w:after="0"/>
              <w:rPr/>
            </w:pPr>
            <w:r>
              <w:rPr/>
              <w:t xml:space="preserve"> </w:t>
            </w:r>
            <w:r>
              <w:rPr>
                <w:b/>
                <w:bCs/>
              </w:rPr>
              <w:t>Category</w:t>
            </w:r>
          </w:p>
        </w:tc>
        <w:tc>
          <w:tcPr>
            <w:tcW w:w="1425" w:type="dxa"/>
            <w:tcBorders>
              <w:top w:val="single" w:sz="8" w:space="0" w:color="000000"/>
              <w:left w:val="single" w:sz="8" w:space="0" w:color="000000"/>
              <w:bottom w:val="single" w:sz="8" w:space="0" w:color="000000"/>
            </w:tcBorders>
            <w:shd w:fill="auto" w:val="clear"/>
          </w:tcPr>
          <w:p>
            <w:pPr>
              <w:pStyle w:val="Normal"/>
              <w:spacing w:before="240" w:after="0"/>
              <w:jc w:val="both"/>
              <w:rPr>
                <w:b/>
                <w:b/>
                <w:bCs/>
              </w:rPr>
            </w:pPr>
            <w:r>
              <w:rPr>
                <w:b/>
                <w:bCs/>
              </w:rPr>
              <w:t>Grade</w:t>
            </w:r>
          </w:p>
        </w:tc>
        <w:tc>
          <w:tcPr>
            <w:tcW w:w="261" w:type="dxa"/>
            <w:tcBorders>
              <w:left w:val="single" w:sz="8" w:space="0" w:color="000000"/>
            </w:tcBorders>
            <w:shd w:fill="auto" w:val="clear"/>
          </w:tcPr>
          <w:p>
            <w:pPr>
              <w:pStyle w:val="Normal"/>
              <w:snapToGrid w:val="false"/>
              <w:spacing w:before="240" w:after="240"/>
              <w:rPr/>
            </w:pPr>
            <w:r>
              <w:rPr/>
            </w:r>
          </w:p>
        </w:tc>
      </w:tr>
      <w:tr>
        <w:trPr>
          <w:trHeight w:val="695" w:hRule="atLeast"/>
        </w:trPr>
        <w:tc>
          <w:tcPr>
            <w:tcW w:w="1070" w:type="dxa"/>
            <w:tcBorders>
              <w:left w:val="single" w:sz="8" w:space="0" w:color="000000"/>
              <w:bottom w:val="single" w:sz="8" w:space="0" w:color="000000"/>
            </w:tcBorders>
            <w:shd w:fill="auto" w:val="clear"/>
          </w:tcPr>
          <w:p>
            <w:pPr>
              <w:pStyle w:val="Normal"/>
              <w:snapToGrid w:val="false"/>
              <w:rPr/>
            </w:pPr>
            <w:r>
              <w:rPr/>
            </w:r>
          </w:p>
        </w:tc>
        <w:tc>
          <w:tcPr>
            <w:tcW w:w="8029" w:type="dxa"/>
            <w:gridSpan w:val="3"/>
            <w:tcBorders>
              <w:left w:val="single" w:sz="8" w:space="0" w:color="000000"/>
              <w:bottom w:val="single" w:sz="8" w:space="0" w:color="000000"/>
            </w:tcBorders>
            <w:shd w:fill="auto" w:val="clear"/>
          </w:tcPr>
          <w:p>
            <w:pPr>
              <w:pStyle w:val="Normal"/>
              <w:spacing w:before="240" w:after="0"/>
              <w:rPr>
                <w:b/>
                <w:b/>
                <w:bCs/>
              </w:rPr>
            </w:pPr>
            <w:r>
              <w:rPr>
                <w:b/>
                <w:bCs/>
              </w:rPr>
              <w:t>1. Educational standard/qualification</w:t>
            </w:r>
          </w:p>
        </w:tc>
        <w:tc>
          <w:tcPr>
            <w:tcW w:w="261" w:type="dxa"/>
            <w:tcBorders>
              <w:left w:val="single" w:sz="8" w:space="0" w:color="000000"/>
            </w:tcBorders>
            <w:shd w:fill="auto" w:val="clear"/>
          </w:tcPr>
          <w:p>
            <w:pPr>
              <w:pStyle w:val="Normal"/>
              <w:spacing w:before="240" w:after="240"/>
              <w:rPr/>
            </w:pPr>
            <w:r>
              <w:rPr/>
              <w:t xml:space="preserve"> </w:t>
            </w:r>
          </w:p>
        </w:tc>
      </w:tr>
      <w:tr>
        <w:trPr>
          <w:trHeight w:val="980" w:hRule="atLeast"/>
        </w:trPr>
        <w:tc>
          <w:tcPr>
            <w:tcW w:w="1070" w:type="dxa"/>
            <w:tcBorders>
              <w:left w:val="single" w:sz="8" w:space="0" w:color="000000"/>
              <w:bottom w:val="single" w:sz="8" w:space="0" w:color="000000"/>
            </w:tcBorders>
            <w:shd w:fill="auto" w:val="clear"/>
          </w:tcPr>
          <w:p>
            <w:pPr>
              <w:pStyle w:val="Normal"/>
              <w:ind w:left="100" w:right="0" w:hanging="0"/>
              <w:rPr/>
            </w:pPr>
            <w:r>
              <w:rPr/>
              <w:t>1</w:t>
            </w:r>
          </w:p>
        </w:tc>
        <w:tc>
          <w:tcPr>
            <w:tcW w:w="6604" w:type="dxa"/>
            <w:gridSpan w:val="2"/>
            <w:tcBorders>
              <w:left w:val="single" w:sz="8" w:space="0" w:color="000000"/>
              <w:bottom w:val="single" w:sz="8" w:space="0" w:color="000000"/>
            </w:tcBorders>
            <w:shd w:fill="auto" w:val="clear"/>
          </w:tcPr>
          <w:p>
            <w:pPr>
              <w:pStyle w:val="Normal"/>
              <w:ind w:left="100" w:right="0" w:hanging="0"/>
              <w:rPr/>
            </w:pPr>
            <w:r>
              <w:rPr/>
              <w:t>Qualified to degree standard or equivalent.</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695" w:hRule="atLeast"/>
        </w:trPr>
        <w:tc>
          <w:tcPr>
            <w:tcW w:w="1070" w:type="dxa"/>
            <w:tcBorders>
              <w:left w:val="single" w:sz="8" w:space="0" w:color="000000"/>
              <w:bottom w:val="single" w:sz="8" w:space="0" w:color="000000"/>
            </w:tcBorders>
            <w:shd w:fill="auto" w:val="clear"/>
          </w:tcPr>
          <w:p>
            <w:pPr>
              <w:pStyle w:val="Normal"/>
              <w:ind w:left="100" w:right="0" w:hanging="0"/>
              <w:rPr/>
            </w:pPr>
            <w:r>
              <w:rPr/>
              <w:t>2</w:t>
            </w:r>
          </w:p>
        </w:tc>
        <w:tc>
          <w:tcPr>
            <w:tcW w:w="6604" w:type="dxa"/>
            <w:gridSpan w:val="2"/>
            <w:tcBorders>
              <w:left w:val="single" w:sz="8" w:space="0" w:color="000000"/>
              <w:bottom w:val="single" w:sz="8" w:space="0" w:color="000000"/>
            </w:tcBorders>
            <w:shd w:fill="auto" w:val="clear"/>
          </w:tcPr>
          <w:p>
            <w:pPr>
              <w:pStyle w:val="Normal"/>
              <w:ind w:left="100" w:right="0" w:hanging="0"/>
              <w:rPr/>
            </w:pPr>
            <w:r>
              <w:rPr/>
              <w:t>Having a postgraduate degree in a relevant subject.</w:t>
            </w:r>
          </w:p>
        </w:tc>
        <w:tc>
          <w:tcPr>
            <w:tcW w:w="1425" w:type="dxa"/>
            <w:tcBorders>
              <w:left w:val="single" w:sz="8" w:space="0" w:color="000000"/>
              <w:bottom w:val="single" w:sz="8" w:space="0" w:color="000000"/>
            </w:tcBorders>
            <w:shd w:fill="auto" w:val="clear"/>
          </w:tcPr>
          <w:p>
            <w:pPr>
              <w:pStyle w:val="Normal"/>
              <w:spacing w:before="240" w:after="0"/>
              <w:rPr/>
            </w:pPr>
            <w:r>
              <w:rPr/>
              <w:t>D</w:t>
            </w:r>
          </w:p>
        </w:tc>
        <w:tc>
          <w:tcPr>
            <w:tcW w:w="261" w:type="dxa"/>
            <w:tcBorders>
              <w:left w:val="single" w:sz="8" w:space="0" w:color="000000"/>
            </w:tcBorders>
            <w:shd w:fill="auto" w:val="clear"/>
          </w:tcPr>
          <w:p>
            <w:pPr>
              <w:pStyle w:val="Normal"/>
              <w:spacing w:before="240" w:after="240"/>
              <w:rPr/>
            </w:pPr>
            <w:r>
              <w:rPr/>
              <w:t xml:space="preserve"> </w:t>
            </w:r>
          </w:p>
        </w:tc>
      </w:tr>
      <w:tr>
        <w:trPr>
          <w:trHeight w:val="1235" w:hRule="atLeast"/>
        </w:trPr>
        <w:tc>
          <w:tcPr>
            <w:tcW w:w="1070" w:type="dxa"/>
            <w:tcBorders>
              <w:left w:val="single" w:sz="8" w:space="0" w:color="000000"/>
              <w:bottom w:val="single" w:sz="8" w:space="0" w:color="000000"/>
            </w:tcBorders>
            <w:shd w:fill="auto" w:val="clear"/>
          </w:tcPr>
          <w:p>
            <w:pPr>
              <w:pStyle w:val="Normal"/>
              <w:ind w:left="100" w:right="0" w:hanging="0"/>
              <w:rPr/>
            </w:pPr>
            <w:r>
              <w:rPr/>
              <w:t>3</w:t>
            </w:r>
          </w:p>
        </w:tc>
        <w:tc>
          <w:tcPr>
            <w:tcW w:w="6604" w:type="dxa"/>
            <w:gridSpan w:val="2"/>
            <w:tcBorders>
              <w:left w:val="single" w:sz="8" w:space="0" w:color="000000"/>
              <w:bottom w:val="single" w:sz="8" w:space="0" w:color="000000"/>
            </w:tcBorders>
            <w:shd w:fill="auto" w:val="clear"/>
          </w:tcPr>
          <w:p>
            <w:pPr>
              <w:pStyle w:val="Normal"/>
              <w:ind w:left="100" w:right="0" w:hanging="0"/>
              <w:rPr/>
            </w:pPr>
            <w:r>
              <w:rPr/>
              <w:t>A working knowledge of agile project management methodologies with relative qualifications or equivalent professional project management qualification.</w:t>
            </w:r>
          </w:p>
        </w:tc>
        <w:tc>
          <w:tcPr>
            <w:tcW w:w="1425" w:type="dxa"/>
            <w:tcBorders>
              <w:left w:val="single" w:sz="8" w:space="0" w:color="000000"/>
              <w:bottom w:val="single" w:sz="8" w:space="0" w:color="000000"/>
            </w:tcBorders>
            <w:shd w:fill="auto" w:val="clear"/>
          </w:tcPr>
          <w:p>
            <w:pPr>
              <w:pStyle w:val="Normal"/>
              <w:spacing w:before="240" w:after="0"/>
              <w:rPr/>
            </w:pPr>
            <w:r>
              <w:rPr/>
              <w:t>D</w:t>
            </w:r>
          </w:p>
        </w:tc>
        <w:tc>
          <w:tcPr>
            <w:tcW w:w="261" w:type="dxa"/>
            <w:tcBorders>
              <w:left w:val="single" w:sz="8" w:space="0" w:color="000000"/>
            </w:tcBorders>
            <w:shd w:fill="auto" w:val="clear"/>
          </w:tcPr>
          <w:p>
            <w:pPr>
              <w:pStyle w:val="Normal"/>
              <w:spacing w:before="240" w:after="240"/>
              <w:rPr/>
            </w:pPr>
            <w:r>
              <w:rPr/>
              <w:t xml:space="preserve"> </w:t>
            </w:r>
          </w:p>
        </w:tc>
      </w:tr>
      <w:tr>
        <w:trPr>
          <w:trHeight w:val="695" w:hRule="atLeast"/>
        </w:trPr>
        <w:tc>
          <w:tcPr>
            <w:tcW w:w="1070" w:type="dxa"/>
            <w:tcBorders>
              <w:left w:val="single" w:sz="8" w:space="0" w:color="000000"/>
              <w:bottom w:val="single" w:sz="8" w:space="0" w:color="000000"/>
            </w:tcBorders>
            <w:shd w:fill="auto" w:val="clear"/>
          </w:tcPr>
          <w:p>
            <w:pPr>
              <w:pStyle w:val="Normal"/>
              <w:snapToGrid w:val="false"/>
              <w:rPr/>
            </w:pPr>
            <w:r>
              <w:rPr/>
            </w:r>
          </w:p>
        </w:tc>
        <w:tc>
          <w:tcPr>
            <w:tcW w:w="8029" w:type="dxa"/>
            <w:gridSpan w:val="3"/>
            <w:tcBorders>
              <w:left w:val="single" w:sz="8" w:space="0" w:color="000000"/>
              <w:bottom w:val="single" w:sz="8" w:space="0" w:color="000000"/>
            </w:tcBorders>
            <w:shd w:fill="auto" w:val="clear"/>
          </w:tcPr>
          <w:p>
            <w:pPr>
              <w:pStyle w:val="Normal"/>
              <w:spacing w:before="240" w:after="0"/>
              <w:rPr>
                <w:b/>
                <w:b/>
                <w:bCs/>
              </w:rPr>
            </w:pPr>
            <w:r>
              <w:rPr>
                <w:b/>
                <w:bCs/>
              </w:rPr>
              <w:t>2. Experience</w:t>
            </w:r>
          </w:p>
        </w:tc>
        <w:tc>
          <w:tcPr>
            <w:tcW w:w="261" w:type="dxa"/>
            <w:tcBorders>
              <w:left w:val="single" w:sz="8" w:space="0" w:color="000000"/>
            </w:tcBorders>
            <w:shd w:fill="auto" w:val="clear"/>
          </w:tcPr>
          <w:p>
            <w:pPr>
              <w:pStyle w:val="Normal"/>
              <w:spacing w:before="240" w:after="240"/>
              <w:rPr/>
            </w:pPr>
            <w:r>
              <w:rPr/>
              <w:t xml:space="preserve"> </w:t>
            </w:r>
          </w:p>
        </w:tc>
      </w:tr>
      <w:tr>
        <w:trPr>
          <w:trHeight w:val="965" w:hRule="atLeast"/>
        </w:trPr>
        <w:tc>
          <w:tcPr>
            <w:tcW w:w="1070" w:type="dxa"/>
            <w:tcBorders>
              <w:left w:val="single" w:sz="8" w:space="0" w:color="000000"/>
              <w:bottom w:val="single" w:sz="8" w:space="0" w:color="000000"/>
            </w:tcBorders>
            <w:shd w:fill="auto" w:val="clear"/>
          </w:tcPr>
          <w:p>
            <w:pPr>
              <w:pStyle w:val="Normal"/>
              <w:spacing w:before="240" w:after="0"/>
              <w:rPr/>
            </w:pPr>
            <w:r>
              <w:rPr/>
              <w:t>4</w:t>
            </w:r>
          </w:p>
        </w:tc>
        <w:tc>
          <w:tcPr>
            <w:tcW w:w="6604" w:type="dxa"/>
            <w:gridSpan w:val="2"/>
            <w:tcBorders>
              <w:left w:val="single" w:sz="8" w:space="0" w:color="000000"/>
              <w:bottom w:val="single" w:sz="8" w:space="0" w:color="000000"/>
            </w:tcBorders>
            <w:shd w:fill="auto" w:val="clear"/>
          </w:tcPr>
          <w:p>
            <w:pPr>
              <w:pStyle w:val="Normal"/>
              <w:spacing w:before="240" w:after="0"/>
              <w:rPr/>
            </w:pPr>
            <w:r>
              <w:rPr/>
              <w:t>Demonstrable success at developing the capabilities of a team of people.</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1235" w:hRule="atLeast"/>
        </w:trPr>
        <w:tc>
          <w:tcPr>
            <w:tcW w:w="1070" w:type="dxa"/>
            <w:tcBorders>
              <w:left w:val="single" w:sz="8" w:space="0" w:color="000000"/>
              <w:bottom w:val="single" w:sz="8" w:space="0" w:color="000000"/>
            </w:tcBorders>
            <w:shd w:fill="auto" w:val="clear"/>
          </w:tcPr>
          <w:p>
            <w:pPr>
              <w:pStyle w:val="Normal"/>
              <w:spacing w:before="240" w:after="0"/>
              <w:rPr/>
            </w:pPr>
            <w:r>
              <w:rPr/>
              <w:t>5</w:t>
            </w:r>
          </w:p>
        </w:tc>
        <w:tc>
          <w:tcPr>
            <w:tcW w:w="6604" w:type="dxa"/>
            <w:gridSpan w:val="2"/>
            <w:tcBorders>
              <w:left w:val="single" w:sz="8" w:space="0" w:color="000000"/>
              <w:bottom w:val="single" w:sz="8" w:space="0" w:color="000000"/>
            </w:tcBorders>
            <w:shd w:fill="auto" w:val="clear"/>
          </w:tcPr>
          <w:p>
            <w:pPr>
              <w:pStyle w:val="Normal"/>
              <w:spacing w:before="240" w:after="0"/>
              <w:rPr/>
            </w:pPr>
            <w:r>
              <w:rPr/>
              <w:t>Experience in service improvement approaches such as business change, business process improvement techniques.</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965" w:hRule="atLeast"/>
        </w:trPr>
        <w:tc>
          <w:tcPr>
            <w:tcW w:w="1070" w:type="dxa"/>
            <w:tcBorders>
              <w:left w:val="single" w:sz="8" w:space="0" w:color="000000"/>
              <w:bottom w:val="single" w:sz="8" w:space="0" w:color="000000"/>
            </w:tcBorders>
            <w:shd w:fill="auto" w:val="clear"/>
          </w:tcPr>
          <w:p>
            <w:pPr>
              <w:pStyle w:val="Normal"/>
              <w:spacing w:before="240" w:after="0"/>
              <w:rPr/>
            </w:pPr>
            <w:r>
              <w:rPr/>
              <w:t>6</w:t>
            </w:r>
          </w:p>
        </w:tc>
        <w:tc>
          <w:tcPr>
            <w:tcW w:w="6604" w:type="dxa"/>
            <w:gridSpan w:val="2"/>
            <w:tcBorders>
              <w:left w:val="single" w:sz="8" w:space="0" w:color="000000"/>
              <w:bottom w:val="single" w:sz="8" w:space="0" w:color="000000"/>
            </w:tcBorders>
            <w:shd w:fill="auto" w:val="clear"/>
          </w:tcPr>
          <w:p>
            <w:pPr>
              <w:pStyle w:val="Normal"/>
              <w:spacing w:before="240" w:after="0"/>
              <w:rPr/>
            </w:pPr>
            <w:r>
              <w:rPr/>
              <w:t>Experience of chairing seminars or presentation sessions with over 20 people.</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1505" w:hRule="atLeast"/>
        </w:trPr>
        <w:tc>
          <w:tcPr>
            <w:tcW w:w="1070" w:type="dxa"/>
            <w:tcBorders>
              <w:left w:val="single" w:sz="8" w:space="0" w:color="000000"/>
              <w:bottom w:val="single" w:sz="8" w:space="0" w:color="000000"/>
            </w:tcBorders>
            <w:shd w:fill="auto" w:val="clear"/>
          </w:tcPr>
          <w:p>
            <w:pPr>
              <w:pStyle w:val="Normal"/>
              <w:spacing w:before="240" w:after="0"/>
              <w:rPr/>
            </w:pPr>
            <w:r>
              <w:rPr/>
              <w:t>7</w:t>
            </w:r>
          </w:p>
        </w:tc>
        <w:tc>
          <w:tcPr>
            <w:tcW w:w="6604" w:type="dxa"/>
            <w:gridSpan w:val="2"/>
            <w:tcBorders>
              <w:left w:val="single" w:sz="8" w:space="0" w:color="000000"/>
              <w:bottom w:val="single" w:sz="8" w:space="0" w:color="000000"/>
            </w:tcBorders>
            <w:shd w:fill="auto" w:val="clear"/>
          </w:tcPr>
          <w:p>
            <w:pPr>
              <w:pStyle w:val="Normal"/>
              <w:spacing w:before="240" w:after="0"/>
              <w:rPr/>
            </w:pPr>
            <w:r>
              <w:rPr/>
              <w:t>Proven experience and competency in successfully leading high profile projects in a programme led environment working with senior level stakeholders in the public and private sector.</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965" w:hRule="atLeast"/>
        </w:trPr>
        <w:tc>
          <w:tcPr>
            <w:tcW w:w="1070" w:type="dxa"/>
            <w:tcBorders>
              <w:left w:val="single" w:sz="8" w:space="0" w:color="000000"/>
              <w:bottom w:val="single" w:sz="8" w:space="0" w:color="000000"/>
            </w:tcBorders>
            <w:shd w:fill="auto" w:val="clear"/>
          </w:tcPr>
          <w:p>
            <w:pPr>
              <w:pStyle w:val="Normal"/>
              <w:spacing w:before="240" w:after="0"/>
              <w:rPr/>
            </w:pPr>
            <w:r>
              <w:rPr/>
              <w:t>8</w:t>
            </w:r>
          </w:p>
        </w:tc>
        <w:tc>
          <w:tcPr>
            <w:tcW w:w="6604" w:type="dxa"/>
            <w:gridSpan w:val="2"/>
            <w:tcBorders>
              <w:left w:val="single" w:sz="8" w:space="0" w:color="000000"/>
              <w:bottom w:val="single" w:sz="8" w:space="0" w:color="000000"/>
            </w:tcBorders>
            <w:shd w:fill="auto" w:val="clear"/>
          </w:tcPr>
          <w:p>
            <w:pPr>
              <w:pStyle w:val="Normal"/>
              <w:spacing w:before="240" w:after="0"/>
              <w:rPr/>
            </w:pPr>
            <w:r>
              <w:rPr/>
              <w:t>Experience in prioritising and managing specific work streams over a diverse range of activities.</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695" w:hRule="atLeast"/>
        </w:trPr>
        <w:tc>
          <w:tcPr>
            <w:tcW w:w="1070" w:type="dxa"/>
            <w:tcBorders>
              <w:left w:val="single" w:sz="8" w:space="0" w:color="000000"/>
              <w:bottom w:val="single" w:sz="8" w:space="0" w:color="000000"/>
            </w:tcBorders>
            <w:shd w:fill="auto" w:val="clear"/>
          </w:tcPr>
          <w:p>
            <w:pPr>
              <w:pStyle w:val="Normal"/>
              <w:spacing w:before="240" w:after="0"/>
              <w:rPr/>
            </w:pPr>
            <w:r>
              <w:rPr/>
              <w:t>9</w:t>
            </w:r>
          </w:p>
        </w:tc>
        <w:tc>
          <w:tcPr>
            <w:tcW w:w="6604" w:type="dxa"/>
            <w:gridSpan w:val="2"/>
            <w:tcBorders>
              <w:left w:val="single" w:sz="8" w:space="0" w:color="000000"/>
              <w:bottom w:val="single" w:sz="8" w:space="0" w:color="000000"/>
            </w:tcBorders>
            <w:shd w:fill="auto" w:val="clear"/>
          </w:tcPr>
          <w:p>
            <w:pPr>
              <w:pStyle w:val="Normal"/>
              <w:spacing w:before="240" w:after="0"/>
              <w:rPr/>
            </w:pPr>
            <w:r>
              <w:rPr/>
              <w:t>Experience in managing project budgets.</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695" w:hRule="atLeast"/>
        </w:trPr>
        <w:tc>
          <w:tcPr>
            <w:tcW w:w="1070" w:type="dxa"/>
            <w:tcBorders>
              <w:left w:val="single" w:sz="8" w:space="0" w:color="000000"/>
              <w:bottom w:val="single" w:sz="8" w:space="0" w:color="000000"/>
            </w:tcBorders>
            <w:shd w:fill="auto" w:val="clear"/>
          </w:tcPr>
          <w:p>
            <w:pPr>
              <w:pStyle w:val="Normal"/>
              <w:spacing w:before="240" w:after="0"/>
              <w:rPr/>
            </w:pPr>
            <w:r>
              <w:rPr/>
              <w:t>10</w:t>
            </w:r>
          </w:p>
        </w:tc>
        <w:tc>
          <w:tcPr>
            <w:tcW w:w="6604" w:type="dxa"/>
            <w:gridSpan w:val="2"/>
            <w:tcBorders>
              <w:left w:val="single" w:sz="8" w:space="0" w:color="000000"/>
              <w:bottom w:val="single" w:sz="8" w:space="0" w:color="000000"/>
            </w:tcBorders>
            <w:shd w:fill="auto" w:val="clear"/>
          </w:tcPr>
          <w:p>
            <w:pPr>
              <w:pStyle w:val="Normal"/>
              <w:spacing w:before="240" w:after="0"/>
              <w:rPr/>
            </w:pPr>
            <w:r>
              <w:rPr/>
              <w:t>Experience of handling multiple complex tasks.</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965" w:hRule="atLeast"/>
        </w:trPr>
        <w:tc>
          <w:tcPr>
            <w:tcW w:w="1070" w:type="dxa"/>
            <w:tcBorders>
              <w:left w:val="single" w:sz="8" w:space="0" w:color="000000"/>
              <w:bottom w:val="single" w:sz="8" w:space="0" w:color="000000"/>
            </w:tcBorders>
            <w:shd w:fill="auto" w:val="clear"/>
          </w:tcPr>
          <w:p>
            <w:pPr>
              <w:pStyle w:val="Normal"/>
              <w:spacing w:before="240" w:after="0"/>
              <w:rPr/>
            </w:pPr>
            <w:r>
              <w:rPr/>
              <w:t>11</w:t>
            </w:r>
          </w:p>
        </w:tc>
        <w:tc>
          <w:tcPr>
            <w:tcW w:w="6604" w:type="dxa"/>
            <w:gridSpan w:val="2"/>
            <w:tcBorders>
              <w:left w:val="single" w:sz="8" w:space="0" w:color="000000"/>
              <w:bottom w:val="single" w:sz="8" w:space="0" w:color="000000"/>
            </w:tcBorders>
            <w:shd w:fill="auto" w:val="clear"/>
          </w:tcPr>
          <w:p>
            <w:pPr>
              <w:pStyle w:val="Normal"/>
              <w:spacing w:before="240" w:after="0"/>
              <w:rPr/>
            </w:pPr>
            <w:r>
              <w:rPr/>
              <w:t>Experience of finding creative solutions to difficult problems.</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695" w:hRule="atLeast"/>
        </w:trPr>
        <w:tc>
          <w:tcPr>
            <w:tcW w:w="1070" w:type="dxa"/>
            <w:tcBorders>
              <w:left w:val="single" w:sz="8" w:space="0" w:color="000000"/>
              <w:bottom w:val="single" w:sz="8" w:space="0" w:color="000000"/>
            </w:tcBorders>
            <w:shd w:fill="auto" w:val="clear"/>
          </w:tcPr>
          <w:p>
            <w:pPr>
              <w:pStyle w:val="Normal"/>
              <w:spacing w:before="240" w:after="0"/>
              <w:rPr/>
            </w:pPr>
            <w:r>
              <w:rPr/>
              <w:t>12</w:t>
            </w:r>
          </w:p>
        </w:tc>
        <w:tc>
          <w:tcPr>
            <w:tcW w:w="6604" w:type="dxa"/>
            <w:gridSpan w:val="2"/>
            <w:tcBorders>
              <w:left w:val="single" w:sz="8" w:space="0" w:color="000000"/>
              <w:bottom w:val="single" w:sz="8" w:space="0" w:color="000000"/>
            </w:tcBorders>
            <w:shd w:fill="auto" w:val="clear"/>
          </w:tcPr>
          <w:p>
            <w:pPr>
              <w:pStyle w:val="Normal"/>
              <w:spacing w:before="240" w:after="0"/>
              <w:rPr/>
            </w:pPr>
            <w:r>
              <w:rPr/>
              <w:t>The ability to work to tight deadlines.</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695" w:hRule="atLeast"/>
        </w:trPr>
        <w:tc>
          <w:tcPr>
            <w:tcW w:w="1070" w:type="dxa"/>
            <w:tcBorders>
              <w:left w:val="single" w:sz="8" w:space="0" w:color="000000"/>
              <w:bottom w:val="single" w:sz="8" w:space="0" w:color="000000"/>
            </w:tcBorders>
            <w:shd w:fill="auto" w:val="clear"/>
          </w:tcPr>
          <w:p>
            <w:pPr>
              <w:pStyle w:val="Normal"/>
              <w:snapToGrid w:val="false"/>
              <w:rPr/>
            </w:pPr>
            <w:r>
              <w:rPr/>
            </w:r>
          </w:p>
        </w:tc>
        <w:tc>
          <w:tcPr>
            <w:tcW w:w="6604" w:type="dxa"/>
            <w:gridSpan w:val="2"/>
            <w:tcBorders>
              <w:left w:val="single" w:sz="8" w:space="0" w:color="000000"/>
              <w:bottom w:val="single" w:sz="8" w:space="0" w:color="000000"/>
            </w:tcBorders>
            <w:shd w:fill="auto" w:val="clear"/>
          </w:tcPr>
          <w:p>
            <w:pPr>
              <w:pStyle w:val="Normal"/>
              <w:spacing w:before="240" w:after="0"/>
              <w:rPr>
                <w:b/>
                <w:b/>
                <w:bCs/>
              </w:rPr>
            </w:pPr>
            <w:r>
              <w:rPr>
                <w:b/>
                <w:bCs/>
              </w:rPr>
              <w:t>3. Knowledge and Skills</w:t>
            </w:r>
          </w:p>
        </w:tc>
        <w:tc>
          <w:tcPr>
            <w:tcW w:w="1425" w:type="dxa"/>
            <w:tcBorders>
              <w:left w:val="single" w:sz="8" w:space="0" w:color="000000"/>
              <w:bottom w:val="single" w:sz="8" w:space="0" w:color="000000"/>
            </w:tcBorders>
            <w:shd w:fill="auto" w:val="clear"/>
          </w:tcPr>
          <w:p>
            <w:pPr>
              <w:pStyle w:val="Normal"/>
              <w:spacing w:before="240" w:after="0"/>
              <w:rPr/>
            </w:pPr>
            <w:r>
              <w:rPr/>
              <w:t xml:space="preserve"> </w:t>
            </w:r>
          </w:p>
        </w:tc>
        <w:tc>
          <w:tcPr>
            <w:tcW w:w="261" w:type="dxa"/>
            <w:tcBorders>
              <w:left w:val="single" w:sz="8" w:space="0" w:color="000000"/>
            </w:tcBorders>
            <w:shd w:fill="auto" w:val="clear"/>
          </w:tcPr>
          <w:p>
            <w:pPr>
              <w:pStyle w:val="Normal"/>
              <w:spacing w:before="240" w:after="240"/>
              <w:rPr/>
            </w:pPr>
            <w:r>
              <w:rPr/>
              <w:t xml:space="preserve"> </w:t>
            </w:r>
          </w:p>
        </w:tc>
      </w:tr>
      <w:tr>
        <w:trPr>
          <w:trHeight w:val="1145" w:hRule="atLeast"/>
        </w:trPr>
        <w:tc>
          <w:tcPr>
            <w:tcW w:w="1070" w:type="dxa"/>
            <w:tcBorders>
              <w:left w:val="single" w:sz="8" w:space="0" w:color="000000"/>
              <w:bottom w:val="single" w:sz="8" w:space="0" w:color="000000"/>
            </w:tcBorders>
            <w:shd w:fill="auto" w:val="clear"/>
          </w:tcPr>
          <w:p>
            <w:pPr>
              <w:pStyle w:val="Normal"/>
              <w:spacing w:before="240" w:after="0"/>
              <w:rPr/>
            </w:pPr>
            <w:r>
              <w:rPr/>
              <w:t>13</w:t>
            </w:r>
          </w:p>
        </w:tc>
        <w:tc>
          <w:tcPr>
            <w:tcW w:w="6604" w:type="dxa"/>
            <w:gridSpan w:val="2"/>
            <w:tcBorders>
              <w:left w:val="single" w:sz="8" w:space="0" w:color="000000"/>
              <w:bottom w:val="single" w:sz="8" w:space="0" w:color="000000"/>
            </w:tcBorders>
            <w:shd w:fill="auto" w:val="clear"/>
          </w:tcPr>
          <w:p>
            <w:pPr>
              <w:pStyle w:val="Normal"/>
              <w:spacing w:before="240" w:after="0"/>
              <w:rPr/>
            </w:pPr>
            <w:r>
              <w:rPr/>
              <w:t>Ability to facilitate workshops in groups of over 5 people, with understanding of group process.</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1235" w:hRule="atLeast"/>
        </w:trPr>
        <w:tc>
          <w:tcPr>
            <w:tcW w:w="1070" w:type="dxa"/>
            <w:tcBorders>
              <w:left w:val="single" w:sz="8" w:space="0" w:color="000000"/>
              <w:bottom w:val="single" w:sz="8" w:space="0" w:color="000000"/>
            </w:tcBorders>
            <w:shd w:fill="auto" w:val="clear"/>
          </w:tcPr>
          <w:p>
            <w:pPr>
              <w:pStyle w:val="Normal"/>
              <w:spacing w:before="240" w:after="0"/>
              <w:rPr/>
            </w:pPr>
            <w:r>
              <w:rPr/>
              <w:t>14</w:t>
            </w:r>
          </w:p>
        </w:tc>
        <w:tc>
          <w:tcPr>
            <w:tcW w:w="6604" w:type="dxa"/>
            <w:gridSpan w:val="2"/>
            <w:tcBorders>
              <w:left w:val="single" w:sz="8" w:space="0" w:color="000000"/>
              <w:bottom w:val="single" w:sz="8" w:space="0" w:color="000000"/>
            </w:tcBorders>
            <w:shd w:fill="auto" w:val="clear"/>
          </w:tcPr>
          <w:p>
            <w:pPr>
              <w:pStyle w:val="Normal"/>
              <w:spacing w:before="240" w:after="0"/>
              <w:rPr/>
            </w:pPr>
            <w:r>
              <w:rPr/>
              <w:t>A working knowledge of one or more web based knowledge and networking tools or platforms such as forums and online communities.</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1235" w:hRule="atLeast"/>
        </w:trPr>
        <w:tc>
          <w:tcPr>
            <w:tcW w:w="1070" w:type="dxa"/>
            <w:tcBorders>
              <w:left w:val="single" w:sz="8" w:space="0" w:color="000000"/>
              <w:bottom w:val="single" w:sz="8" w:space="0" w:color="000000"/>
            </w:tcBorders>
            <w:shd w:fill="auto" w:val="clear"/>
          </w:tcPr>
          <w:p>
            <w:pPr>
              <w:pStyle w:val="Normal"/>
              <w:spacing w:before="240" w:after="0"/>
              <w:rPr/>
            </w:pPr>
            <w:r>
              <w:rPr/>
              <w:t>15</w:t>
            </w:r>
          </w:p>
        </w:tc>
        <w:tc>
          <w:tcPr>
            <w:tcW w:w="6604" w:type="dxa"/>
            <w:gridSpan w:val="2"/>
            <w:tcBorders>
              <w:left w:val="single" w:sz="8" w:space="0" w:color="000000"/>
              <w:bottom w:val="single" w:sz="8" w:space="0" w:color="000000"/>
            </w:tcBorders>
            <w:shd w:fill="auto" w:val="clear"/>
          </w:tcPr>
          <w:p>
            <w:pPr>
              <w:pStyle w:val="Normal"/>
              <w:spacing w:before="240" w:after="0"/>
              <w:rPr/>
            </w:pPr>
            <w:r>
              <w:rPr/>
              <w:t>A high level of proficiency in MS products (Teams,Powerpoint, Word and Excel) and Google products (Docs, Slides and Sheets).</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1235" w:hRule="atLeast"/>
        </w:trPr>
        <w:tc>
          <w:tcPr>
            <w:tcW w:w="1070" w:type="dxa"/>
            <w:tcBorders>
              <w:left w:val="single" w:sz="8" w:space="0" w:color="000000"/>
              <w:bottom w:val="single" w:sz="8" w:space="0" w:color="000000"/>
            </w:tcBorders>
            <w:shd w:fill="auto" w:val="clear"/>
          </w:tcPr>
          <w:p>
            <w:pPr>
              <w:pStyle w:val="Normal"/>
              <w:spacing w:before="240" w:after="0"/>
              <w:rPr/>
            </w:pPr>
            <w:r>
              <w:rPr/>
              <w:t>16</w:t>
            </w:r>
          </w:p>
        </w:tc>
        <w:tc>
          <w:tcPr>
            <w:tcW w:w="6604" w:type="dxa"/>
            <w:gridSpan w:val="2"/>
            <w:tcBorders>
              <w:left w:val="single" w:sz="8" w:space="0" w:color="000000"/>
              <w:bottom w:val="single" w:sz="8" w:space="0" w:color="000000"/>
            </w:tcBorders>
            <w:shd w:fill="auto" w:val="clear"/>
          </w:tcPr>
          <w:p>
            <w:pPr>
              <w:pStyle w:val="Normal"/>
              <w:spacing w:before="240" w:after="0"/>
              <w:rPr/>
            </w:pPr>
            <w:r>
              <w:rPr/>
              <w:t>Ability to write reports and blogs that communicate effectively in a concise and clear manner appropriate to the audience.</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965" w:hRule="atLeast"/>
        </w:trPr>
        <w:tc>
          <w:tcPr>
            <w:tcW w:w="1070" w:type="dxa"/>
            <w:tcBorders>
              <w:left w:val="single" w:sz="8" w:space="0" w:color="000000"/>
              <w:bottom w:val="single" w:sz="8" w:space="0" w:color="000000"/>
            </w:tcBorders>
            <w:shd w:fill="auto" w:val="clear"/>
          </w:tcPr>
          <w:p>
            <w:pPr>
              <w:pStyle w:val="Normal"/>
              <w:spacing w:before="240" w:after="0"/>
              <w:rPr/>
            </w:pPr>
            <w:r>
              <w:rPr/>
              <w:t>17</w:t>
            </w:r>
          </w:p>
        </w:tc>
        <w:tc>
          <w:tcPr>
            <w:tcW w:w="6604" w:type="dxa"/>
            <w:gridSpan w:val="2"/>
            <w:tcBorders>
              <w:left w:val="single" w:sz="8" w:space="0" w:color="000000"/>
              <w:bottom w:val="single" w:sz="8" w:space="0" w:color="000000"/>
            </w:tcBorders>
            <w:shd w:fill="auto" w:val="clear"/>
          </w:tcPr>
          <w:p>
            <w:pPr>
              <w:pStyle w:val="Normal"/>
              <w:spacing w:before="240" w:after="0"/>
              <w:rPr/>
            </w:pPr>
            <w:r>
              <w:rPr/>
              <w:t xml:space="preserve">A good understanding of the impact of the changing agendas relevant to public services. </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965" w:hRule="atLeast"/>
        </w:trPr>
        <w:tc>
          <w:tcPr>
            <w:tcW w:w="1070" w:type="dxa"/>
            <w:tcBorders>
              <w:left w:val="single" w:sz="8" w:space="0" w:color="000000"/>
              <w:bottom w:val="single" w:sz="8" w:space="0" w:color="000000"/>
            </w:tcBorders>
            <w:shd w:fill="auto" w:val="clear"/>
          </w:tcPr>
          <w:p>
            <w:pPr>
              <w:pStyle w:val="Normal"/>
              <w:spacing w:before="240" w:after="0"/>
              <w:rPr/>
            </w:pPr>
            <w:r>
              <w:rPr/>
              <w:t>18</w:t>
            </w:r>
          </w:p>
        </w:tc>
        <w:tc>
          <w:tcPr>
            <w:tcW w:w="6604" w:type="dxa"/>
            <w:gridSpan w:val="2"/>
            <w:tcBorders>
              <w:left w:val="single" w:sz="8" w:space="0" w:color="000000"/>
              <w:bottom w:val="single" w:sz="8" w:space="0" w:color="000000"/>
            </w:tcBorders>
            <w:shd w:fill="auto" w:val="clear"/>
          </w:tcPr>
          <w:p>
            <w:pPr>
              <w:pStyle w:val="Normal"/>
              <w:spacing w:before="240" w:after="0"/>
              <w:rPr/>
            </w:pPr>
            <w:r>
              <w:rPr/>
              <w:t>The ability to present complex information in a meaningful way to a wide variety of people.</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695" w:hRule="atLeast"/>
        </w:trPr>
        <w:tc>
          <w:tcPr>
            <w:tcW w:w="1070" w:type="dxa"/>
            <w:tcBorders>
              <w:left w:val="single" w:sz="8" w:space="0" w:color="000000"/>
              <w:bottom w:val="single" w:sz="8" w:space="0" w:color="000000"/>
            </w:tcBorders>
            <w:shd w:fill="auto" w:val="clear"/>
          </w:tcPr>
          <w:p>
            <w:pPr>
              <w:pStyle w:val="Normal"/>
              <w:spacing w:before="240" w:after="0"/>
              <w:rPr/>
            </w:pPr>
            <w:r>
              <w:rPr/>
              <w:t>19</w:t>
            </w:r>
          </w:p>
        </w:tc>
        <w:tc>
          <w:tcPr>
            <w:tcW w:w="6604" w:type="dxa"/>
            <w:gridSpan w:val="2"/>
            <w:tcBorders>
              <w:left w:val="single" w:sz="8" w:space="0" w:color="000000"/>
              <w:bottom w:val="single" w:sz="8" w:space="0" w:color="000000"/>
            </w:tcBorders>
            <w:shd w:fill="auto" w:val="clear"/>
          </w:tcPr>
          <w:p>
            <w:pPr>
              <w:pStyle w:val="Normal"/>
              <w:spacing w:before="240" w:after="0"/>
              <w:rPr/>
            </w:pPr>
            <w:r>
              <w:rPr/>
              <w:t>Ability to relate strategic goals to operational objectives.</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965" w:hRule="atLeast"/>
        </w:trPr>
        <w:tc>
          <w:tcPr>
            <w:tcW w:w="1070" w:type="dxa"/>
            <w:tcBorders>
              <w:left w:val="single" w:sz="8" w:space="0" w:color="000000"/>
              <w:bottom w:val="single" w:sz="8" w:space="0" w:color="000000"/>
            </w:tcBorders>
            <w:shd w:fill="auto" w:val="clear"/>
          </w:tcPr>
          <w:p>
            <w:pPr>
              <w:pStyle w:val="Normal"/>
              <w:spacing w:before="240" w:after="0"/>
              <w:rPr/>
            </w:pPr>
            <w:r>
              <w:rPr/>
              <w:t>20</w:t>
            </w:r>
          </w:p>
        </w:tc>
        <w:tc>
          <w:tcPr>
            <w:tcW w:w="6604" w:type="dxa"/>
            <w:gridSpan w:val="2"/>
            <w:tcBorders>
              <w:left w:val="single" w:sz="8" w:space="0" w:color="000000"/>
              <w:bottom w:val="single" w:sz="8" w:space="0" w:color="000000"/>
            </w:tcBorders>
            <w:shd w:fill="auto" w:val="clear"/>
          </w:tcPr>
          <w:p>
            <w:pPr>
              <w:pStyle w:val="Normal"/>
              <w:spacing w:before="240" w:after="0"/>
              <w:rPr/>
            </w:pPr>
            <w:r>
              <w:rPr/>
              <w:t>To be prepared to/or have undertaken training with regard to Equality and diversity.</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1235" w:hRule="atLeast"/>
        </w:trPr>
        <w:tc>
          <w:tcPr>
            <w:tcW w:w="1070" w:type="dxa"/>
            <w:tcBorders>
              <w:left w:val="single" w:sz="8" w:space="0" w:color="000000"/>
              <w:bottom w:val="single" w:sz="8" w:space="0" w:color="000000"/>
            </w:tcBorders>
            <w:shd w:fill="auto" w:val="clear"/>
          </w:tcPr>
          <w:p>
            <w:pPr>
              <w:pStyle w:val="Normal"/>
              <w:spacing w:before="240" w:after="0"/>
              <w:rPr/>
            </w:pPr>
            <w:r>
              <w:rPr/>
              <w:t>21</w:t>
            </w:r>
          </w:p>
        </w:tc>
        <w:tc>
          <w:tcPr>
            <w:tcW w:w="6604" w:type="dxa"/>
            <w:gridSpan w:val="2"/>
            <w:tcBorders>
              <w:left w:val="single" w:sz="8" w:space="0" w:color="000000"/>
              <w:bottom w:val="single" w:sz="8" w:space="0" w:color="000000"/>
            </w:tcBorders>
            <w:shd w:fill="auto" w:val="clear"/>
          </w:tcPr>
          <w:p>
            <w:pPr>
              <w:pStyle w:val="Normal"/>
              <w:spacing w:before="240" w:after="0"/>
              <w:rPr/>
            </w:pPr>
            <w:r>
              <w:rPr/>
              <w:t>Knowledge of business process improvement methods with a view towards being able to guide others towards good practice.</w:t>
            </w:r>
          </w:p>
        </w:tc>
        <w:tc>
          <w:tcPr>
            <w:tcW w:w="1425" w:type="dxa"/>
            <w:tcBorders>
              <w:left w:val="single" w:sz="8" w:space="0" w:color="000000"/>
              <w:bottom w:val="single" w:sz="8" w:space="0" w:color="000000"/>
            </w:tcBorders>
            <w:shd w:fill="auto" w:val="clear"/>
          </w:tcPr>
          <w:p>
            <w:pPr>
              <w:pStyle w:val="Normal"/>
              <w:spacing w:before="240" w:after="0"/>
              <w:rPr/>
            </w:pPr>
            <w:r>
              <w:rPr/>
              <w:t>D</w:t>
            </w:r>
          </w:p>
        </w:tc>
        <w:tc>
          <w:tcPr>
            <w:tcW w:w="261" w:type="dxa"/>
            <w:tcBorders>
              <w:left w:val="single" w:sz="8" w:space="0" w:color="000000"/>
            </w:tcBorders>
            <w:shd w:fill="auto" w:val="clear"/>
          </w:tcPr>
          <w:p>
            <w:pPr>
              <w:pStyle w:val="Normal"/>
              <w:spacing w:before="240" w:after="240"/>
              <w:rPr/>
            </w:pPr>
            <w:r>
              <w:rPr/>
              <w:t xml:space="preserve"> </w:t>
            </w:r>
          </w:p>
        </w:tc>
      </w:tr>
      <w:tr>
        <w:trPr>
          <w:trHeight w:val="965" w:hRule="atLeast"/>
        </w:trPr>
        <w:tc>
          <w:tcPr>
            <w:tcW w:w="1070" w:type="dxa"/>
            <w:tcBorders>
              <w:left w:val="single" w:sz="8" w:space="0" w:color="000000"/>
              <w:bottom w:val="single" w:sz="8" w:space="0" w:color="000000"/>
            </w:tcBorders>
            <w:shd w:fill="auto" w:val="clear"/>
          </w:tcPr>
          <w:p>
            <w:pPr>
              <w:pStyle w:val="Normal"/>
              <w:spacing w:before="240" w:after="0"/>
              <w:rPr/>
            </w:pPr>
            <w:r>
              <w:rPr/>
              <w:t>22</w:t>
            </w:r>
          </w:p>
        </w:tc>
        <w:tc>
          <w:tcPr>
            <w:tcW w:w="6604" w:type="dxa"/>
            <w:gridSpan w:val="2"/>
            <w:tcBorders>
              <w:left w:val="single" w:sz="8" w:space="0" w:color="000000"/>
              <w:bottom w:val="single" w:sz="8" w:space="0" w:color="000000"/>
            </w:tcBorders>
            <w:shd w:fill="auto" w:val="clear"/>
          </w:tcPr>
          <w:p>
            <w:pPr>
              <w:pStyle w:val="Normal"/>
              <w:spacing w:before="240" w:after="0"/>
              <w:rPr/>
            </w:pPr>
            <w:r>
              <w:rPr/>
              <w:t>Experience of negotiating contracts and service provision arrangements with suppliers.</w:t>
            </w:r>
          </w:p>
        </w:tc>
        <w:tc>
          <w:tcPr>
            <w:tcW w:w="1425" w:type="dxa"/>
            <w:tcBorders>
              <w:left w:val="single" w:sz="8" w:space="0" w:color="000000"/>
              <w:bottom w:val="single" w:sz="8" w:space="0" w:color="000000"/>
            </w:tcBorders>
            <w:shd w:fill="auto" w:val="clear"/>
          </w:tcPr>
          <w:p>
            <w:pPr>
              <w:pStyle w:val="Normal"/>
              <w:spacing w:before="240" w:after="0"/>
              <w:rPr/>
            </w:pPr>
            <w:r>
              <w:rPr/>
              <w:t>D</w:t>
            </w:r>
          </w:p>
        </w:tc>
        <w:tc>
          <w:tcPr>
            <w:tcW w:w="261" w:type="dxa"/>
            <w:tcBorders>
              <w:left w:val="single" w:sz="8" w:space="0" w:color="000000"/>
            </w:tcBorders>
            <w:shd w:fill="auto" w:val="clear"/>
          </w:tcPr>
          <w:p>
            <w:pPr>
              <w:pStyle w:val="Normal"/>
              <w:spacing w:before="240" w:after="240"/>
              <w:rPr/>
            </w:pPr>
            <w:r>
              <w:rPr/>
              <w:t xml:space="preserve"> </w:t>
            </w:r>
          </w:p>
        </w:tc>
      </w:tr>
      <w:tr>
        <w:trPr>
          <w:trHeight w:val="695" w:hRule="atLeast"/>
        </w:trPr>
        <w:tc>
          <w:tcPr>
            <w:tcW w:w="1070" w:type="dxa"/>
            <w:tcBorders>
              <w:left w:val="single" w:sz="8" w:space="0" w:color="000000"/>
              <w:bottom w:val="single" w:sz="8" w:space="0" w:color="000000"/>
            </w:tcBorders>
            <w:shd w:fill="auto" w:val="clear"/>
          </w:tcPr>
          <w:p>
            <w:pPr>
              <w:pStyle w:val="Normal"/>
              <w:snapToGrid w:val="false"/>
              <w:rPr/>
            </w:pPr>
            <w:r>
              <w:rPr/>
            </w:r>
          </w:p>
        </w:tc>
        <w:tc>
          <w:tcPr>
            <w:tcW w:w="6604" w:type="dxa"/>
            <w:gridSpan w:val="2"/>
            <w:tcBorders>
              <w:left w:val="single" w:sz="8" w:space="0" w:color="000000"/>
              <w:bottom w:val="single" w:sz="8" w:space="0" w:color="000000"/>
            </w:tcBorders>
            <w:shd w:fill="auto" w:val="clear"/>
          </w:tcPr>
          <w:p>
            <w:pPr>
              <w:pStyle w:val="Normal"/>
              <w:spacing w:before="240" w:after="0"/>
              <w:rPr>
                <w:b/>
                <w:b/>
                <w:bCs/>
              </w:rPr>
            </w:pPr>
            <w:r>
              <w:rPr>
                <w:b/>
                <w:bCs/>
              </w:rPr>
              <w:t>4. Personal Attributes</w:t>
            </w:r>
          </w:p>
        </w:tc>
        <w:tc>
          <w:tcPr>
            <w:tcW w:w="1425" w:type="dxa"/>
            <w:tcBorders>
              <w:left w:val="single" w:sz="8" w:space="0" w:color="000000"/>
              <w:bottom w:val="single" w:sz="8" w:space="0" w:color="000000"/>
            </w:tcBorders>
            <w:shd w:fill="auto" w:val="clear"/>
          </w:tcPr>
          <w:p>
            <w:pPr>
              <w:pStyle w:val="Normal"/>
              <w:spacing w:before="240" w:after="0"/>
              <w:rPr/>
            </w:pPr>
            <w:r>
              <w:rPr/>
              <w:t xml:space="preserve"> </w:t>
            </w:r>
          </w:p>
        </w:tc>
        <w:tc>
          <w:tcPr>
            <w:tcW w:w="261" w:type="dxa"/>
            <w:tcBorders>
              <w:left w:val="single" w:sz="8" w:space="0" w:color="000000"/>
            </w:tcBorders>
            <w:shd w:fill="auto" w:val="clear"/>
          </w:tcPr>
          <w:p>
            <w:pPr>
              <w:pStyle w:val="Normal"/>
              <w:spacing w:before="240" w:after="240"/>
              <w:rPr/>
            </w:pPr>
            <w:r>
              <w:rPr/>
              <w:t xml:space="preserve"> </w:t>
            </w:r>
          </w:p>
        </w:tc>
      </w:tr>
      <w:tr>
        <w:trPr>
          <w:trHeight w:val="965" w:hRule="atLeast"/>
        </w:trPr>
        <w:tc>
          <w:tcPr>
            <w:tcW w:w="1070" w:type="dxa"/>
            <w:tcBorders>
              <w:left w:val="single" w:sz="8" w:space="0" w:color="000000"/>
              <w:bottom w:val="single" w:sz="8" w:space="0" w:color="000000"/>
            </w:tcBorders>
            <w:shd w:fill="auto" w:val="clear"/>
          </w:tcPr>
          <w:p>
            <w:pPr>
              <w:pStyle w:val="Normal"/>
              <w:spacing w:before="240" w:after="0"/>
              <w:rPr/>
            </w:pPr>
            <w:r>
              <w:rPr/>
              <w:t>23</w:t>
            </w:r>
          </w:p>
        </w:tc>
        <w:tc>
          <w:tcPr>
            <w:tcW w:w="6604" w:type="dxa"/>
            <w:gridSpan w:val="2"/>
            <w:tcBorders>
              <w:left w:val="single" w:sz="8" w:space="0" w:color="000000"/>
              <w:bottom w:val="single" w:sz="8" w:space="0" w:color="000000"/>
            </w:tcBorders>
            <w:shd w:fill="auto" w:val="clear"/>
          </w:tcPr>
          <w:p>
            <w:pPr>
              <w:pStyle w:val="Normal"/>
              <w:spacing w:before="240" w:after="0"/>
              <w:rPr/>
            </w:pPr>
            <w:r>
              <w:rPr/>
              <w:t>Ability to lead and motivate others towards the achievement of goals and objectives.</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965" w:hRule="atLeast"/>
        </w:trPr>
        <w:tc>
          <w:tcPr>
            <w:tcW w:w="1070" w:type="dxa"/>
            <w:tcBorders>
              <w:left w:val="single" w:sz="8" w:space="0" w:color="000000"/>
              <w:bottom w:val="single" w:sz="8" w:space="0" w:color="000000"/>
            </w:tcBorders>
            <w:shd w:fill="auto" w:val="clear"/>
          </w:tcPr>
          <w:p>
            <w:pPr>
              <w:pStyle w:val="Normal"/>
              <w:spacing w:before="240" w:after="0"/>
              <w:rPr/>
            </w:pPr>
            <w:r>
              <w:rPr/>
              <w:t>24</w:t>
            </w:r>
          </w:p>
        </w:tc>
        <w:tc>
          <w:tcPr>
            <w:tcW w:w="6604" w:type="dxa"/>
            <w:gridSpan w:val="2"/>
            <w:tcBorders>
              <w:left w:val="single" w:sz="8" w:space="0" w:color="000000"/>
              <w:bottom w:val="single" w:sz="8" w:space="0" w:color="000000"/>
            </w:tcBorders>
            <w:shd w:fill="auto" w:val="clear"/>
          </w:tcPr>
          <w:p>
            <w:pPr>
              <w:pStyle w:val="Normal"/>
              <w:spacing w:before="240" w:after="0"/>
              <w:rPr/>
            </w:pPr>
            <w:r>
              <w:rPr/>
              <w:t>Willingness and ability to travel to events and partner organisations.</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695" w:hRule="atLeast"/>
        </w:trPr>
        <w:tc>
          <w:tcPr>
            <w:tcW w:w="1070" w:type="dxa"/>
            <w:tcBorders>
              <w:left w:val="single" w:sz="8" w:space="0" w:color="000000"/>
              <w:bottom w:val="single" w:sz="8" w:space="0" w:color="000000"/>
            </w:tcBorders>
            <w:shd w:fill="auto" w:val="clear"/>
          </w:tcPr>
          <w:p>
            <w:pPr>
              <w:pStyle w:val="Normal"/>
              <w:spacing w:before="240" w:after="0"/>
              <w:rPr/>
            </w:pPr>
            <w:r>
              <w:rPr/>
              <w:t>25</w:t>
            </w:r>
          </w:p>
        </w:tc>
        <w:tc>
          <w:tcPr>
            <w:tcW w:w="6604" w:type="dxa"/>
            <w:gridSpan w:val="2"/>
            <w:tcBorders>
              <w:left w:val="single" w:sz="8" w:space="0" w:color="000000"/>
              <w:bottom w:val="single" w:sz="8" w:space="0" w:color="000000"/>
            </w:tcBorders>
            <w:shd w:fill="auto" w:val="clear"/>
          </w:tcPr>
          <w:p>
            <w:pPr>
              <w:pStyle w:val="Normal"/>
              <w:spacing w:before="240" w:after="0"/>
              <w:rPr/>
            </w:pPr>
            <w:r>
              <w:rPr/>
              <w:t>Demonstrate a ‘can-do’ attitude.</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965" w:hRule="atLeast"/>
        </w:trPr>
        <w:tc>
          <w:tcPr>
            <w:tcW w:w="1070" w:type="dxa"/>
            <w:tcBorders>
              <w:left w:val="single" w:sz="8" w:space="0" w:color="000000"/>
              <w:bottom w:val="single" w:sz="8" w:space="0" w:color="000000"/>
            </w:tcBorders>
            <w:shd w:fill="auto" w:val="clear"/>
          </w:tcPr>
          <w:p>
            <w:pPr>
              <w:pStyle w:val="Normal"/>
              <w:spacing w:before="240" w:after="0"/>
              <w:rPr/>
            </w:pPr>
            <w:r>
              <w:rPr/>
              <w:t>26</w:t>
            </w:r>
          </w:p>
        </w:tc>
        <w:tc>
          <w:tcPr>
            <w:tcW w:w="6604" w:type="dxa"/>
            <w:gridSpan w:val="2"/>
            <w:tcBorders>
              <w:left w:val="single" w:sz="8" w:space="0" w:color="000000"/>
              <w:bottom w:val="single" w:sz="8" w:space="0" w:color="000000"/>
            </w:tcBorders>
            <w:shd w:fill="auto" w:val="clear"/>
          </w:tcPr>
          <w:p>
            <w:pPr>
              <w:pStyle w:val="Normal"/>
              <w:spacing w:before="240" w:after="0"/>
              <w:rPr/>
            </w:pPr>
            <w:r>
              <w:rPr/>
              <w:t>Prepared to work outside normal office hours when occasionally required.</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965" w:hRule="atLeast"/>
        </w:trPr>
        <w:tc>
          <w:tcPr>
            <w:tcW w:w="1070" w:type="dxa"/>
            <w:tcBorders>
              <w:left w:val="single" w:sz="8" w:space="0" w:color="000000"/>
              <w:bottom w:val="single" w:sz="8" w:space="0" w:color="000000"/>
            </w:tcBorders>
            <w:shd w:fill="auto" w:val="clear"/>
          </w:tcPr>
          <w:p>
            <w:pPr>
              <w:pStyle w:val="Normal"/>
              <w:spacing w:before="240" w:after="0"/>
              <w:rPr/>
            </w:pPr>
            <w:r>
              <w:rPr/>
              <w:t>27</w:t>
            </w:r>
          </w:p>
        </w:tc>
        <w:tc>
          <w:tcPr>
            <w:tcW w:w="6604" w:type="dxa"/>
            <w:gridSpan w:val="2"/>
            <w:tcBorders>
              <w:left w:val="single" w:sz="8" w:space="0" w:color="000000"/>
              <w:bottom w:val="single" w:sz="8" w:space="0" w:color="000000"/>
            </w:tcBorders>
            <w:shd w:fill="auto" w:val="clear"/>
          </w:tcPr>
          <w:p>
            <w:pPr>
              <w:pStyle w:val="Normal"/>
              <w:spacing w:before="240" w:after="0"/>
              <w:rPr/>
            </w:pPr>
            <w:r>
              <w:rPr/>
              <w:t>Track record of being able to work independently and maintain good levels of progress.</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965" w:hRule="atLeast"/>
        </w:trPr>
        <w:tc>
          <w:tcPr>
            <w:tcW w:w="1070" w:type="dxa"/>
            <w:tcBorders>
              <w:left w:val="single" w:sz="8" w:space="0" w:color="000000"/>
              <w:bottom w:val="single" w:sz="8" w:space="0" w:color="000000"/>
            </w:tcBorders>
            <w:shd w:fill="auto" w:val="clear"/>
          </w:tcPr>
          <w:p>
            <w:pPr>
              <w:pStyle w:val="Normal"/>
              <w:spacing w:before="240" w:after="0"/>
              <w:rPr/>
            </w:pPr>
            <w:r>
              <w:rPr/>
              <w:t>28</w:t>
            </w:r>
          </w:p>
        </w:tc>
        <w:tc>
          <w:tcPr>
            <w:tcW w:w="6604" w:type="dxa"/>
            <w:gridSpan w:val="2"/>
            <w:tcBorders>
              <w:left w:val="single" w:sz="8" w:space="0" w:color="000000"/>
              <w:bottom w:val="single" w:sz="8" w:space="0" w:color="000000"/>
            </w:tcBorders>
            <w:shd w:fill="auto" w:val="clear"/>
          </w:tcPr>
          <w:p>
            <w:pPr>
              <w:pStyle w:val="Normal"/>
              <w:spacing w:before="240" w:after="0"/>
              <w:rPr/>
            </w:pPr>
            <w:r>
              <w:rPr/>
              <w:t>To demonstrate understanding of Equal Opportunities issues with the ability to work in a non-discriminatory way.</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215" w:hRule="atLeast"/>
        </w:trPr>
        <w:tc>
          <w:tcPr>
            <w:tcW w:w="1070" w:type="dxa"/>
            <w:tcBorders/>
            <w:shd w:fill="auto" w:val="clear"/>
          </w:tcPr>
          <w:p>
            <w:pPr>
              <w:pStyle w:val="Normal"/>
              <w:snapToGrid w:val="false"/>
              <w:rPr/>
            </w:pPr>
            <w:r>
              <w:rPr/>
            </w:r>
          </w:p>
        </w:tc>
        <w:tc>
          <w:tcPr>
            <w:tcW w:w="999" w:type="dxa"/>
            <w:tcBorders/>
            <w:shd w:fill="auto" w:val="clear"/>
          </w:tcPr>
          <w:p>
            <w:pPr>
              <w:pStyle w:val="Normal"/>
              <w:widowControl w:val="false"/>
              <w:pBdr/>
              <w:snapToGrid w:val="false"/>
              <w:rPr/>
            </w:pPr>
            <w:r>
              <w:rPr/>
            </w:r>
          </w:p>
        </w:tc>
        <w:tc>
          <w:tcPr>
            <w:tcW w:w="5605" w:type="dxa"/>
            <w:tcBorders/>
            <w:shd w:fill="auto" w:val="clear"/>
          </w:tcPr>
          <w:p>
            <w:pPr>
              <w:pStyle w:val="Normal"/>
              <w:widowControl w:val="false"/>
              <w:pBdr/>
              <w:snapToGrid w:val="false"/>
              <w:rPr/>
            </w:pPr>
            <w:r>
              <w:rPr/>
            </w:r>
          </w:p>
        </w:tc>
        <w:tc>
          <w:tcPr>
            <w:tcW w:w="1425" w:type="dxa"/>
            <w:tcBorders/>
            <w:shd w:fill="auto" w:val="clear"/>
          </w:tcPr>
          <w:p>
            <w:pPr>
              <w:pStyle w:val="Normal"/>
              <w:widowControl w:val="false"/>
              <w:pBdr/>
              <w:snapToGrid w:val="false"/>
              <w:rPr/>
            </w:pPr>
            <w:r>
              <w:rPr/>
            </w:r>
          </w:p>
        </w:tc>
        <w:tc>
          <w:tcPr>
            <w:tcW w:w="261" w:type="dxa"/>
            <w:tcBorders/>
            <w:shd w:fill="auto" w:val="clear"/>
          </w:tcPr>
          <w:p>
            <w:pPr>
              <w:pStyle w:val="Normal"/>
              <w:widowControl w:val="false"/>
              <w:pBdr/>
              <w:snapToGrid w:val="false"/>
              <w:rPr/>
            </w:pPr>
            <w:r>
              <w:rPr/>
            </w:r>
          </w:p>
        </w:tc>
      </w:tr>
    </w:tbl>
    <w:p>
      <w:pPr>
        <w:pStyle w:val="Normal"/>
        <w:spacing w:before="240" w:after="240"/>
        <w:rPr/>
      </w:pPr>
      <w:r>
        <w:rPr/>
        <w:t xml:space="preserve"> </w:t>
      </w:r>
    </w:p>
    <w:p>
      <w:pPr>
        <w:pStyle w:val="Normal"/>
        <w:rPr/>
      </w:pPr>
      <w:r>
        <w:rPr/>
      </w:r>
    </w:p>
    <w:sectPr>
      <w:type w:val="nextPage"/>
      <w:pgSz w:w="12240" w:h="15840"/>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 w:eastAsia="en-GB" w:bidi="ar-SA"/>
    </w:rPr>
  </w:style>
  <w:style w:type="paragraph" w:styleId="Heading1">
    <w:name w:val="Heading 1"/>
    <w:basedOn w:val="Normal"/>
    <w:next w:val="Normal"/>
    <w:qFormat/>
    <w:pPr>
      <w:keepNext w:val="true"/>
      <w:keepLines/>
      <w:numPr>
        <w:ilvl w:val="0"/>
        <w:numId w:val="1"/>
      </w:numPr>
      <w:spacing w:before="400" w:after="120"/>
      <w:outlineLvl w:val="0"/>
    </w:pPr>
    <w:rPr>
      <w:sz w:val="40"/>
      <w:szCs w:val="40"/>
    </w:rPr>
  </w:style>
  <w:style w:type="paragraph" w:styleId="Heading2">
    <w:name w:val="Heading 2"/>
    <w:basedOn w:val="Normal"/>
    <w:next w:val="Normal"/>
    <w:qFormat/>
    <w:pPr>
      <w:keepNext w:val="true"/>
      <w:keepLines/>
      <w:numPr>
        <w:ilvl w:val="1"/>
        <w:numId w:val="1"/>
      </w:numPr>
      <w:spacing w:before="360" w:after="120"/>
      <w:outlineLvl w:val="1"/>
    </w:pPr>
    <w:rPr>
      <w:sz w:val="32"/>
      <w:szCs w:val="32"/>
    </w:rPr>
  </w:style>
  <w:style w:type="paragraph" w:styleId="Heading3">
    <w:name w:val="Heading 3"/>
    <w:basedOn w:val="Normal"/>
    <w:next w:val="Normal"/>
    <w:qFormat/>
    <w:pPr>
      <w:keepNext w:val="true"/>
      <w:keepLines/>
      <w:numPr>
        <w:ilvl w:val="2"/>
        <w:numId w:val="1"/>
      </w:numPr>
      <w:spacing w:before="320" w:after="80"/>
      <w:outlineLvl w:val="2"/>
    </w:pPr>
    <w:rPr>
      <w:color w:val="434343"/>
      <w:sz w:val="28"/>
      <w:szCs w:val="28"/>
    </w:rPr>
  </w:style>
  <w:style w:type="paragraph" w:styleId="Heading4">
    <w:name w:val="Heading 4"/>
    <w:basedOn w:val="Normal"/>
    <w:next w:val="Normal"/>
    <w:qFormat/>
    <w:pPr>
      <w:keepNext w:val="true"/>
      <w:keepLines/>
      <w:numPr>
        <w:ilvl w:val="3"/>
        <w:numId w:val="1"/>
      </w:numPr>
      <w:spacing w:before="280" w:after="80"/>
      <w:outlineLvl w:val="3"/>
    </w:pPr>
    <w:rPr>
      <w:color w:val="666666"/>
      <w:sz w:val="24"/>
      <w:szCs w:val="24"/>
    </w:rPr>
  </w:style>
  <w:style w:type="paragraph" w:styleId="Heading5">
    <w:name w:val="Heading 5"/>
    <w:basedOn w:val="Normal"/>
    <w:next w:val="Normal"/>
    <w:qFormat/>
    <w:pPr>
      <w:keepNext w:val="true"/>
      <w:keepLines/>
      <w:numPr>
        <w:ilvl w:val="4"/>
        <w:numId w:val="1"/>
      </w:numPr>
      <w:spacing w:before="240" w:after="80"/>
      <w:outlineLvl w:val="4"/>
    </w:pPr>
    <w:rPr>
      <w:color w:val="666666"/>
    </w:rPr>
  </w:style>
  <w:style w:type="paragraph" w:styleId="Heading6">
    <w:name w:val="Heading 6"/>
    <w:basedOn w:val="Normal"/>
    <w:next w:val="Normal"/>
    <w:qFormat/>
    <w:pPr>
      <w:keepNext w:val="true"/>
      <w:keepLines/>
      <w:numPr>
        <w:ilvl w:val="5"/>
        <w:numId w:val="1"/>
      </w:numPr>
      <w:spacing w:before="240" w:after="80"/>
      <w:outlineLvl w:val="5"/>
    </w:pPr>
    <w:rPr>
      <w:i/>
      <w:iCs/>
      <w:color w:val="666666"/>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keepNext w:val="true"/>
      <w:keepLines/>
      <w:spacing w:before="0" w:after="60"/>
    </w:pPr>
    <w:rPr>
      <w:sz w:val="52"/>
      <w:szCs w:val="52"/>
    </w:rPr>
  </w:style>
  <w:style w:type="paragraph" w:styleId="Subtitle">
    <w:name w:val="Subtitle"/>
    <w:basedOn w:val="Normal"/>
    <w:next w:val="Normal"/>
    <w:qFormat/>
    <w:pPr>
      <w:keepNext w:val="true"/>
      <w:keepLines/>
      <w:spacing w:before="0" w:after="320"/>
    </w:pPr>
    <w:rPr>
      <w:color w:val="666666"/>
      <w:sz w:val="30"/>
      <w:szCs w:val="3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2026-04-24T13:33:00Z</dcterms:created>
  <dc:creator>Michelle Kern</dc:creator>
  <dc:description/>
  <dc:language>en-US</dc:language>
  <cp:lastModifiedBy>Rebecca Strickland</cp:lastModifiedBy>
  <cp:lastPrinted>1995-11-21T17:41:00Z</cp:lastPrinted>
  <dcterms:modified xsi:type="dcterms:W3CDTF">2026-05-06T12:36:00Z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