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Recruitment Officer</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M37</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HR Strategy and Operations</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D</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Recruitment Lead</w:t>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0" w:after="0"/>
              <w:rPr>
                <w:rFonts w:ascii="Arial" w:hAnsi="Arial" w:eastAsia="Calibri" w:cs="Arial"/>
                <w:sz w:val="22"/>
                <w:szCs w:val="22"/>
              </w:rPr>
            </w:pPr>
            <w:r>
              <w:rPr>
                <w:rFonts w:eastAsia="Calibri" w:cs="Arial" w:ascii="Arial" w:hAnsi="Arial"/>
                <w:sz w:val="22"/>
                <w:szCs w:val="22"/>
              </w:rPr>
              <w:t>To provide effective administration support in relation to the recruitment and employment of staff within Tameside Councils and Schools across the Borough.</w:t>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ListParagraph"/>
              <w:numPr>
                <w:ilvl w:val="0"/>
                <w:numId w:val="4"/>
              </w:numPr>
              <w:spacing w:lineRule="auto" w:line="240" w:before="0" w:after="0"/>
              <w:contextualSpacing/>
              <w:jc w:val="both"/>
              <w:rPr>
                <w:rFonts w:eastAsia="Calibri"/>
              </w:rPr>
            </w:pPr>
            <w:r>
              <w:rPr>
                <w:rFonts w:eastAsia="Calibri"/>
              </w:rPr>
              <w:t>To ensure recruitment adverts are processed in a timely manner.</w:t>
            </w:r>
          </w:p>
          <w:p>
            <w:pPr>
              <w:pStyle w:val="Normal"/>
              <w:spacing w:lineRule="auto" w:line="240" w:before="0" w:after="0"/>
              <w:ind w:left="360" w:right="0" w:hanging="0"/>
              <w:jc w:val="both"/>
              <w:rPr>
                <w:rFonts w:eastAsia="Calibri"/>
              </w:rPr>
            </w:pPr>
            <w:r>
              <w:rPr>
                <w:rFonts w:eastAsia="Calibri"/>
              </w:rPr>
            </w:r>
          </w:p>
          <w:p>
            <w:pPr>
              <w:pStyle w:val="Normal"/>
              <w:numPr>
                <w:ilvl w:val="0"/>
                <w:numId w:val="4"/>
              </w:numPr>
              <w:spacing w:lineRule="auto" w:line="240" w:before="0" w:after="0"/>
              <w:jc w:val="both"/>
              <w:rPr>
                <w:rFonts w:ascii="Arial" w:hAnsi="Arial" w:eastAsia="Calibri" w:cs="Arial"/>
                <w:sz w:val="22"/>
                <w:szCs w:val="22"/>
              </w:rPr>
            </w:pPr>
            <w:r>
              <w:rPr>
                <w:rFonts w:eastAsia="Calibri" w:cs="Arial" w:ascii="Arial" w:hAnsi="Arial"/>
                <w:sz w:val="22"/>
                <w:szCs w:val="22"/>
              </w:rPr>
              <w:t>To ensure all recruitment processes including interview invites, pre employment checks and onboarding are undertaken to prescribed standards and timescales.</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4"/>
              </w:numPr>
              <w:spacing w:lineRule="auto" w:line="240" w:before="0" w:after="0"/>
              <w:jc w:val="both"/>
              <w:rPr>
                <w:rFonts w:ascii="Arial" w:hAnsi="Arial" w:eastAsia="Calibri" w:cs="Arial"/>
                <w:sz w:val="22"/>
                <w:szCs w:val="22"/>
              </w:rPr>
            </w:pPr>
            <w:r>
              <w:rPr>
                <w:rFonts w:eastAsia="Calibri" w:cs="Arial" w:ascii="Arial" w:hAnsi="Arial"/>
                <w:sz w:val="22"/>
                <w:szCs w:val="22"/>
              </w:rPr>
              <w:t xml:space="preserve">Accurately update and maintain computerised files/records including employment checks, new starters, transfers and any change to contractual information.  </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TextBody"/>
              <w:numPr>
                <w:ilvl w:val="0"/>
                <w:numId w:val="4"/>
              </w:numPr>
              <w:spacing w:lineRule="auto" w:line="240" w:before="0" w:after="0"/>
              <w:rPr>
                <w:rFonts w:eastAsia="Calibri" w:cs="Arial"/>
                <w:b w:val="false"/>
                <w:b w:val="false"/>
                <w:bCs w:val="false"/>
                <w:sz w:val="22"/>
                <w:szCs w:val="22"/>
              </w:rPr>
            </w:pPr>
            <w:r>
              <w:rPr>
                <w:rFonts w:eastAsia="Calibri" w:cs="Arial"/>
                <w:b w:val="false"/>
                <w:bCs w:val="false"/>
                <w:sz w:val="22"/>
                <w:szCs w:val="22"/>
              </w:rPr>
              <w:t>Administrate accurate correspondence to staff and customers such as statement of particulars, employment and pay letters.</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4"/>
              </w:numPr>
              <w:spacing w:lineRule="auto" w:line="240" w:before="0" w:after="0"/>
              <w:jc w:val="both"/>
              <w:rPr>
                <w:rFonts w:ascii="Arial" w:hAnsi="Arial" w:eastAsia="Calibri" w:cs="Arial"/>
                <w:sz w:val="22"/>
                <w:szCs w:val="22"/>
              </w:rPr>
            </w:pPr>
            <w:r>
              <w:rPr>
                <w:rFonts w:eastAsia="Calibri" w:cs="Arial" w:ascii="Arial" w:hAnsi="Arial"/>
                <w:sz w:val="22"/>
                <w:szCs w:val="22"/>
              </w:rPr>
              <w:t>To provide an efficient and responsive front-line service in dealing with customer enquiries and requests for information.</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4"/>
              </w:numPr>
              <w:spacing w:lineRule="auto" w:line="240" w:before="0" w:after="0"/>
              <w:jc w:val="both"/>
              <w:rPr>
                <w:rFonts w:ascii="Arial" w:hAnsi="Arial" w:eastAsia="Calibri" w:cs="Arial"/>
                <w:sz w:val="22"/>
                <w:szCs w:val="22"/>
              </w:rPr>
            </w:pPr>
            <w:r>
              <w:rPr>
                <w:rFonts w:eastAsia="Calibri" w:cs="Arial" w:ascii="Arial" w:hAnsi="Arial"/>
                <w:sz w:val="22"/>
                <w:szCs w:val="22"/>
              </w:rPr>
              <w:t xml:space="preserve">To provide a high standard of service to the customer and ensure continual improvement in service delivery.  </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Normal"/>
              <w:numPr>
                <w:ilvl w:val="0"/>
                <w:numId w:val="4"/>
              </w:numPr>
              <w:spacing w:lineRule="auto" w:line="240" w:before="0" w:after="0"/>
              <w:jc w:val="both"/>
              <w:rPr>
                <w:rFonts w:ascii="Arial" w:hAnsi="Arial" w:eastAsia="Calibri" w:cs="Arial"/>
                <w:sz w:val="22"/>
                <w:szCs w:val="22"/>
              </w:rPr>
            </w:pPr>
            <w:r>
              <w:rPr>
                <w:rFonts w:eastAsia="Calibri" w:cs="Arial" w:ascii="Arial" w:hAnsi="Arial"/>
                <w:sz w:val="22"/>
                <w:szCs w:val="22"/>
              </w:rPr>
              <w:t>Maintain up to date knowledge of recruitment, payroll and pension legislation including but not exclusive to Safeguarding Vulnerable Groups Act and the Childcare Act, Statutory Sick Pay, Statutory Maternity Pay, Tax and National Insurance, Salary Sacrifice and Local Government Pension Act.</w:t>
            </w:r>
          </w:p>
          <w:p>
            <w:pPr>
              <w:pStyle w:val="Normal"/>
              <w:spacing w:lineRule="auto" w:line="240" w:before="0" w:after="0"/>
              <w:jc w:val="both"/>
              <w:rPr>
                <w:rFonts w:ascii="Arial" w:hAnsi="Arial" w:eastAsia="Calibri" w:cs="Arial"/>
                <w:sz w:val="22"/>
                <w:szCs w:val="22"/>
              </w:rPr>
            </w:pPr>
            <w:r>
              <w:rPr>
                <w:rFonts w:eastAsia="Calibri" w:cs="Arial" w:ascii="Arial" w:hAnsi="Arial"/>
                <w:sz w:val="22"/>
                <w:szCs w:val="22"/>
              </w:rPr>
            </w:r>
          </w:p>
          <w:p>
            <w:pPr>
              <w:pStyle w:val="TextBody"/>
              <w:numPr>
                <w:ilvl w:val="0"/>
                <w:numId w:val="4"/>
              </w:numPr>
              <w:spacing w:lineRule="auto" w:line="240" w:before="0" w:after="0"/>
              <w:rPr>
                <w:rFonts w:eastAsia="Calibri" w:cs="Arial"/>
                <w:b w:val="false"/>
                <w:b w:val="false"/>
                <w:bCs w:val="false"/>
                <w:sz w:val="22"/>
                <w:szCs w:val="22"/>
              </w:rPr>
            </w:pPr>
            <w:r>
              <w:rPr>
                <w:rFonts w:eastAsia="Calibri" w:cs="Arial"/>
                <w:b w:val="false"/>
                <w:bCs w:val="false"/>
                <w:sz w:val="22"/>
                <w:szCs w:val="22"/>
              </w:rPr>
              <w:t>Maintain up to date knowledge of National and Local conditions of service and recruitment legislation and practice.</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3"/>
              </w:numPr>
              <w:spacing w:lineRule="auto" w:line="240" w:before="0" w:after="0"/>
              <w:contextualSpacing/>
              <w:rPr/>
            </w:pPr>
            <w:r>
              <w:rPr/>
              <w:t>Practical ability in written English and Maths to GCSE Grade 1-4 (A to C) or equivalent</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numPr>
                <w:ilvl w:val="0"/>
                <w:numId w:val="3"/>
              </w:numPr>
              <w:spacing w:lineRule="auto" w:line="240" w:before="0" w:after="0"/>
              <w:rPr>
                <w:rFonts w:ascii="Arial" w:hAnsi="Arial" w:eastAsia="Calibri" w:cs="Arial"/>
              </w:rPr>
            </w:pPr>
            <w:r>
              <w:rPr>
                <w:rFonts w:eastAsia="Calibri" w:cs="Arial" w:ascii="Arial" w:hAnsi="Arial"/>
              </w:rPr>
              <w:t>Previous experience of work within Recruitment, Payroll &amp; Pensions teams</w:t>
            </w:r>
          </w:p>
          <w:p>
            <w:pPr>
              <w:pStyle w:val="NoSpacing"/>
              <w:numPr>
                <w:ilvl w:val="0"/>
                <w:numId w:val="3"/>
              </w:numPr>
              <w:spacing w:lineRule="auto" w:line="240" w:before="0" w:after="0"/>
              <w:rPr>
                <w:rFonts w:ascii="Arial" w:hAnsi="Arial" w:eastAsia="Calibri" w:cs="Arial"/>
              </w:rPr>
            </w:pPr>
            <w:r>
              <w:rPr>
                <w:rFonts w:eastAsia="Calibri" w:cs="Arial" w:ascii="Arial" w:hAnsi="Arial"/>
              </w:rPr>
              <w:t xml:space="preserve">Ability to display a high degree of interpersonal skills in dealing with the customers </w:t>
            </w:r>
          </w:p>
          <w:p>
            <w:pPr>
              <w:pStyle w:val="NoSpacing"/>
              <w:numPr>
                <w:ilvl w:val="0"/>
                <w:numId w:val="3"/>
              </w:numPr>
              <w:spacing w:lineRule="auto" w:line="240" w:before="0" w:after="0"/>
              <w:rPr>
                <w:rFonts w:ascii="Arial" w:hAnsi="Arial" w:eastAsia="Calibri" w:cs="Arial"/>
              </w:rPr>
            </w:pPr>
            <w:r>
              <w:rPr>
                <w:rFonts w:eastAsia="Calibri" w:cs="Arial" w:ascii="Arial" w:hAnsi="Arial"/>
              </w:rPr>
              <w:t>Ability to communicate effectively</w:t>
            </w:r>
          </w:p>
          <w:p>
            <w:pPr>
              <w:pStyle w:val="NoSpacing"/>
              <w:numPr>
                <w:ilvl w:val="0"/>
                <w:numId w:val="3"/>
              </w:numPr>
              <w:spacing w:lineRule="auto" w:line="240" w:before="0" w:after="0"/>
              <w:rPr>
                <w:rFonts w:ascii="Arial" w:hAnsi="Arial" w:eastAsia="Calibri" w:cs="Arial"/>
              </w:rPr>
            </w:pPr>
            <w:r>
              <w:rPr>
                <w:rFonts w:eastAsia="Calibri" w:cs="Arial" w:ascii="Arial" w:hAnsi="Arial"/>
              </w:rPr>
              <w:t>Organisational skills, including the ability to prioritise workload</w:t>
            </w:r>
          </w:p>
          <w:p>
            <w:pPr>
              <w:pStyle w:val="NoSpacing"/>
              <w:numPr>
                <w:ilvl w:val="0"/>
                <w:numId w:val="3"/>
              </w:numPr>
              <w:spacing w:lineRule="auto" w:line="240" w:before="0" w:after="0"/>
              <w:rPr>
                <w:rFonts w:ascii="Arial" w:hAnsi="Arial" w:eastAsia="Calibri" w:cs="Arial"/>
              </w:rPr>
            </w:pPr>
            <w:r>
              <w:rPr>
                <w:rFonts w:eastAsia="Calibri" w:cs="Arial" w:ascii="Arial" w:hAnsi="Arial"/>
              </w:rPr>
              <w:t>Flexibility to adapt to changing workload demands and new organisational challenges</w:t>
            </w:r>
          </w:p>
          <w:p>
            <w:pPr>
              <w:pStyle w:val="NoSpacing"/>
              <w:numPr>
                <w:ilvl w:val="0"/>
                <w:numId w:val="3"/>
              </w:numPr>
              <w:spacing w:lineRule="auto" w:line="240" w:before="0" w:after="0"/>
              <w:rPr>
                <w:rFonts w:ascii="Arial" w:hAnsi="Arial" w:eastAsia="Calibri" w:cs="Arial"/>
              </w:rPr>
            </w:pPr>
            <w:r>
              <w:rPr>
                <w:rFonts w:eastAsia="Calibri" w:cs="Arial" w:ascii="Arial" w:hAnsi="Arial"/>
              </w:rPr>
              <w:t xml:space="preserve">Ability to complete tasks to required timescales and quality standards  </w:t>
            </w:r>
          </w:p>
          <w:p>
            <w:pPr>
              <w:pStyle w:val="NoSpacing"/>
              <w:numPr>
                <w:ilvl w:val="0"/>
                <w:numId w:val="3"/>
              </w:numPr>
              <w:spacing w:lineRule="auto" w:line="240" w:before="0" w:after="0"/>
              <w:rPr>
                <w:rFonts w:ascii="Arial" w:hAnsi="Arial" w:eastAsia="Calibri" w:cs="Arial"/>
              </w:rPr>
            </w:pPr>
            <w:r>
              <w:rPr>
                <w:rFonts w:eastAsia="Calibri" w:cs="Arial" w:ascii="Arial" w:hAnsi="Arial"/>
              </w:rPr>
              <w:t>Exceptional attention to detail</w:t>
              <w:tab/>
            </w:r>
          </w:p>
          <w:p>
            <w:pPr>
              <w:pStyle w:val="NoSpacing"/>
              <w:numPr>
                <w:ilvl w:val="0"/>
                <w:numId w:val="3"/>
              </w:numPr>
              <w:spacing w:lineRule="auto" w:line="240" w:before="0" w:after="0"/>
              <w:rPr>
                <w:rFonts w:ascii="Arial" w:hAnsi="Arial" w:eastAsia="Calibri" w:cs="Arial"/>
              </w:rPr>
            </w:pPr>
            <w:r>
              <w:rPr>
                <w:rFonts w:eastAsia="Calibri" w:cs="Arial" w:ascii="Arial" w:hAnsi="Arial"/>
              </w:rPr>
              <w:t>Ability to challenge whilst maintaining good customer relationships</w:t>
              <w:tab/>
            </w:r>
          </w:p>
          <w:p>
            <w:pPr>
              <w:pStyle w:val="NoSpacing"/>
              <w:numPr>
                <w:ilvl w:val="0"/>
                <w:numId w:val="3"/>
              </w:numPr>
              <w:spacing w:lineRule="auto" w:line="240" w:before="0" w:after="0"/>
              <w:rPr>
                <w:rFonts w:ascii="Arial" w:hAnsi="Arial" w:eastAsia="Calibri" w:cs="Arial"/>
              </w:rPr>
            </w:pPr>
            <w:r>
              <w:rPr>
                <w:rFonts w:eastAsia="Calibri" w:cs="Arial" w:ascii="Arial" w:hAnsi="Arial"/>
              </w:rPr>
              <w:t>Knowledge of non-discriminatory practice</w:t>
              <w:tab/>
            </w:r>
          </w:p>
          <w:p>
            <w:pPr>
              <w:pStyle w:val="NoSpacing"/>
              <w:numPr>
                <w:ilvl w:val="0"/>
                <w:numId w:val="3"/>
              </w:numPr>
              <w:spacing w:lineRule="auto" w:line="240" w:before="0" w:after="0"/>
              <w:rPr>
                <w:rFonts w:ascii="Arial" w:hAnsi="Arial" w:eastAsia="Calibri" w:cs="Arial"/>
              </w:rPr>
            </w:pPr>
            <w:r>
              <w:rPr>
                <w:rFonts w:eastAsia="Calibri" w:cs="Arial" w:ascii="Arial" w:hAnsi="Arial"/>
              </w:rPr>
              <w:t>Data Protection principles</w:t>
            </w:r>
          </w:p>
          <w:p>
            <w:pPr>
              <w:pStyle w:val="NoSpacing"/>
              <w:numPr>
                <w:ilvl w:val="0"/>
                <w:numId w:val="3"/>
              </w:numPr>
              <w:spacing w:lineRule="auto" w:line="240" w:before="0" w:after="0"/>
              <w:rPr>
                <w:rFonts w:ascii="Arial" w:hAnsi="Arial" w:eastAsia="Calibri" w:cs="Arial"/>
              </w:rPr>
            </w:pPr>
            <w:r>
              <w:rPr>
                <w:rFonts w:eastAsia="Calibri" w:cs="Arial" w:ascii="Arial" w:hAnsi="Arial"/>
              </w:rPr>
              <w:t>Ability to work under pressure</w:t>
            </w:r>
          </w:p>
          <w:p>
            <w:pPr>
              <w:pStyle w:val="NoSpacing"/>
              <w:numPr>
                <w:ilvl w:val="0"/>
                <w:numId w:val="3"/>
              </w:numPr>
              <w:spacing w:lineRule="auto" w:line="240" w:before="0" w:after="0"/>
              <w:rPr>
                <w:rFonts w:ascii="Arial" w:hAnsi="Arial" w:eastAsia="Calibri" w:cs="Arial"/>
              </w:rPr>
            </w:pPr>
            <w:r>
              <w:rPr>
                <w:rFonts w:eastAsia="Calibri" w:cs="Arial" w:ascii="Arial" w:hAnsi="Arial"/>
              </w:rPr>
              <w:t>Committed, enthusiastic team member who is motivated to achieve personal and organisational goals</w:t>
              <w:tab/>
              <w:tab/>
            </w:r>
          </w:p>
          <w:p>
            <w:pPr>
              <w:pStyle w:val="NoSpacing"/>
              <w:numPr>
                <w:ilvl w:val="0"/>
                <w:numId w:val="3"/>
              </w:numPr>
              <w:spacing w:lineRule="auto" w:line="240" w:before="0" w:after="0"/>
              <w:rPr>
                <w:rFonts w:ascii="Arial" w:hAnsi="Arial" w:eastAsia="Calibri" w:cs="Arial"/>
              </w:rPr>
            </w:pPr>
            <w:r>
              <w:rPr>
                <w:rFonts w:eastAsia="Calibri" w:cs="Arial" w:ascii="Arial" w:hAnsi="Arial"/>
              </w:rPr>
              <w:t xml:space="preserve">Ability to learn new skills </w:t>
              <w:tab/>
            </w:r>
          </w:p>
          <w:p>
            <w:pPr>
              <w:pStyle w:val="NoSpacing"/>
              <w:numPr>
                <w:ilvl w:val="0"/>
                <w:numId w:val="3"/>
              </w:numPr>
              <w:spacing w:lineRule="auto" w:line="240" w:before="0" w:after="0"/>
              <w:rPr>
                <w:rFonts w:ascii="Arial" w:hAnsi="Arial" w:eastAsia="Calibri" w:cs="Arial"/>
              </w:rPr>
            </w:pPr>
            <w:r>
              <w:rPr>
                <w:rFonts w:eastAsia="Calibri" w:cs="Arial" w:ascii="Arial" w:hAnsi="Arial"/>
              </w:rPr>
              <w:t>Ability to be self motivated and work on own initiative</w:t>
            </w:r>
          </w:p>
          <w:p>
            <w:pPr>
              <w:pStyle w:val="NoSpacing"/>
              <w:numPr>
                <w:ilvl w:val="0"/>
                <w:numId w:val="3"/>
              </w:numPr>
              <w:spacing w:lineRule="auto" w:line="240" w:before="0" w:after="0"/>
              <w:rPr>
                <w:rFonts w:ascii="Arial" w:hAnsi="Arial" w:eastAsia="Calibri" w:cs="Arial"/>
              </w:rPr>
            </w:pPr>
            <w:r>
              <w:rPr>
                <w:rFonts w:eastAsia="Calibri" w:cs="Arial" w:ascii="Arial" w:hAnsi="Arial"/>
              </w:rPr>
              <w:t>Motivated to professionally develop under own initiative</w:t>
              <w:tab/>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NoSpacing"/>
              <w:numPr>
                <w:ilvl w:val="0"/>
                <w:numId w:val="3"/>
              </w:numPr>
              <w:spacing w:lineRule="auto" w:line="240" w:before="0" w:after="0"/>
              <w:rPr>
                <w:rFonts w:ascii="Arial" w:hAnsi="Arial" w:cs="Arial"/>
              </w:rPr>
            </w:pPr>
            <w:r>
              <w:rPr>
                <w:rFonts w:cs="Arial" w:ascii="Arial" w:hAnsi="Arial"/>
              </w:rPr>
              <w:t>BTEC National in Business Studies/ Public Administration or NVQ equivalent</w:t>
            </w:r>
          </w:p>
          <w:p>
            <w:pPr>
              <w:pStyle w:val="NoSpacing"/>
              <w:numPr>
                <w:ilvl w:val="0"/>
                <w:numId w:val="3"/>
              </w:numPr>
              <w:spacing w:lineRule="auto" w:line="240" w:before="0" w:after="0"/>
              <w:rPr>
                <w:rFonts w:ascii="Arial" w:hAnsi="Arial" w:cs="Arial"/>
              </w:rPr>
            </w:pPr>
            <w:r>
              <w:rPr>
                <w:rFonts w:cs="Arial" w:ascii="Arial" w:hAnsi="Arial"/>
              </w:rPr>
              <w:t>Certificate in Personnel Practice/Certificate in Payroll Practice</w:t>
              <w:tab/>
            </w:r>
          </w:p>
          <w:p>
            <w:pPr>
              <w:pStyle w:val="ListParagraph"/>
              <w:numPr>
                <w:ilvl w:val="0"/>
                <w:numId w:val="3"/>
              </w:numPr>
              <w:spacing w:lineRule="auto" w:line="240" w:before="0" w:after="0"/>
              <w:contextualSpacing/>
              <w:rPr/>
            </w:pPr>
            <w:r>
              <w:rPr/>
              <w:t>Experience of working in local government</w:t>
            </w:r>
          </w:p>
          <w:p>
            <w:pPr>
              <w:pStyle w:val="ListParagraph"/>
              <w:numPr>
                <w:ilvl w:val="0"/>
                <w:numId w:val="3"/>
              </w:numPr>
              <w:spacing w:lineRule="auto" w:line="240" w:before="0" w:after="0"/>
              <w:contextualSpacing/>
              <w:rPr/>
            </w:pPr>
            <w:r>
              <w:rPr/>
              <w:t>Awareness of national and local conditions of service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3</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