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39BAB688" w:rsidR="007672D6" w:rsidRPr="007672D6" w:rsidRDefault="00FE0D9E" w:rsidP="007672D6">
            <w:pPr>
              <w:rPr>
                <w:rFonts w:ascii="Arial" w:hAnsi="Arial" w:cs="Arial"/>
                <w:sz w:val="22"/>
                <w:szCs w:val="22"/>
              </w:rPr>
            </w:pPr>
            <w:r>
              <w:rPr>
                <w:rFonts w:ascii="Arial" w:hAnsi="Arial" w:cs="Arial"/>
                <w:sz w:val="22"/>
                <w:szCs w:val="22"/>
              </w:rPr>
              <w:t xml:space="preserve">Interim </w:t>
            </w:r>
            <w:r w:rsidR="00527443" w:rsidRPr="00527443">
              <w:rPr>
                <w:rFonts w:ascii="Arial" w:hAnsi="Arial" w:cs="Arial"/>
                <w:sz w:val="22"/>
                <w:szCs w:val="22"/>
              </w:rPr>
              <w:t>Assistant Director – Adult</w:t>
            </w:r>
            <w:r w:rsidR="002312BF">
              <w:rPr>
                <w:rFonts w:ascii="Arial" w:hAnsi="Arial" w:cs="Arial"/>
                <w:sz w:val="22"/>
                <w:szCs w:val="22"/>
              </w:rPr>
              <w:t>s</w:t>
            </w:r>
            <w:r w:rsidR="00527443" w:rsidRPr="00527443">
              <w:rPr>
                <w:rFonts w:ascii="Arial" w:hAnsi="Arial" w:cs="Arial"/>
                <w:sz w:val="22"/>
                <w:szCs w:val="22"/>
              </w:rPr>
              <w:t xml:space="preserve"> Commissioning &amp; Transformation</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BD21D4C" w:rsidR="00194758" w:rsidRPr="007672D6" w:rsidRDefault="008C1FC5" w:rsidP="007672D6">
            <w:pPr>
              <w:rPr>
                <w:rFonts w:ascii="Arial" w:hAnsi="Arial" w:cs="Arial"/>
                <w:sz w:val="22"/>
                <w:szCs w:val="22"/>
              </w:rPr>
            </w:pPr>
            <w:r>
              <w:rPr>
                <w:rFonts w:ascii="Arial" w:hAnsi="Arial" w:cs="Arial"/>
                <w:sz w:val="22"/>
                <w:szCs w:val="22"/>
              </w:rPr>
              <w:t>SL27</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7EF3C3F" w:rsidR="007672D6" w:rsidRPr="007672D6" w:rsidRDefault="00527443" w:rsidP="007672D6">
            <w:pPr>
              <w:rPr>
                <w:rFonts w:ascii="Arial" w:hAnsi="Arial" w:cs="Arial"/>
                <w:sz w:val="22"/>
                <w:szCs w:val="22"/>
              </w:rPr>
            </w:pPr>
            <w:r>
              <w:rPr>
                <w:rFonts w:ascii="Arial" w:hAnsi="Arial" w:cs="Arial"/>
                <w:sz w:val="22"/>
                <w:szCs w:val="22"/>
              </w:rPr>
              <w:t>Adults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46AC72F" w:rsidR="007672D6" w:rsidRPr="007672D6" w:rsidRDefault="008C1FC5" w:rsidP="007672D6">
            <w:pPr>
              <w:rPr>
                <w:rFonts w:ascii="Arial" w:hAnsi="Arial" w:cs="Arial"/>
                <w:sz w:val="22"/>
                <w:szCs w:val="22"/>
              </w:rPr>
            </w:pPr>
            <w:r>
              <w:rPr>
                <w:rFonts w:ascii="Arial" w:hAnsi="Arial" w:cs="Arial"/>
                <w:sz w:val="22"/>
                <w:szCs w:val="22"/>
              </w:rPr>
              <w:t>AD 2</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F1DEE88" w:rsidR="007672D6" w:rsidRPr="007672D6" w:rsidRDefault="00527443" w:rsidP="007672D6">
            <w:pPr>
              <w:rPr>
                <w:rFonts w:ascii="Arial" w:hAnsi="Arial" w:cs="Arial"/>
                <w:sz w:val="22"/>
                <w:szCs w:val="22"/>
              </w:rPr>
            </w:pPr>
            <w:r>
              <w:rPr>
                <w:rFonts w:ascii="Arial" w:hAnsi="Arial" w:cs="Arial"/>
                <w:sz w:val="22"/>
                <w:szCs w:val="22"/>
              </w:rPr>
              <w:t>Strategic Director of Adults</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083CBD5A" w14:textId="77777777" w:rsidR="00527443" w:rsidRPr="00FE0D9E" w:rsidRDefault="00527443" w:rsidP="00527443">
            <w:pPr>
              <w:spacing w:before="120"/>
              <w:jc w:val="both"/>
              <w:rPr>
                <w:rFonts w:ascii="Arial" w:hAnsi="Arial" w:cs="Arial"/>
                <w:bCs/>
                <w:lang w:val="en-US"/>
              </w:rPr>
            </w:pPr>
            <w:r w:rsidRPr="00FE0D9E">
              <w:rPr>
                <w:rFonts w:ascii="Arial" w:hAnsi="Arial" w:cs="Arial"/>
                <w:bCs/>
                <w:lang w:val="en-US"/>
              </w:rPr>
              <w:t>This role provides strategic leadership for Adult Social Care (ASC) commissioning and transformation. The post</w:t>
            </w:r>
            <w:r w:rsidRPr="00FE0D9E">
              <w:rPr>
                <w:rFonts w:ascii="Arial" w:hAnsi="Arial" w:cs="Arial"/>
                <w:bCs/>
                <w:lang w:val="en-US"/>
              </w:rPr>
              <w:noBreakHyphen/>
              <w:t>holder will lead the development, delivery and continuous improvement of commissioning strategies, market shaping, and service transformation to improve outcomes for adults, carers and communities. The role focuses solely on ASC, ensuring high</w:t>
            </w:r>
            <w:r w:rsidRPr="00FE0D9E">
              <w:rPr>
                <w:rFonts w:ascii="Arial" w:hAnsi="Arial" w:cs="Arial"/>
                <w:bCs/>
                <w:lang w:val="en-US"/>
              </w:rPr>
              <w:noBreakHyphen/>
              <w:t>quality, sustainable, person</w:t>
            </w:r>
            <w:r w:rsidRPr="00FE0D9E">
              <w:rPr>
                <w:rFonts w:ascii="Arial" w:hAnsi="Arial" w:cs="Arial"/>
                <w:bCs/>
                <w:lang w:val="en-US"/>
              </w:rPr>
              <w:noBreakHyphen/>
            </w:r>
            <w:proofErr w:type="spellStart"/>
            <w:r w:rsidRPr="00FE0D9E">
              <w:rPr>
                <w:rFonts w:ascii="Arial" w:hAnsi="Arial" w:cs="Arial"/>
                <w:bCs/>
                <w:lang w:val="en-US"/>
              </w:rPr>
              <w:t>centred</w:t>
            </w:r>
            <w:proofErr w:type="spellEnd"/>
            <w:r w:rsidRPr="00FE0D9E">
              <w:rPr>
                <w:rFonts w:ascii="Arial" w:hAnsi="Arial" w:cs="Arial"/>
                <w:bCs/>
                <w:lang w:val="en-US"/>
              </w:rPr>
              <w:t xml:space="preserve"> services, strong partnership working, and a robust approach to co</w:t>
            </w:r>
            <w:r w:rsidRPr="00FE0D9E">
              <w:rPr>
                <w:rFonts w:ascii="Arial" w:hAnsi="Arial" w:cs="Arial"/>
                <w:bCs/>
                <w:lang w:val="en-US"/>
              </w:rPr>
              <w:noBreakHyphen/>
              <w:t>production, contract management, and performance oversight.</w:t>
            </w:r>
          </w:p>
          <w:p w14:paraId="118B9359" w14:textId="77777777" w:rsidR="00D56541" w:rsidRPr="00FE0D9E" w:rsidRDefault="00D56541" w:rsidP="00AA0D19">
            <w:pPr>
              <w:rPr>
                <w:rFonts w:ascii="Arial" w:eastAsiaTheme="minorHAnsi" w:hAnsi="Arial" w:cs="Arial"/>
              </w:rPr>
            </w:pPr>
          </w:p>
          <w:p w14:paraId="32A087D0" w14:textId="77777777" w:rsidR="00BF087C" w:rsidRPr="00FE0D9E" w:rsidRDefault="00AA3FBD" w:rsidP="00BF087C">
            <w:pPr>
              <w:spacing w:before="120"/>
              <w:jc w:val="both"/>
              <w:rPr>
                <w:rFonts w:ascii="Arial" w:hAnsi="Arial" w:cs="Arial"/>
              </w:rPr>
            </w:pPr>
            <w:r w:rsidRPr="00FE0D9E">
              <w:rPr>
                <w:rFonts w:ascii="Arial" w:hAnsi="Arial" w:cs="Arial"/>
                <w:b/>
              </w:rPr>
              <w:t>M</w:t>
            </w:r>
            <w:r w:rsidR="00BF087C" w:rsidRPr="00FE0D9E">
              <w:rPr>
                <w:rFonts w:ascii="Arial" w:hAnsi="Arial" w:cs="Arial"/>
                <w:b/>
              </w:rPr>
              <w:t>ain Duties and Responsibilities include:</w:t>
            </w:r>
          </w:p>
          <w:p w14:paraId="09798DCC" w14:textId="77777777" w:rsidR="00DA2EA9" w:rsidRPr="00FE0D9E" w:rsidRDefault="00DA2EA9" w:rsidP="00DA2EA9">
            <w:pPr>
              <w:pStyle w:val="Default"/>
              <w:ind w:left="780"/>
              <w:rPr>
                <w:sz w:val="20"/>
                <w:szCs w:val="20"/>
                <w:highlight w:val="yellow"/>
              </w:rPr>
            </w:pPr>
          </w:p>
          <w:p w14:paraId="470BC1B8" w14:textId="33A9444A" w:rsidR="00527443" w:rsidRPr="00FE0D9E" w:rsidRDefault="00527443" w:rsidP="00527443">
            <w:pPr>
              <w:pStyle w:val="ListParagraph"/>
              <w:numPr>
                <w:ilvl w:val="0"/>
                <w:numId w:val="30"/>
              </w:numPr>
              <w:rPr>
                <w:sz w:val="20"/>
                <w:szCs w:val="20"/>
              </w:rPr>
            </w:pPr>
            <w:r w:rsidRPr="00FE0D9E">
              <w:rPr>
                <w:sz w:val="20"/>
                <w:szCs w:val="20"/>
              </w:rPr>
              <w:t>Lead the development and delivery of ASC commissioning strategies aligned to statutory duties, local priorities and national policy.</w:t>
            </w:r>
          </w:p>
          <w:p w14:paraId="29138830" w14:textId="18D57856" w:rsidR="00527443" w:rsidRPr="00FE0D9E" w:rsidRDefault="00527443" w:rsidP="00527443">
            <w:pPr>
              <w:pStyle w:val="ListParagraph"/>
              <w:numPr>
                <w:ilvl w:val="0"/>
                <w:numId w:val="30"/>
              </w:numPr>
              <w:rPr>
                <w:sz w:val="20"/>
                <w:szCs w:val="20"/>
              </w:rPr>
            </w:pPr>
            <w:r w:rsidRPr="00FE0D9E">
              <w:rPr>
                <w:sz w:val="20"/>
                <w:szCs w:val="20"/>
              </w:rPr>
              <w:t>Provide strategic leadership for the commissioning cycle across ASC: needs assessment, co</w:t>
            </w:r>
            <w:r w:rsidRPr="00FE0D9E">
              <w:rPr>
                <w:sz w:val="20"/>
                <w:szCs w:val="20"/>
              </w:rPr>
              <w:noBreakHyphen/>
              <w:t>production, service design, market shaping, procurement, contract management and evaluation.</w:t>
            </w:r>
          </w:p>
          <w:p w14:paraId="6D5C52D5" w14:textId="5E1E45BF" w:rsidR="00527443" w:rsidRPr="00FE0D9E" w:rsidRDefault="00527443" w:rsidP="00527443">
            <w:pPr>
              <w:pStyle w:val="ListParagraph"/>
              <w:numPr>
                <w:ilvl w:val="0"/>
                <w:numId w:val="30"/>
              </w:numPr>
              <w:rPr>
                <w:sz w:val="20"/>
                <w:szCs w:val="20"/>
              </w:rPr>
            </w:pPr>
            <w:r w:rsidRPr="00FE0D9E">
              <w:rPr>
                <w:sz w:val="20"/>
                <w:szCs w:val="20"/>
              </w:rPr>
              <w:t>Lead transformation programmes to modernise ASC services, promote independence, and develop strengths</w:t>
            </w:r>
            <w:r w:rsidRPr="00FE0D9E">
              <w:rPr>
                <w:sz w:val="20"/>
                <w:szCs w:val="20"/>
              </w:rPr>
              <w:noBreakHyphen/>
              <w:t>based, outcomes</w:t>
            </w:r>
            <w:r w:rsidRPr="00FE0D9E">
              <w:rPr>
                <w:sz w:val="20"/>
                <w:szCs w:val="20"/>
              </w:rPr>
              <w:noBreakHyphen/>
              <w:t>focused models of care.</w:t>
            </w:r>
          </w:p>
          <w:p w14:paraId="09E29477" w14:textId="598B6781" w:rsidR="00527443" w:rsidRPr="00FE0D9E" w:rsidRDefault="00527443" w:rsidP="00527443">
            <w:pPr>
              <w:pStyle w:val="ListParagraph"/>
              <w:numPr>
                <w:ilvl w:val="0"/>
                <w:numId w:val="30"/>
              </w:numPr>
              <w:rPr>
                <w:sz w:val="20"/>
                <w:szCs w:val="20"/>
              </w:rPr>
            </w:pPr>
            <w:r w:rsidRPr="00FE0D9E">
              <w:rPr>
                <w:sz w:val="20"/>
                <w:szCs w:val="20"/>
              </w:rPr>
              <w:t>Shape and maintain a resilient, diverse and sustainable ASC provider market, ensuring quality, value for money and positive outcomes.</w:t>
            </w:r>
          </w:p>
          <w:p w14:paraId="54666009" w14:textId="047C5E60" w:rsidR="00527443" w:rsidRPr="00FE0D9E" w:rsidRDefault="00527443" w:rsidP="00527443">
            <w:pPr>
              <w:pStyle w:val="ListParagraph"/>
              <w:numPr>
                <w:ilvl w:val="0"/>
                <w:numId w:val="30"/>
              </w:numPr>
              <w:rPr>
                <w:sz w:val="20"/>
                <w:szCs w:val="20"/>
              </w:rPr>
            </w:pPr>
            <w:r w:rsidRPr="00FE0D9E">
              <w:rPr>
                <w:sz w:val="20"/>
                <w:szCs w:val="20"/>
              </w:rPr>
              <w:t>Drive innovation in ASC commissioning, including integrated models, digital solutions, early intervention and prevention.</w:t>
            </w:r>
          </w:p>
          <w:p w14:paraId="767F2C0F" w14:textId="2C3FDC7A" w:rsidR="00527443" w:rsidRPr="00FE0D9E" w:rsidRDefault="00527443" w:rsidP="00527443">
            <w:pPr>
              <w:pStyle w:val="ListParagraph"/>
              <w:numPr>
                <w:ilvl w:val="0"/>
                <w:numId w:val="30"/>
              </w:numPr>
              <w:rPr>
                <w:sz w:val="20"/>
                <w:szCs w:val="20"/>
              </w:rPr>
            </w:pPr>
            <w:r w:rsidRPr="00FE0D9E">
              <w:rPr>
                <w:sz w:val="20"/>
                <w:szCs w:val="20"/>
              </w:rPr>
              <w:t>Provide oversight of contract performance, quality assurance and risk management across all commissioned ASC services.</w:t>
            </w:r>
          </w:p>
          <w:p w14:paraId="07CA1FC8" w14:textId="01B08135" w:rsidR="00527443" w:rsidRPr="00FE0D9E" w:rsidRDefault="00527443" w:rsidP="00527443">
            <w:pPr>
              <w:pStyle w:val="ListParagraph"/>
              <w:numPr>
                <w:ilvl w:val="0"/>
                <w:numId w:val="30"/>
              </w:numPr>
              <w:rPr>
                <w:sz w:val="20"/>
                <w:szCs w:val="20"/>
              </w:rPr>
            </w:pPr>
            <w:r w:rsidRPr="00FE0D9E">
              <w:rPr>
                <w:sz w:val="20"/>
                <w:szCs w:val="20"/>
              </w:rPr>
              <w:t>Lead partnership working with providers, ICB, VCFSE, carers groups, housing, public health and wider partners to support system improvement.</w:t>
            </w:r>
          </w:p>
          <w:p w14:paraId="7031F785" w14:textId="5B85AB73" w:rsidR="00527443" w:rsidRPr="00FE0D9E" w:rsidRDefault="00527443" w:rsidP="00527443">
            <w:pPr>
              <w:pStyle w:val="ListParagraph"/>
              <w:numPr>
                <w:ilvl w:val="0"/>
                <w:numId w:val="30"/>
              </w:numPr>
              <w:rPr>
                <w:sz w:val="20"/>
                <w:szCs w:val="20"/>
              </w:rPr>
            </w:pPr>
            <w:r w:rsidRPr="00FE0D9E">
              <w:rPr>
                <w:sz w:val="20"/>
                <w:szCs w:val="20"/>
              </w:rPr>
              <w:t>Ensure commissioning decisions are based on evidence, data insight, population needs and best practice.</w:t>
            </w:r>
          </w:p>
          <w:p w14:paraId="47F1AE8A" w14:textId="56E3259E" w:rsidR="00527443" w:rsidRPr="00FE0D9E" w:rsidRDefault="00527443" w:rsidP="00527443">
            <w:pPr>
              <w:pStyle w:val="ListParagraph"/>
              <w:numPr>
                <w:ilvl w:val="0"/>
                <w:numId w:val="30"/>
              </w:numPr>
              <w:rPr>
                <w:sz w:val="20"/>
                <w:szCs w:val="20"/>
              </w:rPr>
            </w:pPr>
            <w:r w:rsidRPr="00FE0D9E">
              <w:rPr>
                <w:sz w:val="20"/>
                <w:szCs w:val="20"/>
              </w:rPr>
              <w:t>Ensure robust governance, programme management and reporting for all ASC commissioning and transformation activity.</w:t>
            </w:r>
          </w:p>
          <w:p w14:paraId="1DC1BC7A" w14:textId="0F7EBF38" w:rsidR="00527443" w:rsidRPr="00FE0D9E" w:rsidRDefault="00527443" w:rsidP="00527443">
            <w:pPr>
              <w:pStyle w:val="ListParagraph"/>
              <w:numPr>
                <w:ilvl w:val="0"/>
                <w:numId w:val="30"/>
              </w:numPr>
              <w:rPr>
                <w:sz w:val="20"/>
                <w:szCs w:val="20"/>
              </w:rPr>
            </w:pPr>
            <w:r w:rsidRPr="00FE0D9E">
              <w:rPr>
                <w:sz w:val="20"/>
                <w:szCs w:val="20"/>
              </w:rPr>
              <w:t>Lead and develop the ASC commissioning workforce, embedding a positive culture, high performance and continuous improvement.</w:t>
            </w:r>
          </w:p>
          <w:p w14:paraId="5EF5F70D" w14:textId="39DA16CB" w:rsidR="00DA2EA9" w:rsidRPr="00527443" w:rsidRDefault="00527443" w:rsidP="00527443">
            <w:pPr>
              <w:pStyle w:val="ListParagraph"/>
              <w:numPr>
                <w:ilvl w:val="0"/>
                <w:numId w:val="30"/>
              </w:numPr>
            </w:pPr>
            <w:r w:rsidRPr="00FE0D9E">
              <w:rPr>
                <w:sz w:val="20"/>
                <w:szCs w:val="20"/>
              </w:rPr>
              <w:t>Manage budgets, ensuring resources deliver intended ASC outcomes and demonstrate value for money.</w:t>
            </w:r>
          </w:p>
        </w:tc>
      </w:tr>
    </w:tbl>
    <w:p w14:paraId="328FE4FA" w14:textId="77777777" w:rsidR="00527443" w:rsidRPr="00D05B58" w:rsidRDefault="00527443"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3A3CB3D" w14:textId="77777777" w:rsidR="00FE0D9E" w:rsidRDefault="00FE0D9E" w:rsidP="00FE0D9E">
            <w:pPr>
              <w:rPr>
                <w:rFonts w:ascii="Arial" w:eastAsiaTheme="minorHAnsi" w:hAnsi="Arial" w:cs="Arial"/>
                <w:b/>
              </w:rPr>
            </w:pPr>
            <w:r w:rsidRPr="00DA2EA9">
              <w:rPr>
                <w:rFonts w:ascii="Arial" w:eastAsiaTheme="minorHAnsi" w:hAnsi="Arial" w:cs="Arial"/>
                <w:b/>
              </w:rPr>
              <w:t>Your essential qualifications</w:t>
            </w:r>
          </w:p>
          <w:p w14:paraId="1DB8C11F" w14:textId="77777777" w:rsidR="00FE0D9E" w:rsidRDefault="00FE0D9E" w:rsidP="00FE0D9E">
            <w:pPr>
              <w:rPr>
                <w:rFonts w:ascii="Arial" w:eastAsiaTheme="minorHAnsi" w:hAnsi="Arial" w:cs="Arial"/>
                <w:b/>
              </w:rPr>
            </w:pPr>
          </w:p>
          <w:p w14:paraId="53D5938F" w14:textId="77777777" w:rsidR="00FE0D9E" w:rsidRPr="00961F3A" w:rsidRDefault="00FE0D9E" w:rsidP="00FE0D9E">
            <w:pPr>
              <w:pStyle w:val="BodyTextIndent"/>
              <w:numPr>
                <w:ilvl w:val="0"/>
                <w:numId w:val="26"/>
              </w:numPr>
              <w:spacing w:after="0" w:line="276" w:lineRule="auto"/>
              <w:rPr>
                <w:rFonts w:ascii="Arial" w:hAnsi="Arial" w:cs="Arial"/>
                <w:b/>
              </w:rPr>
            </w:pPr>
            <w:r w:rsidRPr="00B055CB">
              <w:rPr>
                <w:rFonts w:ascii="Arial" w:hAnsi="Arial" w:cs="Arial"/>
              </w:rPr>
              <w:t>Qualified to degree level or equivalent</w:t>
            </w:r>
            <w:r>
              <w:rPr>
                <w:rFonts w:ascii="Arial" w:hAnsi="Arial" w:cs="Arial"/>
              </w:rPr>
              <w:t xml:space="preserve"> level 6 qualification </w:t>
            </w:r>
          </w:p>
          <w:p w14:paraId="438AB1DC" w14:textId="77777777" w:rsidR="00FE0D9E" w:rsidRDefault="00FE0D9E" w:rsidP="00FE0D9E">
            <w:pPr>
              <w:pStyle w:val="BodyTextIndent"/>
              <w:spacing w:after="0" w:line="276" w:lineRule="auto"/>
              <w:ind w:left="0"/>
              <w:rPr>
                <w:rFonts w:ascii="Arial" w:hAnsi="Arial" w:cs="Arial"/>
                <w:b/>
              </w:rPr>
            </w:pPr>
          </w:p>
          <w:p w14:paraId="113B71A6" w14:textId="77777777" w:rsidR="00C3719D" w:rsidRDefault="00C3719D" w:rsidP="00FE0D9E">
            <w:pPr>
              <w:pStyle w:val="BodyTextIndent"/>
              <w:spacing w:after="0" w:line="276" w:lineRule="auto"/>
              <w:ind w:left="0"/>
              <w:rPr>
                <w:rFonts w:ascii="Arial" w:hAnsi="Arial" w:cs="Arial"/>
                <w:b/>
              </w:rPr>
            </w:pPr>
          </w:p>
          <w:p w14:paraId="4856A0D0" w14:textId="77777777" w:rsidR="00C3719D" w:rsidRDefault="00C3719D" w:rsidP="00FE0D9E">
            <w:pPr>
              <w:pStyle w:val="BodyTextIndent"/>
              <w:spacing w:after="0" w:line="276" w:lineRule="auto"/>
              <w:ind w:left="0"/>
              <w:rPr>
                <w:rFonts w:ascii="Arial" w:hAnsi="Arial" w:cs="Arial"/>
                <w:b/>
              </w:rPr>
            </w:pPr>
          </w:p>
          <w:p w14:paraId="3AD627C1" w14:textId="3083B8D5" w:rsidR="00FE0D9E" w:rsidRPr="00961F3A" w:rsidRDefault="00FE0D9E" w:rsidP="00FE0D9E">
            <w:pPr>
              <w:pStyle w:val="BodyTextIndent"/>
              <w:spacing w:after="0" w:line="276" w:lineRule="auto"/>
              <w:ind w:left="0"/>
              <w:rPr>
                <w:rFonts w:ascii="Arial" w:hAnsi="Arial" w:cs="Arial"/>
                <w:b/>
              </w:rPr>
            </w:pPr>
            <w:r w:rsidRPr="00961F3A">
              <w:rPr>
                <w:rFonts w:ascii="Arial" w:hAnsi="Arial" w:cs="Arial"/>
                <w:b/>
              </w:rPr>
              <w:lastRenderedPageBreak/>
              <w:t>Your essential skills, knowledge and experience</w:t>
            </w:r>
          </w:p>
          <w:p w14:paraId="44BFE0FE" w14:textId="77777777" w:rsidR="00FE0D9E" w:rsidRPr="00DA2EA9" w:rsidRDefault="00FE0D9E" w:rsidP="00FE0D9E">
            <w:pPr>
              <w:pStyle w:val="NoSpacing"/>
              <w:rPr>
                <w:rFonts w:ascii="Arial" w:hAnsi="Arial" w:cs="Arial"/>
                <w:b/>
                <w:sz w:val="20"/>
                <w:szCs w:val="20"/>
              </w:rPr>
            </w:pPr>
          </w:p>
          <w:p w14:paraId="10274DDD" w14:textId="77777777" w:rsidR="00FE0D9E" w:rsidRDefault="00FE0D9E" w:rsidP="00FE0D9E">
            <w:pPr>
              <w:numPr>
                <w:ilvl w:val="0"/>
                <w:numId w:val="26"/>
              </w:numPr>
              <w:spacing w:line="276" w:lineRule="auto"/>
              <w:rPr>
                <w:rFonts w:ascii="Arial" w:hAnsi="Arial" w:cs="Arial"/>
              </w:rPr>
            </w:pPr>
            <w:r w:rsidRPr="00B055CB">
              <w:rPr>
                <w:rFonts w:ascii="Arial" w:hAnsi="Arial" w:cs="Arial"/>
              </w:rPr>
              <w:t>A successful track record of achievement as a senior manager in a large, complex, multi-disciplinary and challenging organisation in a relevant service area.</w:t>
            </w:r>
          </w:p>
          <w:p w14:paraId="4EE2C5BD" w14:textId="77777777" w:rsidR="00FE0D9E" w:rsidRDefault="00FE0D9E" w:rsidP="00FE0D9E">
            <w:pPr>
              <w:numPr>
                <w:ilvl w:val="0"/>
                <w:numId w:val="26"/>
              </w:numPr>
              <w:spacing w:line="276" w:lineRule="auto"/>
              <w:rPr>
                <w:rFonts w:ascii="Arial" w:hAnsi="Arial" w:cs="Arial"/>
              </w:rPr>
            </w:pPr>
            <w:r w:rsidRPr="00B055CB">
              <w:rPr>
                <w:rFonts w:ascii="Arial" w:hAnsi="Arial" w:cs="Arial"/>
              </w:rPr>
              <w:t>Significant experience of commissioning public services</w:t>
            </w:r>
            <w:r>
              <w:rPr>
                <w:rFonts w:ascii="Arial" w:hAnsi="Arial" w:cs="Arial"/>
              </w:rPr>
              <w:t>.</w:t>
            </w:r>
          </w:p>
          <w:p w14:paraId="6CC8D52D" w14:textId="77777777" w:rsidR="00FE0D9E" w:rsidRDefault="00FE0D9E" w:rsidP="00FE0D9E">
            <w:pPr>
              <w:pStyle w:val="Header"/>
              <w:numPr>
                <w:ilvl w:val="0"/>
                <w:numId w:val="26"/>
              </w:numPr>
              <w:tabs>
                <w:tab w:val="clear" w:pos="4513"/>
                <w:tab w:val="clear" w:pos="9026"/>
              </w:tabs>
              <w:spacing w:line="276" w:lineRule="auto"/>
              <w:rPr>
                <w:rFonts w:ascii="Arial" w:hAnsi="Arial" w:cs="Arial"/>
              </w:rPr>
            </w:pPr>
            <w:r w:rsidRPr="00B055CB">
              <w:rPr>
                <w:rFonts w:ascii="Arial" w:hAnsi="Arial" w:cs="Arial"/>
              </w:rPr>
              <w:t>A proven track record of managing large and complex projects</w:t>
            </w:r>
            <w:r>
              <w:rPr>
                <w:rFonts w:ascii="Arial" w:hAnsi="Arial" w:cs="Arial"/>
              </w:rPr>
              <w:t>.</w:t>
            </w:r>
          </w:p>
          <w:p w14:paraId="6FA7004D" w14:textId="77777777" w:rsidR="00FE0D9E" w:rsidRDefault="00FE0D9E" w:rsidP="00FE0D9E">
            <w:pPr>
              <w:numPr>
                <w:ilvl w:val="0"/>
                <w:numId w:val="26"/>
              </w:numPr>
              <w:spacing w:line="276" w:lineRule="auto"/>
              <w:rPr>
                <w:rFonts w:ascii="Arial" w:hAnsi="Arial" w:cs="Arial"/>
              </w:rPr>
            </w:pPr>
            <w:r w:rsidRPr="00B055CB">
              <w:rPr>
                <w:rFonts w:ascii="Arial" w:hAnsi="Arial" w:cs="Arial"/>
              </w:rPr>
              <w:t>Evidence of success in establishing a strong performance culture including effective performance measures, the evaluation of service quality and improving service delivery.</w:t>
            </w:r>
          </w:p>
          <w:p w14:paraId="74C38BF8" w14:textId="77777777" w:rsidR="00FE0D9E" w:rsidRPr="003E0E4D" w:rsidRDefault="00FE0D9E" w:rsidP="00FE0D9E">
            <w:pPr>
              <w:pStyle w:val="ListParagraph"/>
              <w:numPr>
                <w:ilvl w:val="0"/>
                <w:numId w:val="28"/>
              </w:numPr>
              <w:spacing w:after="0"/>
              <w:rPr>
                <w:b/>
                <w:sz w:val="20"/>
              </w:rPr>
            </w:pPr>
            <w:r w:rsidRPr="00B055CB">
              <w:rPr>
                <w:sz w:val="20"/>
                <w:szCs w:val="20"/>
              </w:rPr>
              <w:t>A proven track record of delivering outcomes through leading, motivating, managing and empowering multi-disciplinary teams and across professional boundaries to contribute to corporate goals.</w:t>
            </w:r>
            <w:r>
              <w:rPr>
                <w:sz w:val="20"/>
                <w:szCs w:val="20"/>
              </w:rPr>
              <w:t xml:space="preserve"> </w:t>
            </w:r>
            <w:r w:rsidRPr="003E0E4D">
              <w:rPr>
                <w:sz w:val="20"/>
                <w:szCs w:val="20"/>
              </w:rPr>
              <w:t>M</w:t>
            </w:r>
            <w:r w:rsidRPr="003E0E4D">
              <w:rPr>
                <w:sz w:val="20"/>
              </w:rPr>
              <w:t>otivating and supporting a range of staff groups for whom you do not have direct control.</w:t>
            </w:r>
          </w:p>
          <w:p w14:paraId="0CDDAEFE" w14:textId="77777777" w:rsidR="00FE0D9E" w:rsidRDefault="00FE0D9E" w:rsidP="00FE0D9E">
            <w:pPr>
              <w:numPr>
                <w:ilvl w:val="0"/>
                <w:numId w:val="26"/>
              </w:numPr>
              <w:spacing w:line="276" w:lineRule="auto"/>
              <w:rPr>
                <w:rFonts w:ascii="Arial" w:hAnsi="Arial" w:cs="Arial"/>
              </w:rPr>
            </w:pPr>
            <w:r w:rsidRPr="00B055CB">
              <w:rPr>
                <w:rFonts w:ascii="Arial" w:hAnsi="Arial" w:cs="Arial"/>
              </w:rPr>
              <w:t>Evidence, or a detailed understanding, of working effectively within a political environment, providing clear, balanced advice and guidance on strategic issues that achieve corporate and service objectives</w:t>
            </w:r>
            <w:r>
              <w:rPr>
                <w:rFonts w:ascii="Arial" w:hAnsi="Arial" w:cs="Arial"/>
              </w:rPr>
              <w:t>.</w:t>
            </w:r>
          </w:p>
          <w:p w14:paraId="2F8F1087" w14:textId="77777777" w:rsidR="00FE0D9E" w:rsidRDefault="00FE0D9E" w:rsidP="00FE0D9E">
            <w:pPr>
              <w:numPr>
                <w:ilvl w:val="0"/>
                <w:numId w:val="26"/>
              </w:numPr>
              <w:spacing w:line="276" w:lineRule="auto"/>
              <w:rPr>
                <w:rFonts w:ascii="Arial" w:hAnsi="Arial" w:cs="Arial"/>
              </w:rPr>
            </w:pPr>
            <w:r w:rsidRPr="00B055CB">
              <w:rPr>
                <w:rFonts w:ascii="Arial" w:hAnsi="Arial" w:cs="Arial"/>
              </w:rPr>
              <w:t>In depth knowledge of commissioning public services</w:t>
            </w:r>
            <w:r>
              <w:rPr>
                <w:rFonts w:ascii="Arial" w:hAnsi="Arial" w:cs="Arial"/>
              </w:rPr>
              <w:t>.</w:t>
            </w:r>
          </w:p>
          <w:p w14:paraId="1E79E51C" w14:textId="77777777" w:rsidR="00FE0D9E" w:rsidRDefault="00FE0D9E" w:rsidP="00FE0D9E">
            <w:pPr>
              <w:numPr>
                <w:ilvl w:val="0"/>
                <w:numId w:val="26"/>
              </w:numPr>
              <w:spacing w:line="276" w:lineRule="auto"/>
              <w:ind w:right="-237"/>
              <w:rPr>
                <w:rFonts w:ascii="Arial" w:hAnsi="Arial" w:cs="Arial"/>
              </w:rPr>
            </w:pPr>
            <w:r w:rsidRPr="00B055CB">
              <w:rPr>
                <w:rFonts w:ascii="Arial" w:hAnsi="Arial" w:cs="Arial"/>
              </w:rPr>
              <w:t xml:space="preserve">Excellent communication skills including the ability </w:t>
            </w:r>
            <w:r>
              <w:rPr>
                <w:rFonts w:ascii="Arial" w:hAnsi="Arial" w:cs="Arial"/>
              </w:rPr>
              <w:t xml:space="preserve">to articulate and disseminate a </w:t>
            </w:r>
            <w:r w:rsidRPr="00B055CB">
              <w:rPr>
                <w:rFonts w:ascii="Arial" w:hAnsi="Arial" w:cs="Arial"/>
              </w:rPr>
              <w:t>vision; present clear, concise reports to a wide range of audiences;</w:t>
            </w:r>
            <w:r>
              <w:rPr>
                <w:rFonts w:ascii="Arial" w:hAnsi="Arial" w:cs="Arial"/>
              </w:rPr>
              <w:t xml:space="preserve"> </w:t>
            </w:r>
            <w:r w:rsidRPr="00B055CB">
              <w:rPr>
                <w:rFonts w:ascii="Arial" w:hAnsi="Arial" w:cs="Arial"/>
              </w:rPr>
              <w:t>and an understanding of political sensitivities.</w:t>
            </w:r>
          </w:p>
          <w:p w14:paraId="45572363" w14:textId="77777777" w:rsidR="00FE0D9E" w:rsidRPr="002E31D4" w:rsidRDefault="00FE0D9E" w:rsidP="00FE0D9E">
            <w:pPr>
              <w:pStyle w:val="ListParagraph"/>
              <w:numPr>
                <w:ilvl w:val="0"/>
                <w:numId w:val="26"/>
              </w:numPr>
              <w:suppressAutoHyphens/>
              <w:overflowPunct w:val="0"/>
              <w:autoSpaceDE w:val="0"/>
              <w:autoSpaceDN w:val="0"/>
              <w:spacing w:after="0" w:line="240" w:lineRule="auto"/>
              <w:textAlignment w:val="baseline"/>
              <w:rPr>
                <w:color w:val="000000"/>
                <w:sz w:val="20"/>
                <w:szCs w:val="20"/>
              </w:rPr>
            </w:pPr>
            <w:r w:rsidRPr="00B055CB">
              <w:rPr>
                <w:sz w:val="20"/>
                <w:szCs w:val="20"/>
              </w:rPr>
              <w:t>Evidence of a clear understanding of the workings of local government and the legal, financial and political context of public sector management</w:t>
            </w:r>
            <w:r>
              <w:rPr>
                <w:sz w:val="20"/>
                <w:szCs w:val="20"/>
              </w:rPr>
              <w:t>.</w:t>
            </w:r>
          </w:p>
          <w:p w14:paraId="3AF559FE" w14:textId="77777777" w:rsidR="00FE0D9E" w:rsidRPr="002E31D4" w:rsidRDefault="00FE0D9E" w:rsidP="00FE0D9E">
            <w:pPr>
              <w:pStyle w:val="ListParagraph"/>
              <w:numPr>
                <w:ilvl w:val="0"/>
                <w:numId w:val="26"/>
              </w:numPr>
              <w:suppressAutoHyphens/>
              <w:overflowPunct w:val="0"/>
              <w:autoSpaceDE w:val="0"/>
              <w:autoSpaceDN w:val="0"/>
              <w:spacing w:after="0" w:line="240" w:lineRule="auto"/>
              <w:textAlignment w:val="baseline"/>
              <w:rPr>
                <w:color w:val="000000"/>
                <w:sz w:val="20"/>
                <w:szCs w:val="20"/>
              </w:rPr>
            </w:pPr>
            <w:r w:rsidRPr="00B055CB">
              <w:rPr>
                <w:sz w:val="20"/>
                <w:szCs w:val="20"/>
              </w:rPr>
              <w:t>Proven track record of working across organisation, including negotiating, communicating and joint working with internal/external organisations to achieve outcomes.</w:t>
            </w:r>
          </w:p>
          <w:p w14:paraId="718A349F" w14:textId="77777777" w:rsidR="00FE0D9E" w:rsidRDefault="00FE0D9E" w:rsidP="00FE0D9E">
            <w:pPr>
              <w:numPr>
                <w:ilvl w:val="0"/>
                <w:numId w:val="26"/>
              </w:numPr>
              <w:spacing w:line="276" w:lineRule="auto"/>
              <w:rPr>
                <w:rFonts w:ascii="Arial" w:hAnsi="Arial" w:cs="Arial"/>
              </w:rPr>
            </w:pPr>
            <w:r w:rsidRPr="00B055CB">
              <w:rPr>
                <w:rFonts w:ascii="Arial" w:hAnsi="Arial" w:cs="Arial"/>
              </w:rPr>
              <w:t>Ability to adopt a strategic view and relate strategy to action.</w:t>
            </w:r>
          </w:p>
          <w:p w14:paraId="5E119F50" w14:textId="77777777" w:rsidR="00FE0D9E" w:rsidRDefault="00FE0D9E" w:rsidP="00FE0D9E">
            <w:pPr>
              <w:numPr>
                <w:ilvl w:val="0"/>
                <w:numId w:val="26"/>
              </w:numPr>
              <w:spacing w:line="276" w:lineRule="auto"/>
              <w:rPr>
                <w:rFonts w:ascii="Arial" w:hAnsi="Arial" w:cs="Arial"/>
              </w:rPr>
            </w:pPr>
            <w:r w:rsidRPr="00B055CB">
              <w:rPr>
                <w:rFonts w:ascii="Arial" w:hAnsi="Arial" w:cs="Arial"/>
              </w:rPr>
              <w:t>High level analytical skills, with the ability to exercise sound judgement and cultural sensitivity in seeking creative solutions to complex situations.</w:t>
            </w:r>
          </w:p>
          <w:p w14:paraId="65199B19" w14:textId="77777777" w:rsidR="00FE0D9E" w:rsidRDefault="00FE0D9E" w:rsidP="00FE0D9E">
            <w:pPr>
              <w:pStyle w:val="ListParagraph"/>
              <w:numPr>
                <w:ilvl w:val="0"/>
                <w:numId w:val="26"/>
              </w:numPr>
              <w:suppressAutoHyphens/>
              <w:overflowPunct w:val="0"/>
              <w:autoSpaceDE w:val="0"/>
              <w:autoSpaceDN w:val="0"/>
              <w:spacing w:after="0" w:line="240" w:lineRule="auto"/>
              <w:textAlignment w:val="baseline"/>
              <w:rPr>
                <w:sz w:val="20"/>
                <w:szCs w:val="20"/>
              </w:rPr>
            </w:pPr>
            <w:r w:rsidRPr="00B055CB">
              <w:rPr>
                <w:sz w:val="20"/>
                <w:szCs w:val="20"/>
              </w:rPr>
              <w:t>Ability to build effective teams and relationships and achieve results through others by leading, inspiring and motivating others to create a ‘can-do’ and managed risk culture.</w:t>
            </w:r>
          </w:p>
          <w:p w14:paraId="22600286"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operate effectively with a high volume, high sensitivity workload.</w:t>
            </w:r>
          </w:p>
          <w:p w14:paraId="584D8C7F"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develop lateral linkages and opportunities.</w:t>
            </w:r>
          </w:p>
          <w:p w14:paraId="3213B85B"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think, plan and manage strategically and innovatively and to develop effective strategies to meet outcomes.</w:t>
            </w:r>
          </w:p>
          <w:p w14:paraId="39945B31"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achieve major cultural and organisational change and achieve results through influence, negotiation and joint working.</w:t>
            </w:r>
          </w:p>
          <w:p w14:paraId="0B7B425E"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Knowledge of business continuity planning and response.</w:t>
            </w:r>
          </w:p>
          <w:p w14:paraId="12ADC247"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Excellent budget management skills and the ability to manage budgets across a number of disciplines.</w:t>
            </w:r>
          </w:p>
          <w:p w14:paraId="2F02E520"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build and maintain effective relationships with elected members, key partners, stakeholders and the wider community.</w:t>
            </w:r>
          </w:p>
          <w:p w14:paraId="1D1CD378"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manage large and complex projects.</w:t>
            </w:r>
          </w:p>
          <w:p w14:paraId="75E96A13"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spot lateral linkages and opportunities.</w:t>
            </w:r>
          </w:p>
          <w:p w14:paraId="16973FAF"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Ability to be innovative and creative.</w:t>
            </w:r>
          </w:p>
          <w:p w14:paraId="4372DBE4"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The ability to identify opportunities and risks.</w:t>
            </w:r>
          </w:p>
          <w:p w14:paraId="286A7FF6"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Strong leadership style that enthuses and inspires others.</w:t>
            </w:r>
          </w:p>
          <w:p w14:paraId="18BBDACF"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High-level of drive and motivation to achieve.</w:t>
            </w:r>
          </w:p>
          <w:p w14:paraId="79C5F3E3"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Outcome and achievement focused.</w:t>
            </w:r>
          </w:p>
          <w:p w14:paraId="3A2A509D"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Committed to change management and continuous improvement.</w:t>
            </w:r>
          </w:p>
          <w:p w14:paraId="04636856" w14:textId="77777777" w:rsidR="00FE0D9E" w:rsidRPr="001468E1" w:rsidRDefault="00FE0D9E" w:rsidP="00FE0D9E">
            <w:pPr>
              <w:numPr>
                <w:ilvl w:val="0"/>
                <w:numId w:val="26"/>
              </w:numPr>
              <w:spacing w:line="276" w:lineRule="auto"/>
              <w:rPr>
                <w:rFonts w:ascii="Arial" w:hAnsi="Arial" w:cs="Arial"/>
              </w:rPr>
            </w:pPr>
            <w:r w:rsidRPr="001468E1">
              <w:rPr>
                <w:rFonts w:ascii="Arial" w:hAnsi="Arial" w:cs="Arial"/>
              </w:rPr>
              <w:t>A customer focussed approach.</w:t>
            </w:r>
          </w:p>
          <w:p w14:paraId="107108F1" w14:textId="55AA344C" w:rsidR="00084507" w:rsidRPr="00DA2EA9" w:rsidRDefault="00084507" w:rsidP="00EF2849"/>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4AF9556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00D64"/>
    <w:multiLevelType w:val="hybridMultilevel"/>
    <w:tmpl w:val="EF924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AC32AAF6"/>
    <w:lvl w:ilvl="0" w:tplc="08090001">
      <w:start w:val="1"/>
      <w:numFmt w:val="bullet"/>
      <w:lvlText w:val=""/>
      <w:lvlJc w:val="left"/>
      <w:pPr>
        <w:ind w:left="780" w:hanging="360"/>
      </w:pPr>
      <w:rPr>
        <w:rFonts w:ascii="Symbol" w:hAnsi="Symbol" w:hint="default"/>
      </w:rPr>
    </w:lvl>
    <w:lvl w:ilvl="1" w:tplc="5E320D86">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8F60D4"/>
    <w:multiLevelType w:val="hybridMultilevel"/>
    <w:tmpl w:val="ED2C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CA6406"/>
    <w:multiLevelType w:val="hybridMultilevel"/>
    <w:tmpl w:val="A1F0165C"/>
    <w:lvl w:ilvl="0" w:tplc="0809000F">
      <w:start w:val="1"/>
      <w:numFmt w:val="decimal"/>
      <w:lvlText w:val="%1."/>
      <w:lvlJc w:val="left"/>
      <w:pPr>
        <w:ind w:left="780" w:hanging="360"/>
      </w:pPr>
      <w:rPr>
        <w:rFonts w:hint="default"/>
      </w:rPr>
    </w:lvl>
    <w:lvl w:ilvl="1" w:tplc="FFFFFFFF">
      <w:numFmt w:val="bullet"/>
      <w:lvlText w:val="•"/>
      <w:lvlJc w:val="left"/>
      <w:pPr>
        <w:ind w:left="1500" w:hanging="360"/>
      </w:pPr>
      <w:rPr>
        <w:rFonts w:ascii="Arial" w:eastAsia="Times New Roman" w:hAnsi="Arial" w:cs="Aria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C32F8"/>
    <w:multiLevelType w:val="hybridMultilevel"/>
    <w:tmpl w:val="0AEC77CC"/>
    <w:lvl w:ilvl="0" w:tplc="08090001">
      <w:start w:val="1"/>
      <w:numFmt w:val="bullet"/>
      <w:lvlText w:val=""/>
      <w:lvlJc w:val="left"/>
      <w:pPr>
        <w:ind w:left="360" w:hanging="360"/>
      </w:pPr>
      <w:rPr>
        <w:rFonts w:ascii="Symbol" w:hAnsi="Symbol" w:hint="default"/>
      </w:rPr>
    </w:lvl>
    <w:lvl w:ilvl="1" w:tplc="4C5E2C6C">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7920"/>
    <w:multiLevelType w:val="hybridMultilevel"/>
    <w:tmpl w:val="0066CA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2"/>
  </w:num>
  <w:num w:numId="4" w16cid:durableId="1169516636">
    <w:abstractNumId w:val="6"/>
  </w:num>
  <w:num w:numId="5" w16cid:durableId="1561987400">
    <w:abstractNumId w:val="30"/>
  </w:num>
  <w:num w:numId="6" w16cid:durableId="822551177">
    <w:abstractNumId w:val="12"/>
  </w:num>
  <w:num w:numId="7" w16cid:durableId="1673795497">
    <w:abstractNumId w:val="11"/>
  </w:num>
  <w:num w:numId="8" w16cid:durableId="316148995">
    <w:abstractNumId w:val="8"/>
  </w:num>
  <w:num w:numId="9" w16cid:durableId="1553230647">
    <w:abstractNumId w:val="32"/>
  </w:num>
  <w:num w:numId="10" w16cid:durableId="1134181701">
    <w:abstractNumId w:val="25"/>
  </w:num>
  <w:num w:numId="11" w16cid:durableId="1254784418">
    <w:abstractNumId w:val="24"/>
  </w:num>
  <w:num w:numId="12" w16cid:durableId="910382423">
    <w:abstractNumId w:val="3"/>
  </w:num>
  <w:num w:numId="13" w16cid:durableId="633295969">
    <w:abstractNumId w:val="10"/>
  </w:num>
  <w:num w:numId="14" w16cid:durableId="2089576544">
    <w:abstractNumId w:val="2"/>
  </w:num>
  <w:num w:numId="15" w16cid:durableId="1146505965">
    <w:abstractNumId w:val="28"/>
  </w:num>
  <w:num w:numId="16" w16cid:durableId="39017291">
    <w:abstractNumId w:val="0"/>
  </w:num>
  <w:num w:numId="17" w16cid:durableId="791481645">
    <w:abstractNumId w:val="1"/>
  </w:num>
  <w:num w:numId="18" w16cid:durableId="14116590">
    <w:abstractNumId w:val="18"/>
  </w:num>
  <w:num w:numId="19" w16cid:durableId="917061853">
    <w:abstractNumId w:val="26"/>
  </w:num>
  <w:num w:numId="20" w16cid:durableId="1447240105">
    <w:abstractNumId w:val="21"/>
  </w:num>
  <w:num w:numId="21" w16cid:durableId="201135883">
    <w:abstractNumId w:val="20"/>
  </w:num>
  <w:num w:numId="22" w16cid:durableId="1863351382">
    <w:abstractNumId w:val="29"/>
  </w:num>
  <w:num w:numId="23" w16cid:durableId="1181969303">
    <w:abstractNumId w:val="9"/>
  </w:num>
  <w:num w:numId="24" w16cid:durableId="1976137817">
    <w:abstractNumId w:val="17"/>
  </w:num>
  <w:num w:numId="25" w16cid:durableId="488668338">
    <w:abstractNumId w:val="5"/>
  </w:num>
  <w:num w:numId="26" w16cid:durableId="1271816828">
    <w:abstractNumId w:val="14"/>
  </w:num>
  <w:num w:numId="27" w16cid:durableId="385908043">
    <w:abstractNumId w:val="13"/>
  </w:num>
  <w:num w:numId="28" w16cid:durableId="2058700147">
    <w:abstractNumId w:val="31"/>
  </w:num>
  <w:num w:numId="29" w16cid:durableId="1619409428">
    <w:abstractNumId w:val="27"/>
  </w:num>
  <w:num w:numId="30" w16cid:durableId="748423470">
    <w:abstractNumId w:val="23"/>
  </w:num>
  <w:num w:numId="31" w16cid:durableId="1410034112">
    <w:abstractNumId w:val="16"/>
  </w:num>
  <w:num w:numId="32" w16cid:durableId="1558398880">
    <w:abstractNumId w:val="4"/>
  </w:num>
  <w:num w:numId="33" w16cid:durableId="2069574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50299"/>
    <w:rsid w:val="00061A9D"/>
    <w:rsid w:val="0007319B"/>
    <w:rsid w:val="00084507"/>
    <w:rsid w:val="000A1632"/>
    <w:rsid w:val="000C26B4"/>
    <w:rsid w:val="000D165F"/>
    <w:rsid w:val="000D6C68"/>
    <w:rsid w:val="000E488E"/>
    <w:rsid w:val="001429BC"/>
    <w:rsid w:val="00145D05"/>
    <w:rsid w:val="00161626"/>
    <w:rsid w:val="00171182"/>
    <w:rsid w:val="00194758"/>
    <w:rsid w:val="00196C6D"/>
    <w:rsid w:val="00197757"/>
    <w:rsid w:val="001E1077"/>
    <w:rsid w:val="001E283C"/>
    <w:rsid w:val="001F6BB6"/>
    <w:rsid w:val="002312BF"/>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123EE"/>
    <w:rsid w:val="00423B17"/>
    <w:rsid w:val="00426055"/>
    <w:rsid w:val="004319B9"/>
    <w:rsid w:val="004720FC"/>
    <w:rsid w:val="004B4859"/>
    <w:rsid w:val="004F645D"/>
    <w:rsid w:val="00527443"/>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C1FC5"/>
    <w:rsid w:val="008D3E54"/>
    <w:rsid w:val="008E4247"/>
    <w:rsid w:val="00937CB7"/>
    <w:rsid w:val="009C20AB"/>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3719D"/>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F2849"/>
    <w:rsid w:val="00F05D37"/>
    <w:rsid w:val="00F56885"/>
    <w:rsid w:val="00F70AFC"/>
    <w:rsid w:val="00F7482D"/>
    <w:rsid w:val="00F871CF"/>
    <w:rsid w:val="00F93797"/>
    <w:rsid w:val="00FA298B"/>
    <w:rsid w:val="00FA5C85"/>
    <w:rsid w:val="00FD2240"/>
    <w:rsid w:val="00FE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37C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EF2849"/>
    <w:pPr>
      <w:spacing w:after="120"/>
      <w:ind w:left="283"/>
    </w:pPr>
  </w:style>
  <w:style w:type="character" w:customStyle="1" w:styleId="BodyTextIndentChar">
    <w:name w:val="Body Text Indent Char"/>
    <w:basedOn w:val="DefaultParagraphFont"/>
    <w:link w:val="BodyTextIndent"/>
    <w:uiPriority w:val="99"/>
    <w:rsid w:val="00EF284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937CB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5153</Characters>
  <Application>Microsoft Office Word</Application>
  <DocSecurity>0</DocSecurity>
  <Lines>119</Lines>
  <Paragraphs>77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Victoria Marshall (She/Her)</cp:lastModifiedBy>
  <cp:revision>4</cp:revision>
  <dcterms:created xsi:type="dcterms:W3CDTF">2026-03-16T10:53:00Z</dcterms:created>
  <dcterms:modified xsi:type="dcterms:W3CDTF">2026-03-16T14:34:00Z</dcterms:modified>
</cp:coreProperties>
</file>