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mc:AlternateContent>
          <mc:Choice Requires="wps">
            <w:drawing>
              <wp:anchor behindDoc="0" distT="0" distB="0" distL="114935" distR="114935" simplePos="0" locked="0" layoutInCell="1" allowOverlap="1" relativeHeight="5">
                <wp:simplePos x="0" y="0"/>
                <wp:positionH relativeFrom="column">
                  <wp:align>center</wp:align>
                </wp:positionH>
                <wp:positionV relativeFrom="paragraph">
                  <wp:posOffset>5080</wp:posOffset>
                </wp:positionV>
                <wp:extent cx="6753860" cy="2681605"/>
                <wp:effectExtent l="0" t="0" r="0" b="0"/>
                <wp:wrapNone/>
                <wp:docPr id="1" name=""/>
                <a:graphic xmlns:a="http://schemas.openxmlformats.org/drawingml/2006/main">
                  <a:graphicData uri="http://schemas.microsoft.com/office/word/2010/wordprocessingShape">
                    <wps:wsp>
                      <wps:cNvSpPr txBox="1"/>
                      <wps:spPr>
                        <a:xfrm>
                          <a:off x="0" y="0"/>
                          <a:ext cx="6753240" cy="2680920"/>
                        </a:xfrm>
                        <a:prstGeom prst="rect">
                          <a:avLst/>
                        </a:prstGeom>
                        <a:solidFill>
                          <a:srgbClr val="ffffcc">
                            <a:alpha val="60000"/>
                          </a:srgbClr>
                        </a:solidFill>
                        <a:ln cap="rnd" w="38160">
                          <a:solidFill>
                            <a:srgbClr val="ffff99"/>
                          </a:solidFill>
                          <a:round/>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ffffcc" stroked="t" style="position:absolute;margin-left:-4.25pt;margin-top:0.4pt;width:531.7pt;height:211.05pt;mso-position-horizontal:center"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000033" opacity="0.59"/>
                <v:stroke color="#ffff99" weight="38160" joinstyle="round" endcap="round"/>
              </v:shape>
            </w:pict>
          </mc:Fallback>
        </mc:AlternateContent>
      </w:r>
      <w:r>
        <mc:AlternateContent>
          <mc:Choice Requires="wps">
            <w:drawing>
              <wp:anchor behindDoc="0" distT="72390" distB="72390" distL="19050" distR="28575" simplePos="0" locked="0" layoutInCell="1" allowOverlap="1" relativeHeight="6">
                <wp:simplePos x="0" y="0"/>
                <wp:positionH relativeFrom="column">
                  <wp:align>center</wp:align>
                </wp:positionH>
                <wp:positionV relativeFrom="paragraph">
                  <wp:posOffset>5080</wp:posOffset>
                </wp:positionV>
                <wp:extent cx="6753225" cy="2680970"/>
                <wp:effectExtent l="0" t="0" r="0" b="0"/>
                <wp:wrapNone/>
                <wp:docPr id="2" name="Frame1"/>
                <a:graphic xmlns:a="http://schemas.openxmlformats.org/drawingml/2006/main">
                  <a:graphicData uri="http://schemas.microsoft.com/office/word/2010/wordprocessingShape">
                    <wps:wsp>
                      <wps:cNvSpPr txBox="1"/>
                      <wps:spPr>
                        <a:xfrm>
                          <a:off x="0" y="0"/>
                          <a:ext cx="6753225" cy="2680970"/>
                        </a:xfrm>
                        <a:prstGeom prst="rect"/>
                        <a:solidFill>
                          <a:srgbClr val="FFFFFF"/>
                        </a:solidFill>
                      </wps:spPr>
                      <wps:txbx>
                        <w:txbxContent>
                          <w:p>
                            <w:pPr>
                              <w:pStyle w:val="FrameContents"/>
                              <w:ind w:left="2880" w:right="0" w:hanging="2880"/>
                              <w:jc w:val="center"/>
                              <w:rPr>
                                <w:rFonts w:ascii="Arial" w:hAnsi="Arial" w:cs="Arial"/>
                                <w:b/>
                                <w:b/>
                                <w:bCs/>
                                <w:color w:val="000000"/>
                              </w:rPr>
                            </w:pPr>
                            <w:r>
                              <w:rPr>
                                <w:rFonts w:cs="Arial" w:ascii="Arial" w:hAnsi="Arial"/>
                                <w:b/>
                                <w:bCs/>
                                <w:color w:val="000000"/>
                              </w:rPr>
                              <w:t>HR MANAGER – Employee Relations</w:t>
                            </w:r>
                          </w:p>
                          <w:tbl>
                            <w:tblPr>
                              <w:tblW w:w="10286" w:type="dxa"/>
                              <w:jc w:val="left"/>
                              <w:tblInd w:w="0" w:type="dxa"/>
                              <w:tblCellMar>
                                <w:top w:w="0" w:type="dxa"/>
                                <w:left w:w="108" w:type="dxa"/>
                                <w:bottom w:w="0" w:type="dxa"/>
                                <w:right w:w="108" w:type="dxa"/>
                              </w:tblCellMar>
                            </w:tblPr>
                            <w:tblGrid>
                              <w:gridCol w:w="3890"/>
                              <w:gridCol w:w="6396"/>
                            </w:tblGrid>
                            <w:tr>
                              <w:trPr>
                                <w:trHeight w:val="272" w:hRule="atLeast"/>
                              </w:trPr>
                              <w:tc>
                                <w:tcPr>
                                  <w:tcW w:w="3890" w:type="dxa"/>
                                  <w:tcBorders/>
                                  <w:shd w:fill="auto" w:val="clear"/>
                                  <w:vAlign w:val="center"/>
                                </w:tcPr>
                                <w:p>
                                  <w:pPr>
                                    <w:pStyle w:val="NoSpacing"/>
                                    <w:spacing w:lineRule="auto" w:line="240" w:before="0" w:after="0"/>
                                    <w:jc w:val="right"/>
                                    <w:rPr>
                                      <w:rFonts w:ascii="Arial" w:hAnsi="Arial" w:cs="Arial"/>
                                      <w:b/>
                                      <w:b/>
                                    </w:rPr>
                                  </w:pPr>
                                  <w:r>
                                    <w:rPr>
                                      <w:rFonts w:cs="Arial" w:ascii="Arial" w:hAnsi="Arial"/>
                                      <w:b/>
                                    </w:rPr>
                                    <w:t>Team:</w:t>
                                  </w:r>
                                </w:p>
                              </w:tc>
                              <w:tc>
                                <w:tcPr>
                                  <w:tcW w:w="6396" w:type="dxa"/>
                                  <w:tcBorders/>
                                  <w:shd w:fill="auto" w:val="clear"/>
                                </w:tcPr>
                                <w:p>
                                  <w:pPr>
                                    <w:pStyle w:val="NoSpacing"/>
                                    <w:spacing w:lineRule="auto" w:line="240" w:before="0" w:after="0"/>
                                    <w:rPr>
                                      <w:rFonts w:ascii="Arial" w:hAnsi="Arial" w:cs="Arial"/>
                                      <w:i/>
                                      <w:i/>
                                    </w:rPr>
                                  </w:pPr>
                                  <w:r>
                                    <w:rPr>
                                      <w:rFonts w:cs="Arial" w:ascii="Arial" w:hAnsi="Arial"/>
                                      <w:i/>
                                    </w:rPr>
                                    <w:t xml:space="preserve">HR Strategy &amp; Operations </w:t>
                                  </w:r>
                                </w:p>
                              </w:tc>
                            </w:tr>
                            <w:tr>
                              <w:trPr>
                                <w:trHeight w:val="272" w:hRule="atLeast"/>
                              </w:trPr>
                              <w:tc>
                                <w:tcPr>
                                  <w:tcW w:w="3890" w:type="dxa"/>
                                  <w:tcBorders/>
                                  <w:shd w:fill="auto" w:val="clear"/>
                                </w:tcPr>
                                <w:p>
                                  <w:pPr>
                                    <w:pStyle w:val="NoSpacing"/>
                                    <w:spacing w:lineRule="auto" w:line="240" w:before="0" w:after="0"/>
                                    <w:jc w:val="right"/>
                                    <w:rPr>
                                      <w:rFonts w:ascii="Arial" w:hAnsi="Arial" w:cs="Arial"/>
                                      <w:b/>
                                      <w:b/>
                                    </w:rPr>
                                  </w:pPr>
                                  <w:r>
                                    <w:rPr>
                                      <w:rFonts w:cs="Arial" w:ascii="Arial" w:hAnsi="Arial"/>
                                      <w:b/>
                                    </w:rPr>
                                    <w:t>Service:</w:t>
                                  </w:r>
                                </w:p>
                              </w:tc>
                              <w:tc>
                                <w:tcPr>
                                  <w:tcW w:w="6396" w:type="dxa"/>
                                  <w:tcBorders/>
                                  <w:shd w:fill="auto" w:val="clear"/>
                                </w:tcPr>
                                <w:p>
                                  <w:pPr>
                                    <w:pStyle w:val="NoSpacing"/>
                                    <w:spacing w:lineRule="auto" w:line="240" w:before="0" w:after="0"/>
                                    <w:rPr>
                                      <w:rFonts w:ascii="Arial" w:hAnsi="Arial" w:cs="Arial"/>
                                      <w:i/>
                                      <w:i/>
                                      <w:color w:val="000000"/>
                                    </w:rPr>
                                  </w:pPr>
                                  <w:r>
                                    <w:rPr>
                                      <w:rFonts w:cs="Arial" w:ascii="Arial" w:hAnsi="Arial"/>
                                      <w:i/>
                                      <w:color w:val="000000"/>
                                    </w:rPr>
                                    <w:t xml:space="preserve">People and Workforce Development </w:t>
                                  </w:r>
                                </w:p>
                              </w:tc>
                            </w:tr>
                            <w:tr>
                              <w:trPr>
                                <w:trHeight w:val="272" w:hRule="atLeast"/>
                              </w:trPr>
                              <w:tc>
                                <w:tcPr>
                                  <w:tcW w:w="3890" w:type="dxa"/>
                                  <w:tcBorders/>
                                  <w:shd w:fill="auto" w:val="clear"/>
                                </w:tcPr>
                                <w:p>
                                  <w:pPr>
                                    <w:pStyle w:val="NoSpacing"/>
                                    <w:spacing w:lineRule="auto" w:line="240" w:before="0" w:after="0"/>
                                    <w:jc w:val="right"/>
                                    <w:rPr>
                                      <w:rFonts w:ascii="Arial" w:hAnsi="Arial" w:cs="Arial"/>
                                      <w:b/>
                                      <w:b/>
                                    </w:rPr>
                                  </w:pPr>
                                  <w:r>
                                    <w:rPr>
                                      <w:rFonts w:cs="Arial" w:ascii="Arial" w:hAnsi="Arial"/>
                                      <w:b/>
                                    </w:rPr>
                                    <w:t>Salary &amp; Grade/Band/Pay Range:</w:t>
                                  </w:r>
                                </w:p>
                                <w:p>
                                  <w:pPr>
                                    <w:pStyle w:val="NoSpacing"/>
                                    <w:spacing w:lineRule="auto" w:line="240" w:before="0" w:after="0"/>
                                    <w:jc w:val="right"/>
                                    <w:rPr>
                                      <w:rFonts w:ascii="Arial" w:hAnsi="Arial" w:cs="Arial"/>
                                      <w:b/>
                                      <w:b/>
                                    </w:rPr>
                                  </w:pPr>
                                  <w:r>
                                    <w:rPr>
                                      <w:rFonts w:cs="Arial" w:ascii="Arial" w:hAnsi="Arial"/>
                                      <w:b/>
                                    </w:rPr>
                                    <w:t>Professional Grade Category:</w:t>
                                  </w:r>
                                </w:p>
                              </w:tc>
                              <w:tc>
                                <w:tcPr>
                                  <w:tcW w:w="6396" w:type="dxa"/>
                                  <w:tcBorders/>
                                  <w:shd w:fill="auto" w:val="clear"/>
                                </w:tcPr>
                                <w:p>
                                  <w:pPr>
                                    <w:pStyle w:val="NoSpacing"/>
                                    <w:spacing w:lineRule="auto" w:line="240" w:before="0" w:after="0"/>
                                    <w:rPr>
                                      <w:rFonts w:ascii="Arial" w:hAnsi="Arial" w:cs="Arial"/>
                                      <w:i/>
                                      <w:i/>
                                    </w:rPr>
                                  </w:pPr>
                                  <w:r>
                                    <w:rPr>
                                      <w:rFonts w:cs="Arial" w:ascii="Arial" w:hAnsi="Arial"/>
                                      <w:i/>
                                    </w:rPr>
                                    <w:t xml:space="preserve">Grade K </w:t>
                                  </w:r>
                                </w:p>
                              </w:tc>
                            </w:tr>
                            <w:tr>
                              <w:trPr>
                                <w:trHeight w:val="272" w:hRule="atLeast"/>
                              </w:trPr>
                              <w:tc>
                                <w:tcPr>
                                  <w:tcW w:w="3890" w:type="dxa"/>
                                  <w:tcBorders/>
                                  <w:shd w:fill="auto" w:val="clear"/>
                                </w:tcPr>
                                <w:p>
                                  <w:pPr>
                                    <w:pStyle w:val="NoSpacing"/>
                                    <w:spacing w:lineRule="auto" w:line="240" w:before="0" w:after="0"/>
                                    <w:jc w:val="right"/>
                                    <w:rPr>
                                      <w:rFonts w:ascii="Arial" w:hAnsi="Arial" w:cs="Arial"/>
                                      <w:b/>
                                      <w:b/>
                                    </w:rPr>
                                  </w:pPr>
                                  <w:r>
                                    <w:rPr>
                                      <w:rFonts w:cs="Arial" w:ascii="Arial" w:hAnsi="Arial"/>
                                      <w:b/>
                                    </w:rPr>
                                    <w:t>Responsible to:</w:t>
                                  </w:r>
                                </w:p>
                              </w:tc>
                              <w:tc>
                                <w:tcPr>
                                  <w:tcW w:w="6396" w:type="dxa"/>
                                  <w:tcBorders/>
                                  <w:shd w:fill="auto" w:val="clear"/>
                                </w:tcPr>
                                <w:p>
                                  <w:pPr>
                                    <w:pStyle w:val="FrameContents"/>
                                    <w:spacing w:lineRule="auto" w:line="240" w:before="0" w:after="0"/>
                                    <w:ind w:left="2880" w:right="0" w:hanging="2880"/>
                                    <w:rPr>
                                      <w:rFonts w:ascii="Arial" w:hAnsi="Arial" w:cs="Arial"/>
                                      <w:bCs/>
                                      <w:i/>
                                      <w:i/>
                                      <w:color w:val="000000"/>
                                    </w:rPr>
                                  </w:pPr>
                                  <w:r>
                                    <w:rPr>
                                      <w:rFonts w:cs="Arial" w:ascii="Arial" w:hAnsi="Arial"/>
                                      <w:bCs/>
                                      <w:i/>
                                      <w:color w:val="000000"/>
                                    </w:rPr>
                                    <w:t xml:space="preserve">Head of Service HR Strategy &amp; Operations </w:t>
                                  </w:r>
                                </w:p>
                              </w:tc>
                            </w:tr>
                            <w:tr>
                              <w:trPr>
                                <w:trHeight w:val="272" w:hRule="atLeast"/>
                              </w:trPr>
                              <w:tc>
                                <w:tcPr>
                                  <w:tcW w:w="3890" w:type="dxa"/>
                                  <w:tcBorders/>
                                  <w:shd w:fill="auto" w:val="clear"/>
                                </w:tcPr>
                                <w:p>
                                  <w:pPr>
                                    <w:pStyle w:val="NoSpacing"/>
                                    <w:spacing w:lineRule="auto" w:line="240" w:before="0" w:after="0"/>
                                    <w:jc w:val="right"/>
                                    <w:rPr>
                                      <w:rFonts w:ascii="Arial" w:hAnsi="Arial" w:cs="Arial"/>
                                      <w:b/>
                                      <w:b/>
                                    </w:rPr>
                                  </w:pPr>
                                  <w:r>
                                    <w:rPr>
                                      <w:rFonts w:cs="Arial" w:ascii="Arial" w:hAnsi="Arial"/>
                                      <w:b/>
                                    </w:rPr>
                                    <w:t>Contract Basis:</w:t>
                                  </w:r>
                                </w:p>
                              </w:tc>
                              <w:tc>
                                <w:tcPr>
                                  <w:tcW w:w="6396" w:type="dxa"/>
                                  <w:tcBorders/>
                                  <w:shd w:fill="auto" w:val="clear"/>
                                </w:tcPr>
                                <w:p>
                                  <w:pPr>
                                    <w:pStyle w:val="NoSpacing"/>
                                    <w:spacing w:lineRule="auto" w:line="240" w:before="0" w:after="0"/>
                                    <w:rPr>
                                      <w:rFonts w:ascii="Arial" w:hAnsi="Arial" w:cs="Arial"/>
                                      <w:i/>
                                      <w:i/>
                                    </w:rPr>
                                  </w:pPr>
                                  <w:r>
                                    <w:rPr>
                                      <w:rFonts w:cs="Arial" w:ascii="Arial" w:hAnsi="Arial"/>
                                      <w:i/>
                                    </w:rPr>
                                    <w:t>Permanent</w:t>
                                  </w:r>
                                </w:p>
                              </w:tc>
                            </w:tr>
                            <w:tr>
                              <w:trPr>
                                <w:trHeight w:val="272" w:hRule="atLeast"/>
                              </w:trPr>
                              <w:tc>
                                <w:tcPr>
                                  <w:tcW w:w="3890" w:type="dxa"/>
                                  <w:tcBorders/>
                                  <w:shd w:fill="auto" w:val="clear"/>
                                </w:tcPr>
                                <w:p>
                                  <w:pPr>
                                    <w:pStyle w:val="NoSpacing"/>
                                    <w:spacing w:lineRule="auto" w:line="240" w:before="0" w:after="0"/>
                                    <w:jc w:val="right"/>
                                    <w:rPr>
                                      <w:rFonts w:ascii="Arial" w:hAnsi="Arial" w:cs="Arial"/>
                                      <w:b/>
                                      <w:b/>
                                    </w:rPr>
                                  </w:pPr>
                                  <w:r>
                                    <w:rPr>
                                      <w:rFonts w:cs="Arial" w:ascii="Arial" w:hAnsi="Arial"/>
                                      <w:b/>
                                    </w:rPr>
                                    <w:t>Hours Per Week:</w:t>
                                  </w:r>
                                </w:p>
                              </w:tc>
                              <w:tc>
                                <w:tcPr>
                                  <w:tcW w:w="6396" w:type="dxa"/>
                                  <w:tcBorders/>
                                  <w:shd w:fill="auto" w:val="clear"/>
                                </w:tcPr>
                                <w:p>
                                  <w:pPr>
                                    <w:pStyle w:val="NoSpacing"/>
                                    <w:spacing w:lineRule="auto" w:line="240" w:before="0" w:after="0"/>
                                    <w:rPr>
                                      <w:rFonts w:ascii="Arial" w:hAnsi="Arial" w:cs="Arial"/>
                                      <w:i/>
                                      <w:i/>
                                    </w:rPr>
                                  </w:pPr>
                                  <w:r>
                                    <w:rPr>
                                      <w:rFonts w:cs="Arial" w:ascii="Arial" w:hAnsi="Arial"/>
                                      <w:i/>
                                    </w:rPr>
                                    <w:t>36</w:t>
                                  </w:r>
                                </w:p>
                              </w:tc>
                            </w:tr>
                            <w:tr>
                              <w:trPr>
                                <w:trHeight w:val="272" w:hRule="atLeast"/>
                              </w:trPr>
                              <w:tc>
                                <w:tcPr>
                                  <w:tcW w:w="3890" w:type="dxa"/>
                                  <w:tcBorders/>
                                  <w:shd w:fill="auto" w:val="clear"/>
                                </w:tcPr>
                                <w:p>
                                  <w:pPr>
                                    <w:pStyle w:val="NoSpacing"/>
                                    <w:spacing w:lineRule="auto" w:line="240" w:before="0" w:after="0"/>
                                    <w:jc w:val="right"/>
                                    <w:rPr>
                                      <w:rFonts w:ascii="Arial" w:hAnsi="Arial" w:cs="Arial"/>
                                      <w:b/>
                                      <w:b/>
                                    </w:rPr>
                                  </w:pPr>
                                  <w:r>
                                    <w:rPr>
                                      <w:rFonts w:cs="Arial" w:ascii="Arial" w:hAnsi="Arial"/>
                                      <w:b/>
                                    </w:rPr>
                                    <w:t>Working Pattern:</w:t>
                                  </w:r>
                                </w:p>
                              </w:tc>
                              <w:tc>
                                <w:tcPr>
                                  <w:tcW w:w="6396" w:type="dxa"/>
                                  <w:tcBorders/>
                                  <w:shd w:fill="auto" w:val="clear"/>
                                </w:tcPr>
                                <w:p>
                                  <w:pPr>
                                    <w:pStyle w:val="NoSpacing"/>
                                    <w:spacing w:lineRule="auto" w:line="240" w:before="0" w:after="0"/>
                                    <w:rPr>
                                      <w:rFonts w:ascii="Arial" w:hAnsi="Arial" w:cs="Arial"/>
                                      <w:i/>
                                      <w:i/>
                                    </w:rPr>
                                  </w:pPr>
                                  <w:r>
                                    <w:rPr>
                                      <w:rFonts w:cs="Arial" w:ascii="Arial" w:hAnsi="Arial"/>
                                      <w:i/>
                                    </w:rPr>
                                    <w:t xml:space="preserve">Monday to Friday (flexible/ hybrid working) </w:t>
                                  </w:r>
                                </w:p>
                              </w:tc>
                            </w:tr>
                            <w:tr>
                              <w:trPr>
                                <w:trHeight w:val="272" w:hRule="atLeast"/>
                              </w:trPr>
                              <w:tc>
                                <w:tcPr>
                                  <w:tcW w:w="3890" w:type="dxa"/>
                                  <w:tcBorders/>
                                  <w:shd w:fill="auto" w:val="clear"/>
                                </w:tcPr>
                                <w:p>
                                  <w:pPr>
                                    <w:pStyle w:val="NoSpacing"/>
                                    <w:spacing w:lineRule="auto" w:line="240" w:before="0" w:after="0"/>
                                    <w:jc w:val="right"/>
                                    <w:rPr>
                                      <w:rFonts w:ascii="Arial" w:hAnsi="Arial" w:cs="Arial"/>
                                      <w:b/>
                                      <w:b/>
                                    </w:rPr>
                                  </w:pPr>
                                  <w:r>
                                    <w:rPr>
                                      <w:rFonts w:cs="Arial" w:ascii="Arial" w:hAnsi="Arial"/>
                                      <w:b/>
                                    </w:rPr>
                                    <w:t>Location:</w:t>
                                  </w:r>
                                </w:p>
                              </w:tc>
                              <w:tc>
                                <w:tcPr>
                                  <w:tcW w:w="6396" w:type="dxa"/>
                                  <w:tcBorders/>
                                  <w:shd w:fill="auto" w:val="clear"/>
                                </w:tcPr>
                                <w:p>
                                  <w:pPr>
                                    <w:pStyle w:val="NoSpacing"/>
                                    <w:spacing w:lineRule="auto" w:line="240" w:before="0" w:after="0"/>
                                    <w:rPr>
                                      <w:rFonts w:ascii="Arial" w:hAnsi="Arial" w:cs="Arial"/>
                                      <w:i/>
                                      <w:i/>
                                    </w:rPr>
                                  </w:pPr>
                                  <w:r>
                                    <w:rPr>
                                      <w:rFonts w:cs="Arial" w:ascii="Arial" w:hAnsi="Arial"/>
                                      <w:i/>
                                    </w:rPr>
                                    <w:t xml:space="preserve">Main office Base / Home-working role </w:t>
                                  </w:r>
                                </w:p>
                              </w:tc>
                            </w:tr>
                            <w:tr>
                              <w:trPr>
                                <w:trHeight w:val="272" w:hRule="atLeast"/>
                              </w:trPr>
                              <w:tc>
                                <w:tcPr>
                                  <w:tcW w:w="3890" w:type="dxa"/>
                                  <w:tcBorders/>
                                  <w:shd w:fill="auto" w:val="clear"/>
                                </w:tcPr>
                                <w:p>
                                  <w:pPr>
                                    <w:pStyle w:val="NoSpacing"/>
                                    <w:spacing w:lineRule="auto" w:line="240" w:before="0" w:after="0"/>
                                    <w:jc w:val="right"/>
                                    <w:rPr>
                                      <w:rFonts w:ascii="Arial" w:hAnsi="Arial" w:cs="Arial"/>
                                      <w:b/>
                                      <w:b/>
                                    </w:rPr>
                                  </w:pPr>
                                  <w:r>
                                    <w:rPr>
                                      <w:rFonts w:cs="Arial" w:ascii="Arial" w:hAnsi="Arial"/>
                                      <w:b/>
                                    </w:rPr>
                                    <w:t>Probationary Period:</w:t>
                                  </w:r>
                                </w:p>
                              </w:tc>
                              <w:tc>
                                <w:tcPr>
                                  <w:tcW w:w="6396" w:type="dxa"/>
                                  <w:tcBorders/>
                                  <w:shd w:fill="auto" w:val="clear"/>
                                </w:tcPr>
                                <w:p>
                                  <w:pPr>
                                    <w:pStyle w:val="NoSpacing"/>
                                    <w:spacing w:lineRule="auto" w:line="240" w:before="0" w:after="0"/>
                                    <w:rPr>
                                      <w:rFonts w:ascii="Arial" w:hAnsi="Arial" w:cs="Arial"/>
                                      <w:i/>
                                      <w:i/>
                                    </w:rPr>
                                  </w:pPr>
                                  <w:r>
                                    <w:rPr>
                                      <w:rFonts w:cs="Arial" w:ascii="Arial" w:hAnsi="Arial"/>
                                      <w:i/>
                                    </w:rPr>
                                    <w:t xml:space="preserve">12 months </w:t>
                                  </w:r>
                                </w:p>
                              </w:tc>
                            </w:tr>
                            <w:tr>
                              <w:trPr>
                                <w:trHeight w:val="272" w:hRule="atLeast"/>
                              </w:trPr>
                              <w:tc>
                                <w:tcPr>
                                  <w:tcW w:w="3890" w:type="dxa"/>
                                  <w:tcBorders/>
                                  <w:shd w:fill="auto" w:val="clear"/>
                                </w:tcPr>
                                <w:p>
                                  <w:pPr>
                                    <w:pStyle w:val="NoSpacing"/>
                                    <w:spacing w:lineRule="auto" w:line="240" w:before="0" w:after="0"/>
                                    <w:jc w:val="right"/>
                                    <w:rPr>
                                      <w:rFonts w:ascii="Arial" w:hAnsi="Arial" w:cs="Arial"/>
                                      <w:b/>
                                      <w:b/>
                                    </w:rPr>
                                  </w:pPr>
                                  <w:r>
                                    <w:rPr>
                                      <w:rFonts w:cs="Arial" w:ascii="Arial" w:hAnsi="Arial"/>
                                      <w:b/>
                                    </w:rPr>
                                    <w:t>Criminal records Check required:</w:t>
                                  </w:r>
                                </w:p>
                              </w:tc>
                              <w:tc>
                                <w:tcPr>
                                  <w:tcW w:w="6396" w:type="dxa"/>
                                  <w:tcBorders/>
                                  <w:shd w:fill="auto" w:val="clear"/>
                                </w:tcPr>
                                <w:p>
                                  <w:pPr>
                                    <w:pStyle w:val="NoSpacing"/>
                                    <w:spacing w:lineRule="auto" w:line="240" w:before="0" w:after="0"/>
                                    <w:rPr>
                                      <w:rFonts w:ascii="Arial" w:hAnsi="Arial" w:cs="Arial"/>
                                      <w:i/>
                                      <w:i/>
                                    </w:rPr>
                                  </w:pPr>
                                  <w:r>
                                    <w:rPr>
                                      <w:rFonts w:cs="Arial" w:ascii="Arial" w:hAnsi="Arial"/>
                                      <w:i/>
                                    </w:rPr>
                                    <w:t xml:space="preserve">No </w:t>
                                  </w:r>
                                </w:p>
                              </w:tc>
                            </w:tr>
                            <w:tr>
                              <w:trPr>
                                <w:trHeight w:val="272" w:hRule="atLeast"/>
                              </w:trPr>
                              <w:tc>
                                <w:tcPr>
                                  <w:tcW w:w="3890" w:type="dxa"/>
                                  <w:tcBorders/>
                                  <w:shd w:fill="auto" w:val="clear"/>
                                </w:tcPr>
                                <w:p>
                                  <w:pPr>
                                    <w:pStyle w:val="NoSpacing"/>
                                    <w:spacing w:lineRule="auto" w:line="240" w:before="0" w:after="0"/>
                                    <w:jc w:val="right"/>
                                    <w:rPr>
                                      <w:rFonts w:ascii="Arial" w:hAnsi="Arial" w:cs="Arial"/>
                                      <w:b/>
                                      <w:b/>
                                    </w:rPr>
                                  </w:pPr>
                                  <w:r>
                                    <w:rPr>
                                      <w:rFonts w:cs="Arial" w:ascii="Arial" w:hAnsi="Arial"/>
                                      <w:b/>
                                    </w:rPr>
                                    <w:t xml:space="preserve">Politically Restricted Post:  </w:t>
                                  </w:r>
                                </w:p>
                              </w:tc>
                              <w:tc>
                                <w:tcPr>
                                  <w:tcW w:w="6396" w:type="dxa"/>
                                  <w:tcBorders/>
                                  <w:shd w:fill="auto" w:val="clear"/>
                                </w:tcPr>
                                <w:p>
                                  <w:pPr>
                                    <w:pStyle w:val="NoSpacing"/>
                                    <w:spacing w:lineRule="auto" w:line="240" w:before="0" w:after="0"/>
                                    <w:rPr/>
                                  </w:pPr>
                                  <w:r>
                                    <w:rPr>
                                      <w:rFonts w:cs="Arial" w:ascii="Arial" w:hAnsi="Arial"/>
                                      <w:i/>
                                    </w:rPr>
                                    <w:t xml:space="preserve">Yes - Specified / Sensitive (delete as appropriate) / No </w:t>
                                  </w:r>
                                  <w:r>
                                    <w:rPr>
                                      <w:rStyle w:val="InternetLink"/>
                                      <w:rFonts w:cs="Arial" w:ascii="Arial" w:hAnsi="Arial"/>
                                      <w:i/>
                                    </w:rPr>
                                    <w:t>https://intranet2.tameside.gov.uk/hr/polrestictpost</w:t>
                                  </w:r>
                                </w:p>
                              </w:tc>
                            </w:tr>
                          </w:tbl>
                          <w:p>
                            <w:pPr>
                              <w:pStyle w:val="NoSpacing"/>
                              <w:jc w:val="center"/>
                              <w:rPr>
                                <w:rFonts w:ascii="Arial" w:hAnsi="Arial" w:cs="Arial"/>
                                <w:sz w:val="24"/>
                                <w:szCs w:val="24"/>
                              </w:rPr>
                            </w:pPr>
                            <w:r>
                              <w:rPr>
                                <w:rFonts w:cs="Arial" w:ascii="Arial" w:hAnsi="Arial"/>
                                <w:sz w:val="24"/>
                                <w:szCs w:val="24"/>
                              </w:rPr>
                            </w:r>
                          </w:p>
                          <w:p>
                            <w:pPr>
                              <w:pStyle w:val="FrameContents"/>
                              <w:spacing w:before="0" w:after="200"/>
                              <w:jc w:val="center"/>
                              <w:rPr>
                                <w:rFonts w:ascii="Arial" w:hAnsi="Arial" w:cs="Arial"/>
                                <w:sz w:val="24"/>
                                <w:szCs w:val="24"/>
                              </w:rPr>
                            </w:pPr>
                            <w:r>
                              <w:rPr>
                                <w:rFonts w:cs="Arial" w:ascii="Arial" w:hAnsi="Arial"/>
                                <w:sz w:val="24"/>
                                <w:szCs w:val="24"/>
                              </w:rPr>
                            </w:r>
                          </w:p>
                        </w:txbxContent>
                      </wps:txbx>
                      <wps:bodyPr anchor="t" lIns="92075" tIns="46355" rIns="92075" bIns="46355">
                        <a:noAutofit/>
                      </wps:bodyPr>
                    </wps:wsp>
                  </a:graphicData>
                </a:graphic>
              </wp:anchor>
            </w:drawing>
          </mc:Choice>
          <mc:Fallback>
            <w:pict>
              <v:rect fillcolor="#FFFFFF" style="position:absolute;rotation:0;width:531.75pt;height:211.1pt;mso-wrap-distance-left:1.5pt;mso-wrap-distance-right:2.25pt;mso-wrap-distance-top:5.7pt;mso-wrap-distance-bottom:5.7pt;margin-top:0.4pt;mso-position-vertical-relative:text;margin-left:-4.2pt;mso-position-horizontal:center;mso-position-horizontal-relative:text">
                <v:textbox inset="0.100694444444444in,0.0506944444444444in,0.100694444444444in,0.0506944444444444in">
                  <w:txbxContent>
                    <w:p>
                      <w:pPr>
                        <w:pStyle w:val="FrameContents"/>
                        <w:ind w:left="2880" w:right="0" w:hanging="2880"/>
                        <w:jc w:val="center"/>
                        <w:rPr>
                          <w:rFonts w:ascii="Arial" w:hAnsi="Arial" w:cs="Arial"/>
                          <w:b/>
                          <w:b/>
                          <w:bCs/>
                          <w:color w:val="000000"/>
                        </w:rPr>
                      </w:pPr>
                      <w:r>
                        <w:rPr>
                          <w:rFonts w:cs="Arial" w:ascii="Arial" w:hAnsi="Arial"/>
                          <w:b/>
                          <w:bCs/>
                          <w:color w:val="000000"/>
                        </w:rPr>
                        <w:t>HR MANAGER – Employee Relations</w:t>
                      </w:r>
                    </w:p>
                    <w:tbl>
                      <w:tblPr>
                        <w:tblW w:w="10286" w:type="dxa"/>
                        <w:jc w:val="left"/>
                        <w:tblInd w:w="0" w:type="dxa"/>
                        <w:tblCellMar>
                          <w:top w:w="0" w:type="dxa"/>
                          <w:left w:w="108" w:type="dxa"/>
                          <w:bottom w:w="0" w:type="dxa"/>
                          <w:right w:w="108" w:type="dxa"/>
                        </w:tblCellMar>
                      </w:tblPr>
                      <w:tblGrid>
                        <w:gridCol w:w="3890"/>
                        <w:gridCol w:w="6396"/>
                      </w:tblGrid>
                      <w:tr>
                        <w:trPr>
                          <w:trHeight w:val="272" w:hRule="atLeast"/>
                        </w:trPr>
                        <w:tc>
                          <w:tcPr>
                            <w:tcW w:w="3890" w:type="dxa"/>
                            <w:tcBorders/>
                            <w:shd w:fill="auto" w:val="clear"/>
                            <w:vAlign w:val="center"/>
                          </w:tcPr>
                          <w:p>
                            <w:pPr>
                              <w:pStyle w:val="NoSpacing"/>
                              <w:spacing w:lineRule="auto" w:line="240" w:before="0" w:after="0"/>
                              <w:jc w:val="right"/>
                              <w:rPr>
                                <w:rFonts w:ascii="Arial" w:hAnsi="Arial" w:cs="Arial"/>
                                <w:b/>
                                <w:b/>
                              </w:rPr>
                            </w:pPr>
                            <w:r>
                              <w:rPr>
                                <w:rFonts w:cs="Arial" w:ascii="Arial" w:hAnsi="Arial"/>
                                <w:b/>
                              </w:rPr>
                              <w:t>Team:</w:t>
                            </w:r>
                          </w:p>
                        </w:tc>
                        <w:tc>
                          <w:tcPr>
                            <w:tcW w:w="6396" w:type="dxa"/>
                            <w:tcBorders/>
                            <w:shd w:fill="auto" w:val="clear"/>
                          </w:tcPr>
                          <w:p>
                            <w:pPr>
                              <w:pStyle w:val="NoSpacing"/>
                              <w:spacing w:lineRule="auto" w:line="240" w:before="0" w:after="0"/>
                              <w:rPr>
                                <w:rFonts w:ascii="Arial" w:hAnsi="Arial" w:cs="Arial"/>
                                <w:i/>
                                <w:i/>
                              </w:rPr>
                            </w:pPr>
                            <w:r>
                              <w:rPr>
                                <w:rFonts w:cs="Arial" w:ascii="Arial" w:hAnsi="Arial"/>
                                <w:i/>
                              </w:rPr>
                              <w:t xml:space="preserve">HR Strategy &amp; Operations </w:t>
                            </w:r>
                          </w:p>
                        </w:tc>
                      </w:tr>
                      <w:tr>
                        <w:trPr>
                          <w:trHeight w:val="272" w:hRule="atLeast"/>
                        </w:trPr>
                        <w:tc>
                          <w:tcPr>
                            <w:tcW w:w="3890" w:type="dxa"/>
                            <w:tcBorders/>
                            <w:shd w:fill="auto" w:val="clear"/>
                          </w:tcPr>
                          <w:p>
                            <w:pPr>
                              <w:pStyle w:val="NoSpacing"/>
                              <w:spacing w:lineRule="auto" w:line="240" w:before="0" w:after="0"/>
                              <w:jc w:val="right"/>
                              <w:rPr>
                                <w:rFonts w:ascii="Arial" w:hAnsi="Arial" w:cs="Arial"/>
                                <w:b/>
                                <w:b/>
                              </w:rPr>
                            </w:pPr>
                            <w:r>
                              <w:rPr>
                                <w:rFonts w:cs="Arial" w:ascii="Arial" w:hAnsi="Arial"/>
                                <w:b/>
                              </w:rPr>
                              <w:t>Service:</w:t>
                            </w:r>
                          </w:p>
                        </w:tc>
                        <w:tc>
                          <w:tcPr>
                            <w:tcW w:w="6396" w:type="dxa"/>
                            <w:tcBorders/>
                            <w:shd w:fill="auto" w:val="clear"/>
                          </w:tcPr>
                          <w:p>
                            <w:pPr>
                              <w:pStyle w:val="NoSpacing"/>
                              <w:spacing w:lineRule="auto" w:line="240" w:before="0" w:after="0"/>
                              <w:rPr>
                                <w:rFonts w:ascii="Arial" w:hAnsi="Arial" w:cs="Arial"/>
                                <w:i/>
                                <w:i/>
                                <w:color w:val="000000"/>
                              </w:rPr>
                            </w:pPr>
                            <w:r>
                              <w:rPr>
                                <w:rFonts w:cs="Arial" w:ascii="Arial" w:hAnsi="Arial"/>
                                <w:i/>
                                <w:color w:val="000000"/>
                              </w:rPr>
                              <w:t xml:space="preserve">People and Workforce Development </w:t>
                            </w:r>
                          </w:p>
                        </w:tc>
                      </w:tr>
                      <w:tr>
                        <w:trPr>
                          <w:trHeight w:val="272" w:hRule="atLeast"/>
                        </w:trPr>
                        <w:tc>
                          <w:tcPr>
                            <w:tcW w:w="3890" w:type="dxa"/>
                            <w:tcBorders/>
                            <w:shd w:fill="auto" w:val="clear"/>
                          </w:tcPr>
                          <w:p>
                            <w:pPr>
                              <w:pStyle w:val="NoSpacing"/>
                              <w:spacing w:lineRule="auto" w:line="240" w:before="0" w:after="0"/>
                              <w:jc w:val="right"/>
                              <w:rPr>
                                <w:rFonts w:ascii="Arial" w:hAnsi="Arial" w:cs="Arial"/>
                                <w:b/>
                                <w:b/>
                              </w:rPr>
                            </w:pPr>
                            <w:r>
                              <w:rPr>
                                <w:rFonts w:cs="Arial" w:ascii="Arial" w:hAnsi="Arial"/>
                                <w:b/>
                              </w:rPr>
                              <w:t>Salary &amp; Grade/Band/Pay Range:</w:t>
                            </w:r>
                          </w:p>
                          <w:p>
                            <w:pPr>
                              <w:pStyle w:val="NoSpacing"/>
                              <w:spacing w:lineRule="auto" w:line="240" w:before="0" w:after="0"/>
                              <w:jc w:val="right"/>
                              <w:rPr>
                                <w:rFonts w:ascii="Arial" w:hAnsi="Arial" w:cs="Arial"/>
                                <w:b/>
                                <w:b/>
                              </w:rPr>
                            </w:pPr>
                            <w:r>
                              <w:rPr>
                                <w:rFonts w:cs="Arial" w:ascii="Arial" w:hAnsi="Arial"/>
                                <w:b/>
                              </w:rPr>
                              <w:t>Professional Grade Category:</w:t>
                            </w:r>
                          </w:p>
                        </w:tc>
                        <w:tc>
                          <w:tcPr>
                            <w:tcW w:w="6396" w:type="dxa"/>
                            <w:tcBorders/>
                            <w:shd w:fill="auto" w:val="clear"/>
                          </w:tcPr>
                          <w:p>
                            <w:pPr>
                              <w:pStyle w:val="NoSpacing"/>
                              <w:spacing w:lineRule="auto" w:line="240" w:before="0" w:after="0"/>
                              <w:rPr>
                                <w:rFonts w:ascii="Arial" w:hAnsi="Arial" w:cs="Arial"/>
                                <w:i/>
                                <w:i/>
                              </w:rPr>
                            </w:pPr>
                            <w:r>
                              <w:rPr>
                                <w:rFonts w:cs="Arial" w:ascii="Arial" w:hAnsi="Arial"/>
                                <w:i/>
                              </w:rPr>
                              <w:t xml:space="preserve">Grade K </w:t>
                            </w:r>
                          </w:p>
                        </w:tc>
                      </w:tr>
                      <w:tr>
                        <w:trPr>
                          <w:trHeight w:val="272" w:hRule="atLeast"/>
                        </w:trPr>
                        <w:tc>
                          <w:tcPr>
                            <w:tcW w:w="3890" w:type="dxa"/>
                            <w:tcBorders/>
                            <w:shd w:fill="auto" w:val="clear"/>
                          </w:tcPr>
                          <w:p>
                            <w:pPr>
                              <w:pStyle w:val="NoSpacing"/>
                              <w:spacing w:lineRule="auto" w:line="240" w:before="0" w:after="0"/>
                              <w:jc w:val="right"/>
                              <w:rPr>
                                <w:rFonts w:ascii="Arial" w:hAnsi="Arial" w:cs="Arial"/>
                                <w:b/>
                                <w:b/>
                              </w:rPr>
                            </w:pPr>
                            <w:r>
                              <w:rPr>
                                <w:rFonts w:cs="Arial" w:ascii="Arial" w:hAnsi="Arial"/>
                                <w:b/>
                              </w:rPr>
                              <w:t>Responsible to:</w:t>
                            </w:r>
                          </w:p>
                        </w:tc>
                        <w:tc>
                          <w:tcPr>
                            <w:tcW w:w="6396" w:type="dxa"/>
                            <w:tcBorders/>
                            <w:shd w:fill="auto" w:val="clear"/>
                          </w:tcPr>
                          <w:p>
                            <w:pPr>
                              <w:pStyle w:val="FrameContents"/>
                              <w:spacing w:lineRule="auto" w:line="240" w:before="0" w:after="0"/>
                              <w:ind w:left="2880" w:right="0" w:hanging="2880"/>
                              <w:rPr>
                                <w:rFonts w:ascii="Arial" w:hAnsi="Arial" w:cs="Arial"/>
                                <w:bCs/>
                                <w:i/>
                                <w:i/>
                                <w:color w:val="000000"/>
                              </w:rPr>
                            </w:pPr>
                            <w:r>
                              <w:rPr>
                                <w:rFonts w:cs="Arial" w:ascii="Arial" w:hAnsi="Arial"/>
                                <w:bCs/>
                                <w:i/>
                                <w:color w:val="000000"/>
                              </w:rPr>
                              <w:t xml:space="preserve">Head of Service HR Strategy &amp; Operations </w:t>
                            </w:r>
                          </w:p>
                        </w:tc>
                      </w:tr>
                      <w:tr>
                        <w:trPr>
                          <w:trHeight w:val="272" w:hRule="atLeast"/>
                        </w:trPr>
                        <w:tc>
                          <w:tcPr>
                            <w:tcW w:w="3890" w:type="dxa"/>
                            <w:tcBorders/>
                            <w:shd w:fill="auto" w:val="clear"/>
                          </w:tcPr>
                          <w:p>
                            <w:pPr>
                              <w:pStyle w:val="NoSpacing"/>
                              <w:spacing w:lineRule="auto" w:line="240" w:before="0" w:after="0"/>
                              <w:jc w:val="right"/>
                              <w:rPr>
                                <w:rFonts w:ascii="Arial" w:hAnsi="Arial" w:cs="Arial"/>
                                <w:b/>
                                <w:b/>
                              </w:rPr>
                            </w:pPr>
                            <w:r>
                              <w:rPr>
                                <w:rFonts w:cs="Arial" w:ascii="Arial" w:hAnsi="Arial"/>
                                <w:b/>
                              </w:rPr>
                              <w:t>Contract Basis:</w:t>
                            </w:r>
                          </w:p>
                        </w:tc>
                        <w:tc>
                          <w:tcPr>
                            <w:tcW w:w="6396" w:type="dxa"/>
                            <w:tcBorders/>
                            <w:shd w:fill="auto" w:val="clear"/>
                          </w:tcPr>
                          <w:p>
                            <w:pPr>
                              <w:pStyle w:val="NoSpacing"/>
                              <w:spacing w:lineRule="auto" w:line="240" w:before="0" w:after="0"/>
                              <w:rPr>
                                <w:rFonts w:ascii="Arial" w:hAnsi="Arial" w:cs="Arial"/>
                                <w:i/>
                                <w:i/>
                              </w:rPr>
                            </w:pPr>
                            <w:r>
                              <w:rPr>
                                <w:rFonts w:cs="Arial" w:ascii="Arial" w:hAnsi="Arial"/>
                                <w:i/>
                              </w:rPr>
                              <w:t>Permanent</w:t>
                            </w:r>
                          </w:p>
                        </w:tc>
                      </w:tr>
                      <w:tr>
                        <w:trPr>
                          <w:trHeight w:val="272" w:hRule="atLeast"/>
                        </w:trPr>
                        <w:tc>
                          <w:tcPr>
                            <w:tcW w:w="3890" w:type="dxa"/>
                            <w:tcBorders/>
                            <w:shd w:fill="auto" w:val="clear"/>
                          </w:tcPr>
                          <w:p>
                            <w:pPr>
                              <w:pStyle w:val="NoSpacing"/>
                              <w:spacing w:lineRule="auto" w:line="240" w:before="0" w:after="0"/>
                              <w:jc w:val="right"/>
                              <w:rPr>
                                <w:rFonts w:ascii="Arial" w:hAnsi="Arial" w:cs="Arial"/>
                                <w:b/>
                                <w:b/>
                              </w:rPr>
                            </w:pPr>
                            <w:r>
                              <w:rPr>
                                <w:rFonts w:cs="Arial" w:ascii="Arial" w:hAnsi="Arial"/>
                                <w:b/>
                              </w:rPr>
                              <w:t>Hours Per Week:</w:t>
                            </w:r>
                          </w:p>
                        </w:tc>
                        <w:tc>
                          <w:tcPr>
                            <w:tcW w:w="6396" w:type="dxa"/>
                            <w:tcBorders/>
                            <w:shd w:fill="auto" w:val="clear"/>
                          </w:tcPr>
                          <w:p>
                            <w:pPr>
                              <w:pStyle w:val="NoSpacing"/>
                              <w:spacing w:lineRule="auto" w:line="240" w:before="0" w:after="0"/>
                              <w:rPr>
                                <w:rFonts w:ascii="Arial" w:hAnsi="Arial" w:cs="Arial"/>
                                <w:i/>
                                <w:i/>
                              </w:rPr>
                            </w:pPr>
                            <w:r>
                              <w:rPr>
                                <w:rFonts w:cs="Arial" w:ascii="Arial" w:hAnsi="Arial"/>
                                <w:i/>
                              </w:rPr>
                              <w:t>36</w:t>
                            </w:r>
                          </w:p>
                        </w:tc>
                      </w:tr>
                      <w:tr>
                        <w:trPr>
                          <w:trHeight w:val="272" w:hRule="atLeast"/>
                        </w:trPr>
                        <w:tc>
                          <w:tcPr>
                            <w:tcW w:w="3890" w:type="dxa"/>
                            <w:tcBorders/>
                            <w:shd w:fill="auto" w:val="clear"/>
                          </w:tcPr>
                          <w:p>
                            <w:pPr>
                              <w:pStyle w:val="NoSpacing"/>
                              <w:spacing w:lineRule="auto" w:line="240" w:before="0" w:after="0"/>
                              <w:jc w:val="right"/>
                              <w:rPr>
                                <w:rFonts w:ascii="Arial" w:hAnsi="Arial" w:cs="Arial"/>
                                <w:b/>
                                <w:b/>
                              </w:rPr>
                            </w:pPr>
                            <w:r>
                              <w:rPr>
                                <w:rFonts w:cs="Arial" w:ascii="Arial" w:hAnsi="Arial"/>
                                <w:b/>
                              </w:rPr>
                              <w:t>Working Pattern:</w:t>
                            </w:r>
                          </w:p>
                        </w:tc>
                        <w:tc>
                          <w:tcPr>
                            <w:tcW w:w="6396" w:type="dxa"/>
                            <w:tcBorders/>
                            <w:shd w:fill="auto" w:val="clear"/>
                          </w:tcPr>
                          <w:p>
                            <w:pPr>
                              <w:pStyle w:val="NoSpacing"/>
                              <w:spacing w:lineRule="auto" w:line="240" w:before="0" w:after="0"/>
                              <w:rPr>
                                <w:rFonts w:ascii="Arial" w:hAnsi="Arial" w:cs="Arial"/>
                                <w:i/>
                                <w:i/>
                              </w:rPr>
                            </w:pPr>
                            <w:r>
                              <w:rPr>
                                <w:rFonts w:cs="Arial" w:ascii="Arial" w:hAnsi="Arial"/>
                                <w:i/>
                              </w:rPr>
                              <w:t xml:space="preserve">Monday to Friday (flexible/ hybrid working) </w:t>
                            </w:r>
                          </w:p>
                        </w:tc>
                      </w:tr>
                      <w:tr>
                        <w:trPr>
                          <w:trHeight w:val="272" w:hRule="atLeast"/>
                        </w:trPr>
                        <w:tc>
                          <w:tcPr>
                            <w:tcW w:w="3890" w:type="dxa"/>
                            <w:tcBorders/>
                            <w:shd w:fill="auto" w:val="clear"/>
                          </w:tcPr>
                          <w:p>
                            <w:pPr>
                              <w:pStyle w:val="NoSpacing"/>
                              <w:spacing w:lineRule="auto" w:line="240" w:before="0" w:after="0"/>
                              <w:jc w:val="right"/>
                              <w:rPr>
                                <w:rFonts w:ascii="Arial" w:hAnsi="Arial" w:cs="Arial"/>
                                <w:b/>
                                <w:b/>
                              </w:rPr>
                            </w:pPr>
                            <w:r>
                              <w:rPr>
                                <w:rFonts w:cs="Arial" w:ascii="Arial" w:hAnsi="Arial"/>
                                <w:b/>
                              </w:rPr>
                              <w:t>Location:</w:t>
                            </w:r>
                          </w:p>
                        </w:tc>
                        <w:tc>
                          <w:tcPr>
                            <w:tcW w:w="6396" w:type="dxa"/>
                            <w:tcBorders/>
                            <w:shd w:fill="auto" w:val="clear"/>
                          </w:tcPr>
                          <w:p>
                            <w:pPr>
                              <w:pStyle w:val="NoSpacing"/>
                              <w:spacing w:lineRule="auto" w:line="240" w:before="0" w:after="0"/>
                              <w:rPr>
                                <w:rFonts w:ascii="Arial" w:hAnsi="Arial" w:cs="Arial"/>
                                <w:i/>
                                <w:i/>
                              </w:rPr>
                            </w:pPr>
                            <w:r>
                              <w:rPr>
                                <w:rFonts w:cs="Arial" w:ascii="Arial" w:hAnsi="Arial"/>
                                <w:i/>
                              </w:rPr>
                              <w:t xml:space="preserve">Main office Base / Home-working role </w:t>
                            </w:r>
                          </w:p>
                        </w:tc>
                      </w:tr>
                      <w:tr>
                        <w:trPr>
                          <w:trHeight w:val="272" w:hRule="atLeast"/>
                        </w:trPr>
                        <w:tc>
                          <w:tcPr>
                            <w:tcW w:w="3890" w:type="dxa"/>
                            <w:tcBorders/>
                            <w:shd w:fill="auto" w:val="clear"/>
                          </w:tcPr>
                          <w:p>
                            <w:pPr>
                              <w:pStyle w:val="NoSpacing"/>
                              <w:spacing w:lineRule="auto" w:line="240" w:before="0" w:after="0"/>
                              <w:jc w:val="right"/>
                              <w:rPr>
                                <w:rFonts w:ascii="Arial" w:hAnsi="Arial" w:cs="Arial"/>
                                <w:b/>
                                <w:b/>
                              </w:rPr>
                            </w:pPr>
                            <w:r>
                              <w:rPr>
                                <w:rFonts w:cs="Arial" w:ascii="Arial" w:hAnsi="Arial"/>
                                <w:b/>
                              </w:rPr>
                              <w:t>Probationary Period:</w:t>
                            </w:r>
                          </w:p>
                        </w:tc>
                        <w:tc>
                          <w:tcPr>
                            <w:tcW w:w="6396" w:type="dxa"/>
                            <w:tcBorders/>
                            <w:shd w:fill="auto" w:val="clear"/>
                          </w:tcPr>
                          <w:p>
                            <w:pPr>
                              <w:pStyle w:val="NoSpacing"/>
                              <w:spacing w:lineRule="auto" w:line="240" w:before="0" w:after="0"/>
                              <w:rPr>
                                <w:rFonts w:ascii="Arial" w:hAnsi="Arial" w:cs="Arial"/>
                                <w:i/>
                                <w:i/>
                              </w:rPr>
                            </w:pPr>
                            <w:r>
                              <w:rPr>
                                <w:rFonts w:cs="Arial" w:ascii="Arial" w:hAnsi="Arial"/>
                                <w:i/>
                              </w:rPr>
                              <w:t xml:space="preserve">12 months </w:t>
                            </w:r>
                          </w:p>
                        </w:tc>
                      </w:tr>
                      <w:tr>
                        <w:trPr>
                          <w:trHeight w:val="272" w:hRule="atLeast"/>
                        </w:trPr>
                        <w:tc>
                          <w:tcPr>
                            <w:tcW w:w="3890" w:type="dxa"/>
                            <w:tcBorders/>
                            <w:shd w:fill="auto" w:val="clear"/>
                          </w:tcPr>
                          <w:p>
                            <w:pPr>
                              <w:pStyle w:val="NoSpacing"/>
                              <w:spacing w:lineRule="auto" w:line="240" w:before="0" w:after="0"/>
                              <w:jc w:val="right"/>
                              <w:rPr>
                                <w:rFonts w:ascii="Arial" w:hAnsi="Arial" w:cs="Arial"/>
                                <w:b/>
                                <w:b/>
                              </w:rPr>
                            </w:pPr>
                            <w:r>
                              <w:rPr>
                                <w:rFonts w:cs="Arial" w:ascii="Arial" w:hAnsi="Arial"/>
                                <w:b/>
                              </w:rPr>
                              <w:t>Criminal records Check required:</w:t>
                            </w:r>
                          </w:p>
                        </w:tc>
                        <w:tc>
                          <w:tcPr>
                            <w:tcW w:w="6396" w:type="dxa"/>
                            <w:tcBorders/>
                            <w:shd w:fill="auto" w:val="clear"/>
                          </w:tcPr>
                          <w:p>
                            <w:pPr>
                              <w:pStyle w:val="NoSpacing"/>
                              <w:spacing w:lineRule="auto" w:line="240" w:before="0" w:after="0"/>
                              <w:rPr>
                                <w:rFonts w:ascii="Arial" w:hAnsi="Arial" w:cs="Arial"/>
                                <w:i/>
                                <w:i/>
                              </w:rPr>
                            </w:pPr>
                            <w:r>
                              <w:rPr>
                                <w:rFonts w:cs="Arial" w:ascii="Arial" w:hAnsi="Arial"/>
                                <w:i/>
                              </w:rPr>
                              <w:t xml:space="preserve">No </w:t>
                            </w:r>
                          </w:p>
                        </w:tc>
                      </w:tr>
                      <w:tr>
                        <w:trPr>
                          <w:trHeight w:val="272" w:hRule="atLeast"/>
                        </w:trPr>
                        <w:tc>
                          <w:tcPr>
                            <w:tcW w:w="3890" w:type="dxa"/>
                            <w:tcBorders/>
                            <w:shd w:fill="auto" w:val="clear"/>
                          </w:tcPr>
                          <w:p>
                            <w:pPr>
                              <w:pStyle w:val="NoSpacing"/>
                              <w:spacing w:lineRule="auto" w:line="240" w:before="0" w:after="0"/>
                              <w:jc w:val="right"/>
                              <w:rPr>
                                <w:rFonts w:ascii="Arial" w:hAnsi="Arial" w:cs="Arial"/>
                                <w:b/>
                                <w:b/>
                              </w:rPr>
                            </w:pPr>
                            <w:r>
                              <w:rPr>
                                <w:rFonts w:cs="Arial" w:ascii="Arial" w:hAnsi="Arial"/>
                                <w:b/>
                              </w:rPr>
                              <w:t xml:space="preserve">Politically Restricted Post:  </w:t>
                            </w:r>
                          </w:p>
                        </w:tc>
                        <w:tc>
                          <w:tcPr>
                            <w:tcW w:w="6396" w:type="dxa"/>
                            <w:tcBorders/>
                            <w:shd w:fill="auto" w:val="clear"/>
                          </w:tcPr>
                          <w:p>
                            <w:pPr>
                              <w:pStyle w:val="NoSpacing"/>
                              <w:spacing w:lineRule="auto" w:line="240" w:before="0" w:after="0"/>
                              <w:rPr/>
                            </w:pPr>
                            <w:r>
                              <w:rPr>
                                <w:rFonts w:cs="Arial" w:ascii="Arial" w:hAnsi="Arial"/>
                                <w:i/>
                              </w:rPr>
                              <w:t xml:space="preserve">Yes - Specified / Sensitive (delete as appropriate) / No </w:t>
                            </w:r>
                            <w:r>
                              <w:rPr>
                                <w:rStyle w:val="InternetLink"/>
                                <w:rFonts w:cs="Arial" w:ascii="Arial" w:hAnsi="Arial"/>
                                <w:i/>
                              </w:rPr>
                              <w:t>https://intranet2.tameside.gov.uk/hr/polrestictpost</w:t>
                            </w:r>
                          </w:p>
                        </w:tc>
                      </w:tr>
                    </w:tbl>
                    <w:p>
                      <w:pPr>
                        <w:pStyle w:val="NoSpacing"/>
                        <w:jc w:val="center"/>
                        <w:rPr>
                          <w:rFonts w:ascii="Arial" w:hAnsi="Arial" w:cs="Arial"/>
                          <w:sz w:val="24"/>
                          <w:szCs w:val="24"/>
                        </w:rPr>
                      </w:pPr>
                      <w:r>
                        <w:rPr>
                          <w:rFonts w:cs="Arial" w:ascii="Arial" w:hAnsi="Arial"/>
                          <w:sz w:val="24"/>
                          <w:szCs w:val="24"/>
                        </w:rPr>
                      </w:r>
                    </w:p>
                    <w:p>
                      <w:pPr>
                        <w:pStyle w:val="FrameContents"/>
                        <w:spacing w:before="0" w:after="200"/>
                        <w:jc w:val="center"/>
                        <w:rPr>
                          <w:rFonts w:ascii="Arial" w:hAnsi="Arial" w:cs="Arial"/>
                          <w:sz w:val="24"/>
                          <w:szCs w:val="24"/>
                        </w:rPr>
                      </w:pPr>
                      <w:r>
                        <w:rPr>
                          <w:rFonts w:cs="Arial" w:ascii="Arial" w:hAnsi="Arial"/>
                          <w:sz w:val="24"/>
                          <w:szCs w:val="24"/>
                        </w:rPr>
                      </w:r>
                    </w:p>
                  </w:txbxContent>
                </v:textbox>
              </v:rect>
            </w:pict>
          </mc:Fallback>
        </mc:AlternateContent>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r>
    </w:p>
    <w:p>
      <w:pPr>
        <w:pStyle w:val="Normal"/>
        <w:spacing w:before="0" w:after="0"/>
        <w:jc w:val="both"/>
        <w:rPr>
          <w:rFonts w:ascii="Arial" w:hAnsi="Arial" w:cs="Arial"/>
          <w:b/>
          <w:b/>
        </w:rPr>
      </w:pPr>
      <w:r>
        <w:rPr>
          <w:rFonts w:cs="Arial" w:ascii="Arial" w:hAnsi="Arial"/>
          <w:b/>
        </w:rPr>
      </w:r>
    </w:p>
    <w:p>
      <w:pPr>
        <w:pStyle w:val="Normal"/>
        <w:spacing w:before="0" w:after="0"/>
        <w:jc w:val="both"/>
        <w:rPr>
          <w:rFonts w:ascii="Arial" w:hAnsi="Arial" w:cs="Arial"/>
          <w:b/>
          <w:b/>
        </w:rPr>
      </w:pPr>
      <w:r>
        <w:rPr>
          <w:rFonts w:cs="Arial" w:ascii="Arial" w:hAnsi="Arial"/>
          <w:b/>
        </w:rPr>
      </w:r>
    </w:p>
    <w:p>
      <w:pPr>
        <w:pStyle w:val="Normal"/>
        <w:spacing w:before="0" w:after="0"/>
        <w:jc w:val="both"/>
        <w:rPr>
          <w:rFonts w:ascii="Arial" w:hAnsi="Arial" w:cs="Arial"/>
          <w:b/>
          <w:b/>
        </w:rPr>
      </w:pPr>
      <w:r>
        <w:rPr>
          <w:rFonts w:cs="Arial" w:ascii="Arial" w:hAnsi="Arial"/>
          <w:b/>
        </w:rPr>
      </w:r>
    </w:p>
    <w:p>
      <w:pPr>
        <w:pStyle w:val="Normal"/>
        <w:spacing w:before="0" w:after="0"/>
        <w:jc w:val="both"/>
        <w:rPr>
          <w:rFonts w:ascii="Arial" w:hAnsi="Arial" w:cs="Arial"/>
          <w:b/>
          <w:b/>
        </w:rPr>
      </w:pPr>
      <w:r>
        <w:rPr>
          <w:rFonts w:cs="Arial" w:ascii="Arial" w:hAnsi="Arial"/>
          <w:b/>
        </w:rPr>
      </w:r>
    </w:p>
    <w:p>
      <w:pPr>
        <w:pStyle w:val="Normal"/>
        <w:spacing w:before="0" w:after="0"/>
        <w:jc w:val="both"/>
        <w:rPr>
          <w:rFonts w:ascii="Arial" w:hAnsi="Arial" w:cs="Arial"/>
          <w:b/>
          <w:b/>
        </w:rPr>
      </w:pPr>
      <w:r>
        <w:rPr>
          <w:rFonts w:cs="Arial" w:ascii="Arial" w:hAnsi="Arial"/>
          <w:b/>
        </w:rPr>
      </w:r>
    </w:p>
    <w:p>
      <w:pPr>
        <w:pStyle w:val="Normal"/>
        <w:spacing w:before="0" w:after="0"/>
        <w:jc w:val="both"/>
        <w:rPr>
          <w:rFonts w:ascii="Arial" w:hAnsi="Arial" w:cs="Arial"/>
          <w:b/>
          <w:b/>
        </w:rPr>
      </w:pPr>
      <w:r>
        <w:rPr>
          <w:rFonts w:cs="Arial" w:ascii="Arial" w:hAnsi="Arial"/>
          <w:b/>
        </w:rPr>
      </w:r>
    </w:p>
    <w:p>
      <w:pPr>
        <w:pStyle w:val="Normal"/>
        <w:spacing w:before="0" w:after="0"/>
        <w:jc w:val="both"/>
        <w:rPr>
          <w:rFonts w:ascii="Arial" w:hAnsi="Arial" w:cs="Arial"/>
          <w:b/>
          <w:b/>
        </w:rPr>
      </w:pPr>
      <w:r>
        <w:rPr>
          <w:rFonts w:cs="Arial" w:ascii="Arial" w:hAnsi="Arial"/>
          <w:b/>
        </w:rPr>
      </w:r>
    </w:p>
    <w:p>
      <w:pPr>
        <w:pStyle w:val="Normal"/>
        <w:spacing w:before="0" w:after="0"/>
        <w:jc w:val="both"/>
        <w:rPr>
          <w:rFonts w:ascii="Arial" w:hAnsi="Arial" w:cs="Arial"/>
          <w:b/>
          <w:b/>
        </w:rPr>
      </w:pPr>
      <w:r>
        <w:rPr>
          <w:rFonts w:cs="Arial" w:ascii="Arial" w:hAnsi="Arial"/>
          <w:b/>
        </w:rPr>
      </w:r>
    </w:p>
    <w:p>
      <w:pPr>
        <w:pStyle w:val="Normal"/>
        <w:spacing w:before="0" w:after="0"/>
        <w:jc w:val="both"/>
        <w:rPr>
          <w:rFonts w:ascii="Arial" w:hAnsi="Arial" w:cs="Arial"/>
          <w:b/>
          <w:b/>
        </w:rPr>
      </w:pPr>
      <w:r>
        <w:rPr>
          <w:rFonts w:cs="Arial" w:ascii="Arial" w:hAnsi="Arial"/>
          <w:b/>
        </w:rPr>
      </w:r>
    </w:p>
    <w:p>
      <w:pPr>
        <w:pStyle w:val="Normal"/>
        <w:spacing w:before="0" w:after="0"/>
        <w:jc w:val="both"/>
        <w:rPr>
          <w:rFonts w:ascii="Arial" w:hAnsi="Arial" w:cs="Arial"/>
          <w:b/>
          <w:b/>
        </w:rPr>
      </w:pPr>
      <w:r>
        <w:rPr>
          <w:rFonts w:cs="Arial" w:ascii="Arial" w:hAnsi="Arial"/>
          <w:b/>
        </w:rPr>
      </w:r>
    </w:p>
    <w:p>
      <w:pPr>
        <w:pStyle w:val="Normal"/>
        <w:spacing w:before="0" w:after="0"/>
        <w:jc w:val="both"/>
        <w:rPr>
          <w:rFonts w:ascii="Arial" w:hAnsi="Arial" w:cs="Arial"/>
          <w:b/>
          <w:b/>
        </w:rPr>
      </w:pPr>
      <w:r>
        <w:rPr>
          <w:rFonts w:cs="Arial" w:ascii="Arial" w:hAnsi="Arial"/>
          <w:b/>
        </w:rPr>
      </w:r>
    </w:p>
    <w:p>
      <w:pPr>
        <w:pStyle w:val="Normal"/>
        <w:spacing w:before="0" w:after="0"/>
        <w:jc w:val="both"/>
        <w:rPr>
          <w:rFonts w:ascii="Arial" w:hAnsi="Arial" w:cs="Arial"/>
          <w:b/>
          <w:b/>
        </w:rPr>
      </w:pPr>
      <w:r>
        <w:rPr>
          <w:rFonts w:cs="Arial" w:ascii="Arial" w:hAnsi="Arial"/>
          <w:b/>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CCC0D9" w:val="clear"/>
          </w:tcPr>
          <w:p>
            <w:pPr>
              <w:pStyle w:val="Normal"/>
              <w:spacing w:lineRule="auto" w:line="240" w:before="0" w:after="0"/>
              <w:rPr>
                <w:rFonts w:ascii="Arial" w:hAnsi="Arial" w:cs="Arial"/>
                <w:b/>
                <w:b/>
              </w:rPr>
            </w:pPr>
            <w:r>
              <w:rPr>
                <w:rFonts w:cs="Arial" w:ascii="Arial" w:hAnsi="Arial"/>
                <w:b/>
              </w:rPr>
              <w:t>What’s the post, and what are we looking for?</w:t>
            </w:r>
          </w:p>
          <w:p>
            <w:pPr>
              <w:pStyle w:val="Normal"/>
              <w:spacing w:lineRule="auto" w:line="240" w:before="0" w:after="0"/>
              <w:rPr>
                <w:rFonts w:ascii="Arial" w:hAnsi="Arial" w:cs="Arial"/>
                <w:b/>
                <w:b/>
              </w:rPr>
            </w:pPr>
            <w:r>
              <w:rPr>
                <w:rFonts w:cs="Arial" w:ascii="Arial" w:hAnsi="Arial"/>
                <w:b/>
              </w:rPr>
            </w:r>
          </w:p>
        </w:tc>
      </w:tr>
      <w:tr>
        <w:trPr>
          <w:trHeight w:val="4492"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120" w:after="200"/>
              <w:jc w:val="both"/>
              <w:rPr/>
            </w:pPr>
            <w:r>
              <w:rPr>
                <w:rFonts w:cs="Calibri"/>
                <w:b/>
              </w:rPr>
              <w:t>This role will deliver key People Plan objectives by effective management, growth and development of the workforce to support the corporate priorities. Through the provision of a comprehensive HR offer, the role will lead on</w:t>
            </w:r>
            <w:r>
              <w:rPr>
                <w:rFonts w:cs="Calibri"/>
                <w:b/>
                <w:color w:val="000000"/>
              </w:rPr>
              <w:t xml:space="preserve"> the provision of a professional advisory/consultancy service on HR matters to the organisation, schools, and external customers supporting and </w:t>
            </w:r>
            <w:r>
              <w:rPr>
                <w:rFonts w:cs="Calibri"/>
                <w:b/>
              </w:rPr>
              <w:t xml:space="preserve">improving outcomes for the workforce and minimising workforce risk through effective employment practice and workforce management.  </w:t>
            </w:r>
          </w:p>
          <w:p>
            <w:pPr>
              <w:pStyle w:val="Normal"/>
              <w:spacing w:lineRule="auto" w:line="240" w:before="0" w:after="0"/>
              <w:jc w:val="both"/>
              <w:rPr>
                <w:rFonts w:ascii="Arial" w:hAnsi="Arial" w:cs="Arial"/>
                <w:b/>
                <w:b/>
              </w:rPr>
            </w:pPr>
            <w:r>
              <w:rPr>
                <w:rFonts w:cs="Arial" w:ascii="Arial" w:hAnsi="Arial"/>
                <w:b/>
              </w:rPr>
            </w:r>
          </w:p>
          <w:p>
            <w:pPr>
              <w:pStyle w:val="Normal"/>
              <w:spacing w:lineRule="auto" w:line="240" w:before="120" w:after="200"/>
              <w:jc w:val="both"/>
              <w:rPr>
                <w:rFonts w:ascii="Arial" w:hAnsi="Arial" w:cs="Arial"/>
                <w:b/>
                <w:b/>
              </w:rPr>
            </w:pPr>
            <w:r>
              <w:rPr>
                <w:rFonts w:cs="Arial" w:ascii="Arial" w:hAnsi="Arial"/>
                <w:b/>
              </w:rPr>
              <w:t>Main Duties and Responsibilities include:</w:t>
            </w:r>
          </w:p>
          <w:p>
            <w:pPr>
              <w:pStyle w:val="NoSpacing"/>
              <w:spacing w:lineRule="auto" w:line="240" w:before="0" w:after="0"/>
              <w:rPr>
                <w:rFonts w:ascii="Arial" w:hAnsi="Arial" w:cs="Arial"/>
                <w:i/>
                <w:i/>
                <w:sz w:val="20"/>
                <w:szCs w:val="20"/>
              </w:rPr>
            </w:pPr>
            <w:r>
              <w:rPr>
                <w:rFonts w:cs="Arial" w:ascii="Arial" w:hAnsi="Arial"/>
                <w:i/>
                <w:sz w:val="20"/>
                <w:szCs w:val="20"/>
              </w:rPr>
              <w:t>This list is not exhaustive, and is an indicator of the key duties and responsibilities that the post holder will have, as opposed to a task list.</w:t>
            </w:r>
          </w:p>
          <w:p>
            <w:pPr>
              <w:pStyle w:val="NoSpacing"/>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1"/>
              </w:numPr>
              <w:spacing w:lineRule="auto" w:line="240" w:before="60" w:after="60"/>
              <w:jc w:val="both"/>
              <w:rPr>
                <w:rFonts w:ascii="Arial" w:hAnsi="Arial" w:cs="Arial"/>
                <w:sz w:val="20"/>
                <w:szCs w:val="20"/>
              </w:rPr>
            </w:pPr>
            <w:r>
              <w:rPr>
                <w:rFonts w:cs="Arial" w:ascii="Arial" w:hAnsi="Arial"/>
                <w:sz w:val="20"/>
                <w:szCs w:val="20"/>
              </w:rPr>
              <w:t>To lead the Employee Relations Team, to provide a comprehensive advisory/consultancy human resource service across the organisation, schools and external customers.</w:t>
            </w:r>
          </w:p>
          <w:p>
            <w:pPr>
              <w:pStyle w:val="Normal"/>
              <w:spacing w:lineRule="auto" w:line="240" w:before="60" w:after="60"/>
              <w:jc w:val="both"/>
              <w:rPr>
                <w:rFonts w:ascii="Arial" w:hAnsi="Arial" w:cs="Arial"/>
                <w:sz w:val="20"/>
                <w:szCs w:val="20"/>
              </w:rPr>
            </w:pPr>
            <w:r>
              <w:rPr>
                <w:rFonts w:cs="Arial" w:ascii="Arial" w:hAnsi="Arial"/>
                <w:sz w:val="20"/>
                <w:szCs w:val="20"/>
              </w:rPr>
            </w:r>
          </w:p>
          <w:p>
            <w:pPr>
              <w:pStyle w:val="Normal"/>
              <w:numPr>
                <w:ilvl w:val="0"/>
                <w:numId w:val="1"/>
              </w:numPr>
              <w:spacing w:lineRule="auto" w:line="240" w:before="60" w:after="60"/>
              <w:jc w:val="both"/>
              <w:rPr>
                <w:rFonts w:ascii="Arial" w:hAnsi="Arial" w:cs="Arial"/>
                <w:sz w:val="20"/>
                <w:szCs w:val="20"/>
              </w:rPr>
            </w:pPr>
            <w:r>
              <w:rPr>
                <w:rFonts w:cs="Arial" w:ascii="Arial" w:hAnsi="Arial"/>
                <w:sz w:val="20"/>
                <w:szCs w:val="20"/>
              </w:rPr>
              <w:t>Work collaboratively with senior leaders, managers, Headteachers and external customers dealing with complex human resource issues, providing human resource/workforce development solutions across the organisation, to develop organisational or specific HR solutions.</w:t>
            </w:r>
          </w:p>
          <w:p>
            <w:pPr>
              <w:pStyle w:val="Normal"/>
              <w:spacing w:lineRule="auto" w:line="240" w:before="60" w:after="60"/>
              <w:jc w:val="both"/>
              <w:rPr>
                <w:rFonts w:ascii="Arial" w:hAnsi="Arial" w:cs="Arial"/>
                <w:sz w:val="20"/>
                <w:szCs w:val="20"/>
              </w:rPr>
            </w:pPr>
            <w:r>
              <w:rPr>
                <w:rFonts w:cs="Arial" w:ascii="Arial" w:hAnsi="Arial"/>
                <w:sz w:val="20"/>
                <w:szCs w:val="20"/>
              </w:rPr>
            </w:r>
          </w:p>
          <w:p>
            <w:pPr>
              <w:pStyle w:val="Normal"/>
              <w:numPr>
                <w:ilvl w:val="0"/>
                <w:numId w:val="1"/>
              </w:numPr>
              <w:spacing w:lineRule="auto" w:line="240" w:before="0" w:after="0"/>
              <w:jc w:val="both"/>
              <w:rPr>
                <w:rFonts w:ascii="Arial" w:hAnsi="Arial" w:cs="Arial"/>
                <w:sz w:val="20"/>
                <w:szCs w:val="20"/>
              </w:rPr>
            </w:pPr>
            <w:r>
              <w:rPr>
                <w:rFonts w:cs="Arial" w:ascii="Arial" w:hAnsi="Arial"/>
                <w:sz w:val="20"/>
                <w:szCs w:val="20"/>
              </w:rPr>
              <w:t xml:space="preserve">To effectively build networks and maintain relationships with key managers, Headteachers  and stakeholders across the organisation, partner organisations and trade unions, to work collaboratively to ensure engagement and support to achieve positive workforce outcomes </w:t>
            </w:r>
          </w:p>
          <w:p>
            <w:pPr>
              <w:pStyle w:val="NoSpacing"/>
              <w:spacing w:lineRule="auto" w:line="240" w:before="0" w:after="0"/>
              <w:ind w:left="720" w:right="0" w:hanging="0"/>
              <w:jc w:val="both"/>
              <w:rPr>
                <w:rFonts w:ascii="Arial" w:hAnsi="Arial" w:cs="Arial"/>
                <w:sz w:val="20"/>
                <w:szCs w:val="20"/>
              </w:rPr>
            </w:pPr>
            <w:r>
              <w:rPr>
                <w:rFonts w:cs="Arial" w:ascii="Arial" w:hAnsi="Arial"/>
                <w:sz w:val="20"/>
                <w:szCs w:val="20"/>
              </w:rPr>
            </w:r>
          </w:p>
          <w:p>
            <w:pPr>
              <w:pStyle w:val="NoSpacing"/>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1"/>
              </w:numPr>
              <w:spacing w:lineRule="auto" w:line="240" w:before="0" w:after="80"/>
              <w:jc w:val="both"/>
              <w:rPr>
                <w:rFonts w:ascii="Arial" w:hAnsi="Arial" w:cs="Arial"/>
                <w:sz w:val="20"/>
                <w:szCs w:val="20"/>
              </w:rPr>
            </w:pPr>
            <w:r>
              <w:rPr>
                <w:rFonts w:cs="Arial" w:ascii="Arial" w:hAnsi="Arial"/>
                <w:sz w:val="20"/>
                <w:szCs w:val="20"/>
              </w:rPr>
              <w:t>Horizon scanning, leading on and ensuring an up to date knowledge of employment law, organisational and workforce development approaches and initiatives; locally, regionally and nationally</w:t>
            </w:r>
          </w:p>
          <w:p>
            <w:pPr>
              <w:pStyle w:val="Normal"/>
              <w:spacing w:lineRule="auto" w:line="240" w:before="0" w:after="0"/>
              <w:ind w:left="360" w:right="0" w:hanging="0"/>
              <w:rPr>
                <w:sz w:val="20"/>
                <w:szCs w:val="20"/>
              </w:rPr>
            </w:pPr>
            <w:r>
              <w:rPr>
                <w:sz w:val="20"/>
                <w:szCs w:val="20"/>
              </w:rPr>
            </w:r>
          </w:p>
          <w:p>
            <w:pPr>
              <w:pStyle w:val="Normal"/>
              <w:spacing w:lineRule="auto" w:line="240" w:before="0" w:after="0"/>
              <w:ind w:left="360" w:right="0" w:hanging="0"/>
              <w:rPr>
                <w:sz w:val="20"/>
                <w:szCs w:val="20"/>
              </w:rPr>
            </w:pPr>
            <w:r>
              <w:rPr>
                <w:sz w:val="20"/>
                <w:szCs w:val="20"/>
              </w:rPr>
            </w:r>
          </w:p>
          <w:p>
            <w:pPr>
              <w:pStyle w:val="NoSpacing"/>
              <w:numPr>
                <w:ilvl w:val="0"/>
                <w:numId w:val="1"/>
              </w:numPr>
              <w:spacing w:lineRule="auto" w:line="240" w:before="0" w:after="0"/>
              <w:jc w:val="both"/>
              <w:rPr>
                <w:rFonts w:ascii="Arial" w:hAnsi="Arial" w:cs="Arial"/>
                <w:sz w:val="20"/>
                <w:szCs w:val="20"/>
              </w:rPr>
            </w:pPr>
            <w:r>
              <w:rPr>
                <w:rFonts w:cs="Arial" w:ascii="Arial" w:hAnsi="Arial"/>
                <w:sz w:val="20"/>
                <w:szCs w:val="20"/>
              </w:rPr>
              <w:t>Work collaboratively with senior leaders to influence, challenge and support continued improvement in service delivery to achieve organisational goals; with people at the heart of everything we do</w:t>
            </w:r>
          </w:p>
          <w:p>
            <w:pPr>
              <w:pStyle w:val="NoSpacing"/>
              <w:spacing w:lineRule="auto" w:line="240" w:before="0" w:after="0"/>
              <w:ind w:left="720" w:right="0" w:hanging="0"/>
              <w:jc w:val="both"/>
              <w:rPr>
                <w:rFonts w:ascii="Arial" w:hAnsi="Arial" w:cs="Arial"/>
                <w:sz w:val="20"/>
                <w:szCs w:val="20"/>
              </w:rPr>
            </w:pPr>
            <w:r>
              <w:rPr>
                <w:rFonts w:cs="Arial" w:ascii="Arial" w:hAnsi="Arial"/>
                <w:sz w:val="20"/>
                <w:szCs w:val="20"/>
              </w:rPr>
            </w:r>
          </w:p>
          <w:p>
            <w:pPr>
              <w:pStyle w:val="NoSpacing"/>
              <w:numPr>
                <w:ilvl w:val="0"/>
                <w:numId w:val="1"/>
              </w:numPr>
              <w:spacing w:lineRule="auto" w:line="240" w:before="0" w:after="0"/>
              <w:jc w:val="both"/>
              <w:rPr>
                <w:rFonts w:ascii="Arial" w:hAnsi="Arial" w:cs="Arial"/>
                <w:sz w:val="20"/>
                <w:szCs w:val="20"/>
              </w:rPr>
            </w:pPr>
            <w:r>
              <w:rPr>
                <w:rFonts w:cs="Arial" w:ascii="Arial" w:hAnsi="Arial"/>
                <w:sz w:val="20"/>
                <w:szCs w:val="20"/>
              </w:rPr>
              <w:t>Lead and contribute to continuous improvement of HR policies, processes, and manager capability, using insight and data to drive better outcomes</w:t>
            </w:r>
          </w:p>
          <w:p>
            <w:pPr>
              <w:pStyle w:val="NoSpacing"/>
              <w:spacing w:lineRule="auto" w:line="240" w:before="0" w:after="0"/>
              <w:ind w:left="720" w:right="0" w:hanging="0"/>
              <w:jc w:val="both"/>
              <w:rPr>
                <w:rFonts w:ascii="Arial" w:hAnsi="Arial" w:cs="Arial"/>
                <w:sz w:val="20"/>
                <w:szCs w:val="20"/>
              </w:rPr>
            </w:pPr>
            <w:r>
              <w:rPr>
                <w:rFonts w:cs="Arial" w:ascii="Arial" w:hAnsi="Arial"/>
                <w:sz w:val="20"/>
                <w:szCs w:val="20"/>
              </w:rPr>
            </w:r>
          </w:p>
          <w:p>
            <w:pPr>
              <w:pStyle w:val="NoSpacing"/>
              <w:numPr>
                <w:ilvl w:val="0"/>
                <w:numId w:val="1"/>
              </w:numPr>
              <w:spacing w:lineRule="auto" w:line="240" w:before="0" w:after="0"/>
              <w:jc w:val="both"/>
              <w:rPr>
                <w:rFonts w:ascii="Arial" w:hAnsi="Arial" w:cs="Arial"/>
                <w:sz w:val="20"/>
                <w:szCs w:val="20"/>
              </w:rPr>
            </w:pPr>
            <w:r>
              <w:rPr>
                <w:rFonts w:cs="Arial" w:ascii="Arial" w:hAnsi="Arial"/>
                <w:sz w:val="20"/>
                <w:szCs w:val="20"/>
              </w:rPr>
              <w:t>Identify short, medium and long-term resourcing opportunities – matching resources to future need, identifying talent and growth prospects. Supporting the development of workforce succession plans</w:t>
            </w:r>
          </w:p>
          <w:p>
            <w:pPr>
              <w:pStyle w:val="NoSpacing"/>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1"/>
              </w:numPr>
              <w:spacing w:lineRule="auto" w:line="240" w:before="60" w:after="60"/>
              <w:jc w:val="both"/>
              <w:rPr>
                <w:rFonts w:ascii="Arial" w:hAnsi="Arial" w:cs="Arial"/>
                <w:sz w:val="20"/>
                <w:szCs w:val="20"/>
              </w:rPr>
            </w:pPr>
            <w:r>
              <w:rPr>
                <w:rFonts w:cs="Arial" w:ascii="Arial" w:hAnsi="Arial"/>
                <w:sz w:val="20"/>
                <w:szCs w:val="20"/>
              </w:rPr>
              <w:t>Collaborate with internal and external partners to deliver workforce objectives through managing organisational change programmes effectively i.e. service redesign, TUPE, Terms and Condition changes in order to improve service delivery and workforce capability</w:t>
            </w:r>
          </w:p>
          <w:p>
            <w:pPr>
              <w:pStyle w:val="Normal"/>
              <w:spacing w:lineRule="auto" w:line="240" w:before="0" w:after="0"/>
              <w:rPr>
                <w:sz w:val="20"/>
                <w:szCs w:val="20"/>
              </w:rPr>
            </w:pPr>
            <w:r>
              <w:rPr>
                <w:sz w:val="20"/>
                <w:szCs w:val="20"/>
              </w:rPr>
            </w:r>
          </w:p>
          <w:p>
            <w:pPr>
              <w:pStyle w:val="Normal"/>
              <w:numPr>
                <w:ilvl w:val="0"/>
                <w:numId w:val="1"/>
              </w:numPr>
              <w:spacing w:lineRule="auto" w:line="240" w:before="0" w:after="0"/>
              <w:ind w:left="714" w:right="0" w:hanging="357"/>
              <w:jc w:val="both"/>
              <w:rPr>
                <w:rFonts w:ascii="Arial" w:hAnsi="Arial" w:cs="Arial"/>
                <w:sz w:val="20"/>
                <w:szCs w:val="20"/>
              </w:rPr>
            </w:pPr>
            <w:r>
              <w:rPr>
                <w:rFonts w:cs="Arial" w:ascii="Arial" w:hAnsi="Arial"/>
                <w:sz w:val="20"/>
                <w:szCs w:val="20"/>
              </w:rPr>
              <w:t>To take responsibility for own learning and development, keeping up to date on all employment related legislation and organisational development best practice and actively sharing knowledge with others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numPr>
                <w:ilvl w:val="0"/>
                <w:numId w:val="1"/>
              </w:numPr>
              <w:spacing w:lineRule="auto" w:line="240" w:before="0" w:after="0"/>
              <w:jc w:val="both"/>
              <w:rPr>
                <w:rFonts w:ascii="Arial" w:hAnsi="Arial" w:cs="Arial"/>
                <w:sz w:val="20"/>
                <w:szCs w:val="20"/>
              </w:rPr>
            </w:pPr>
            <w:r>
              <w:rPr>
                <w:rFonts w:cs="Arial" w:ascii="Arial" w:hAnsi="Arial"/>
                <w:sz w:val="20"/>
                <w:szCs w:val="20"/>
              </w:rPr>
              <w:t>To contribute to the continual improvement of the People and Workforce Development Service, including identifying opportunities and supporting activities to ensure we have an appropriately skilled workforce and an inclusive culture and ethos that enables all to do their best whilst enabling good health and wellbeing</w:t>
            </w:r>
          </w:p>
          <w:p>
            <w:pPr>
              <w:pStyle w:val="NoSpacing"/>
              <w:spacing w:lineRule="auto" w:line="240" w:before="0" w:after="0"/>
              <w:rPr>
                <w:rFonts w:ascii="Arial" w:hAnsi="Arial" w:cs="Arial"/>
                <w:i/>
                <w:i/>
                <w:color w:val="FF0000"/>
                <w:sz w:val="20"/>
                <w:szCs w:val="20"/>
              </w:rPr>
            </w:pPr>
            <w:r>
              <w:rPr>
                <w:rFonts w:cs="Arial" w:ascii="Arial" w:hAnsi="Arial"/>
                <w:i/>
                <w:color w:val="FF0000"/>
                <w:sz w:val="20"/>
                <w:szCs w:val="20"/>
              </w:rPr>
            </w:r>
          </w:p>
          <w:p>
            <w:pPr>
              <w:pStyle w:val="TextBodyIndent"/>
              <w:spacing w:lineRule="auto" w:line="240" w:before="0" w:after="0"/>
              <w:ind w:left="360" w:right="0" w:hanging="0"/>
              <w:jc w:val="both"/>
              <w:rPr>
                <w:rFonts w:cs="Arial"/>
                <w:sz w:val="20"/>
              </w:rPr>
            </w:pPr>
            <w:r>
              <w:rPr>
                <w:rFonts w:cs="Arial"/>
                <w:sz w:val="20"/>
              </w:rPr>
              <w:t xml:space="preserve">The duties may vary from time to time without changing the nature of the post or the level of responsibility, and the post holder may also be required to carry out any other duties appropriate to the grading of the post. </w:t>
            </w:r>
          </w:p>
        </w:tc>
      </w:tr>
    </w:tbl>
    <w:p>
      <w:pPr>
        <w:pStyle w:val="Normal"/>
        <w:spacing w:before="0" w:after="0"/>
        <w:jc w:val="both"/>
        <w:rPr>
          <w:rFonts w:ascii="Arial" w:hAnsi="Arial" w:cs="Arial"/>
          <w:b/>
          <w:b/>
        </w:rPr>
      </w:pPr>
      <w:r>
        <w:rPr>
          <w:rFonts w:cs="Arial" w:ascii="Arial" w:hAnsi="Arial"/>
          <w:b/>
        </w:rPr>
      </w:r>
    </w:p>
    <w:p>
      <w:pPr>
        <w:pStyle w:val="Normal"/>
        <w:spacing w:before="0" w:after="0"/>
        <w:jc w:val="both"/>
        <w:rPr>
          <w:rFonts w:ascii="Arial" w:hAnsi="Arial" w:cs="Arial"/>
          <w:b/>
          <w:b/>
        </w:rPr>
      </w:pPr>
      <w:r>
        <w:rPr>
          <w:rFonts w:cs="Arial" w:ascii="Arial" w:hAnsi="Arial"/>
          <w:b/>
        </w:rPr>
      </w:r>
    </w:p>
    <w:p>
      <w:pPr>
        <w:pStyle w:val="Normal"/>
        <w:spacing w:before="0" w:after="0"/>
        <w:jc w:val="both"/>
        <w:rPr>
          <w:rFonts w:ascii="Arial" w:hAnsi="Arial" w:cs="Arial"/>
          <w:b/>
          <w:b/>
        </w:rPr>
      </w:pPr>
      <w:r>
        <w:rPr>
          <w:rFonts w:cs="Arial" w:ascii="Arial" w:hAnsi="Arial"/>
          <w:b/>
        </w:rPr>
      </w:r>
    </w:p>
    <w:p>
      <w:pPr>
        <w:pStyle w:val="Normal"/>
        <w:spacing w:before="0" w:after="0"/>
        <w:jc w:val="both"/>
        <w:rPr>
          <w:rFonts w:ascii="Arial" w:hAnsi="Arial" w:cs="Arial"/>
          <w:b/>
          <w:b/>
        </w:rPr>
      </w:pPr>
      <w:r>
        <w:rPr>
          <w:rFonts w:cs="Arial" w:ascii="Arial" w:hAnsi="Arial"/>
          <w:b/>
        </w:rPr>
      </w:r>
    </w:p>
    <w:p>
      <w:pPr>
        <w:pStyle w:val="Normal"/>
        <w:spacing w:before="0" w:after="0"/>
        <w:jc w:val="both"/>
        <w:rPr>
          <w:rFonts w:ascii="Arial" w:hAnsi="Arial" w:cs="Arial"/>
          <w:b/>
          <w:b/>
        </w:rPr>
      </w:pPr>
      <w:r>
        <w:rPr>
          <w:rFonts w:cs="Arial" w:ascii="Arial" w:hAnsi="Arial"/>
          <w:b/>
        </w:rPr>
      </w:r>
    </w:p>
    <w:p>
      <w:pPr>
        <w:pStyle w:val="Normal"/>
        <w:spacing w:before="0" w:after="0"/>
        <w:jc w:val="both"/>
        <w:rPr>
          <w:rFonts w:ascii="Arial" w:hAnsi="Arial" w:cs="Arial"/>
          <w:b/>
          <w:b/>
        </w:rPr>
      </w:pPr>
      <w:r>
        <w:rPr>
          <w:rFonts w:cs="Arial" w:ascii="Arial" w:hAnsi="Arial"/>
          <w:b/>
        </w:rPr>
      </w:r>
    </w:p>
    <w:p>
      <w:pPr>
        <w:pStyle w:val="Normal"/>
        <w:spacing w:before="0" w:after="0"/>
        <w:jc w:val="both"/>
        <w:rPr>
          <w:rFonts w:ascii="Arial" w:hAnsi="Arial" w:cs="Arial"/>
          <w:b/>
          <w:b/>
        </w:rPr>
      </w:pPr>
      <w:r>
        <w:rPr>
          <w:rFonts w:cs="Arial" w:ascii="Arial" w:hAnsi="Arial"/>
          <w:b/>
        </w:rPr>
      </w:r>
    </w:p>
    <w:p>
      <w:pPr>
        <w:pStyle w:val="Normal"/>
        <w:spacing w:before="0" w:after="0"/>
        <w:jc w:val="both"/>
        <w:rPr>
          <w:rFonts w:ascii="Arial" w:hAnsi="Arial" w:cs="Arial"/>
          <w:b/>
          <w:b/>
        </w:rPr>
      </w:pPr>
      <w:r>
        <w:rPr>
          <w:rFonts w:cs="Arial" w:ascii="Arial" w:hAnsi="Arial"/>
          <w:b/>
        </w:rPr>
      </w:r>
    </w:p>
    <w:tbl>
      <w:tblPr>
        <w:tblW w:w="10108" w:type="dxa"/>
        <w:jc w:val="left"/>
        <w:tblInd w:w="522" w:type="dxa"/>
        <w:tblCellMar>
          <w:top w:w="0" w:type="dxa"/>
          <w:left w:w="108" w:type="dxa"/>
          <w:bottom w:w="0" w:type="dxa"/>
          <w:right w:w="108" w:type="dxa"/>
        </w:tblCellMar>
      </w:tblPr>
      <w:tblGrid>
        <w:gridCol w:w="10108"/>
      </w:tblGrid>
      <w:tr>
        <w:trPr>
          <w:trHeight w:val="265" w:hRule="atLeast"/>
        </w:trPr>
        <w:tc>
          <w:tcPr>
            <w:tcW w:w="10108" w:type="dxa"/>
            <w:tcBorders>
              <w:top w:val="single" w:sz="18" w:space="0" w:color="F79646"/>
              <w:left w:val="single" w:sz="18" w:space="0" w:color="F79646"/>
              <w:bottom w:val="single" w:sz="18" w:space="0" w:color="F79646"/>
              <w:right w:val="single" w:sz="18" w:space="0" w:color="F79646"/>
            </w:tcBorders>
            <w:shd w:fill="FBD4B4" w:val="clear"/>
          </w:tcPr>
          <w:p>
            <w:pPr>
              <w:pStyle w:val="NoSpacing"/>
              <w:spacing w:lineRule="auto" w:line="240" w:before="0" w:after="0"/>
              <w:rPr>
                <w:rFonts w:ascii="Arial" w:hAnsi="Arial" w:cs="Arial"/>
                <w:b/>
                <w:b/>
              </w:rPr>
            </w:pPr>
            <w:r>
              <w:rPr>
                <w:rFonts w:cs="Arial" w:ascii="Arial" w:hAnsi="Arial"/>
                <w:b/>
              </w:rPr>
              <w:t>About you</w:t>
            </w:r>
          </w:p>
          <w:p>
            <w:pPr>
              <w:pStyle w:val="Normal"/>
              <w:spacing w:lineRule="auto" w:line="240" w:before="0" w:after="0"/>
              <w:jc w:val="both"/>
              <w:rPr>
                <w:rFonts w:ascii="Arial" w:hAnsi="Arial" w:cs="Arial"/>
                <w:b/>
                <w:b/>
              </w:rPr>
            </w:pPr>
            <w:r>
              <w:rPr>
                <w:rFonts w:cs="Arial" w:ascii="Arial" w:hAnsi="Arial"/>
                <w:b/>
              </w:rPr>
            </w:r>
          </w:p>
        </w:tc>
      </w:tr>
      <w:tr>
        <w:trPr>
          <w:trHeight w:val="3931" w:hRule="atLeast"/>
        </w:trPr>
        <w:tc>
          <w:tcPr>
            <w:tcW w:w="10108" w:type="dxa"/>
            <w:tcBorders>
              <w:top w:val="single" w:sz="18" w:space="0" w:color="F79646"/>
              <w:left w:val="single" w:sz="18" w:space="0" w:color="F79646"/>
              <w:bottom w:val="single" w:sz="18" w:space="0" w:color="F79646"/>
              <w:right w:val="single" w:sz="18" w:space="0" w:color="F79646"/>
            </w:tcBorders>
            <w:shd w:fill="auto" w:val="clear"/>
          </w:tcPr>
          <w:p>
            <w:pPr>
              <w:pStyle w:val="Normal"/>
              <w:spacing w:lineRule="auto" w:line="240" w:before="0" w:after="0"/>
              <w:rPr>
                <w:rFonts w:cs="Calibri"/>
                <w:b/>
                <w:b/>
              </w:rPr>
            </w:pPr>
            <w:r>
              <w:rPr>
                <w:rFonts w:cs="Calibri"/>
                <w:b/>
              </w:rPr>
              <w:t>Your essential qualifications</w:t>
            </w:r>
          </w:p>
          <w:p>
            <w:pPr>
              <w:pStyle w:val="Normal"/>
              <w:spacing w:lineRule="auto" w:line="240" w:before="0" w:after="0"/>
              <w:rPr>
                <w:rFonts w:cs="Calibri"/>
                <w:b/>
                <w:b/>
              </w:rPr>
            </w:pPr>
            <w:r>
              <w:rPr>
                <w:rFonts w:cs="Calibri"/>
                <w:b/>
              </w:rPr>
            </w:r>
          </w:p>
          <w:p>
            <w:pPr>
              <w:pStyle w:val="NoSpacing"/>
              <w:numPr>
                <w:ilvl w:val="0"/>
                <w:numId w:val="2"/>
              </w:numPr>
              <w:spacing w:lineRule="auto" w:line="240" w:before="0" w:after="0"/>
              <w:rPr>
                <w:rFonts w:cs="Calibri"/>
              </w:rPr>
            </w:pPr>
            <w:r>
              <w:rPr>
                <w:rFonts w:cs="Calibri"/>
              </w:rPr>
              <w:t xml:space="preserve">Human Resources Qualification </w:t>
            </w:r>
          </w:p>
          <w:p>
            <w:pPr>
              <w:pStyle w:val="NoSpacing"/>
              <w:spacing w:lineRule="auto" w:line="240" w:before="0" w:after="0"/>
              <w:ind w:left="720" w:right="0" w:hanging="0"/>
              <w:rPr>
                <w:rFonts w:cs="Calibri"/>
              </w:rPr>
            </w:pPr>
            <w:r>
              <w:rPr>
                <w:rFonts w:cs="Calibri"/>
              </w:rPr>
              <w:t>(Human Resource Management Degree / Combined Degree with Human Resources / Employment Law qualification (Level 6 or above) OR Any degree with CIPD Post Graduate Diploma (Level 7 or above))</w:t>
            </w:r>
          </w:p>
          <w:p>
            <w:pPr>
              <w:pStyle w:val="NoSpacing"/>
              <w:spacing w:lineRule="auto" w:line="240" w:before="0" w:after="0"/>
              <w:rPr>
                <w:rFonts w:cs="Calibri"/>
              </w:rPr>
            </w:pPr>
            <w:r>
              <w:rPr>
                <w:rFonts w:cs="Calibri"/>
              </w:rPr>
            </w:r>
          </w:p>
          <w:p>
            <w:pPr>
              <w:pStyle w:val="NoSpacing"/>
              <w:spacing w:lineRule="auto" w:line="240" w:before="0" w:after="0"/>
              <w:rPr>
                <w:rFonts w:cs="Calibri"/>
                <w:b/>
                <w:b/>
              </w:rPr>
            </w:pPr>
            <w:r>
              <w:rPr>
                <w:rFonts w:cs="Calibri"/>
                <w:b/>
              </w:rPr>
              <w:t>Your essential skills, knowledge and experience</w:t>
            </w:r>
          </w:p>
          <w:p>
            <w:pPr>
              <w:pStyle w:val="NoSpacing"/>
              <w:spacing w:lineRule="auto" w:line="240" w:before="0" w:after="0"/>
              <w:rPr>
                <w:rFonts w:cs="Calibri"/>
                <w:b/>
                <w:b/>
              </w:rPr>
            </w:pPr>
            <w:r>
              <w:rPr>
                <w:rFonts w:cs="Calibri"/>
                <w:b/>
              </w:rPr>
            </w:r>
          </w:p>
          <w:p>
            <w:pPr>
              <w:pStyle w:val="NoSpacing"/>
              <w:numPr>
                <w:ilvl w:val="0"/>
                <w:numId w:val="2"/>
              </w:numPr>
              <w:spacing w:lineRule="auto" w:line="240" w:before="0" w:after="0"/>
              <w:rPr>
                <w:rFonts w:cs="Calibri"/>
                <w:color w:val="000000"/>
              </w:rPr>
            </w:pPr>
            <w:r>
              <w:rPr>
                <w:rFonts w:cs="Calibri"/>
                <w:color w:val="000000"/>
              </w:rPr>
              <w:t>Experienced leader who can manage, engage and motivate teams and individuals to deliver shared outcomes</w:t>
            </w:r>
          </w:p>
          <w:p>
            <w:pPr>
              <w:pStyle w:val="Normal"/>
              <w:numPr>
                <w:ilvl w:val="0"/>
                <w:numId w:val="2"/>
              </w:numPr>
              <w:spacing w:lineRule="auto" w:line="240" w:before="0" w:after="0"/>
              <w:rPr>
                <w:rFonts w:cs="Calibri"/>
                <w:color w:val="000000"/>
              </w:rPr>
            </w:pPr>
            <w:r>
              <w:rPr>
                <w:rFonts w:cs="Calibri"/>
                <w:color w:val="000000"/>
              </w:rPr>
              <w:t>Ability to use a management style appropriate to the situation</w:t>
            </w:r>
          </w:p>
          <w:p>
            <w:pPr>
              <w:pStyle w:val="Normal"/>
              <w:numPr>
                <w:ilvl w:val="0"/>
                <w:numId w:val="2"/>
              </w:numPr>
              <w:spacing w:lineRule="auto" w:line="240" w:before="0" w:after="0"/>
              <w:rPr>
                <w:rFonts w:cs="Calibri"/>
                <w:color w:val="000000"/>
              </w:rPr>
            </w:pPr>
            <w:r>
              <w:rPr>
                <w:rFonts w:cs="Calibri"/>
                <w:color w:val="000000"/>
              </w:rPr>
              <w:t>Ability to provide others with a clear sense of direction and feedback on performance</w:t>
            </w:r>
          </w:p>
          <w:p>
            <w:pPr>
              <w:pStyle w:val="Normal"/>
              <w:numPr>
                <w:ilvl w:val="0"/>
                <w:numId w:val="2"/>
              </w:numPr>
              <w:spacing w:lineRule="auto" w:line="240" w:before="0" w:after="0"/>
              <w:rPr>
                <w:rFonts w:cs="Calibri"/>
                <w:color w:val="000000"/>
              </w:rPr>
            </w:pPr>
            <w:r>
              <w:rPr>
                <w:rFonts w:cs="Calibri"/>
                <w:color w:val="000000"/>
              </w:rPr>
              <w:t>Works cooperatively, effectively and sensitively as part of the team</w:t>
            </w:r>
          </w:p>
          <w:p>
            <w:pPr>
              <w:pStyle w:val="Normal"/>
              <w:numPr>
                <w:ilvl w:val="0"/>
                <w:numId w:val="2"/>
              </w:numPr>
              <w:spacing w:lineRule="auto" w:line="240" w:before="0" w:after="0"/>
              <w:rPr>
                <w:rFonts w:cs="Calibri"/>
                <w:color w:val="000000"/>
              </w:rPr>
            </w:pPr>
            <w:r>
              <w:rPr>
                <w:rFonts w:cs="Calibri"/>
                <w:color w:val="000000"/>
              </w:rPr>
              <w:t>Actively promotes equity and seeks to redress inequity and discrimination</w:t>
            </w:r>
          </w:p>
          <w:p>
            <w:pPr>
              <w:pStyle w:val="ListParagraph"/>
              <w:numPr>
                <w:ilvl w:val="0"/>
                <w:numId w:val="2"/>
              </w:numPr>
              <w:spacing w:lineRule="auto" w:line="240" w:before="0" w:after="0"/>
              <w:contextualSpacing/>
              <w:jc w:val="both"/>
              <w:rPr>
                <w:rFonts w:cs="Calibri"/>
                <w:color w:val="000000"/>
              </w:rPr>
            </w:pPr>
            <w:r>
              <w:rPr>
                <w:rFonts w:cs="Calibri"/>
                <w:color w:val="000000"/>
              </w:rPr>
              <w:t>Ability to think strategically and laterally</w:t>
            </w:r>
          </w:p>
          <w:p>
            <w:pPr>
              <w:pStyle w:val="Normal"/>
              <w:numPr>
                <w:ilvl w:val="0"/>
                <w:numId w:val="2"/>
              </w:numPr>
              <w:spacing w:lineRule="auto" w:line="240" w:before="0" w:after="0"/>
              <w:rPr>
                <w:rFonts w:cs="Calibri"/>
                <w:color w:val="000000"/>
              </w:rPr>
            </w:pPr>
            <w:r>
              <w:rPr>
                <w:rFonts w:cs="Calibri"/>
                <w:color w:val="000000"/>
              </w:rPr>
              <w:t xml:space="preserve">Experience of providing specialist advice and support to a range of customers </w:t>
            </w:r>
          </w:p>
          <w:p>
            <w:pPr>
              <w:pStyle w:val="Normal"/>
              <w:numPr>
                <w:ilvl w:val="0"/>
                <w:numId w:val="2"/>
              </w:numPr>
              <w:spacing w:lineRule="auto" w:line="240" w:before="0" w:after="0"/>
              <w:rPr>
                <w:rFonts w:cs="Calibri"/>
                <w:color w:val="000000"/>
              </w:rPr>
            </w:pPr>
            <w:r>
              <w:rPr>
                <w:rFonts w:cs="Calibri"/>
                <w:color w:val="000000"/>
              </w:rPr>
              <w:t>Keeps up to date on relevant information and changes in legislation</w:t>
            </w:r>
          </w:p>
          <w:p>
            <w:pPr>
              <w:pStyle w:val="ListParagraph"/>
              <w:numPr>
                <w:ilvl w:val="0"/>
                <w:numId w:val="2"/>
              </w:numPr>
              <w:spacing w:lineRule="auto" w:line="240" w:before="0" w:after="0"/>
              <w:contextualSpacing/>
              <w:jc w:val="both"/>
              <w:rPr>
                <w:rFonts w:cs="Calibri"/>
                <w:color w:val="000000"/>
              </w:rPr>
            </w:pPr>
            <w:r>
              <w:rPr>
                <w:rFonts w:cs="Calibri"/>
                <w:color w:val="000000"/>
              </w:rPr>
              <w:t>Proven technical skills and ability in the role and a record of accomplishment for delivering outcomes</w:t>
            </w:r>
          </w:p>
          <w:p>
            <w:pPr>
              <w:pStyle w:val="ListParagraph"/>
              <w:numPr>
                <w:ilvl w:val="0"/>
                <w:numId w:val="2"/>
              </w:numPr>
              <w:spacing w:lineRule="auto" w:line="240" w:before="0" w:after="0"/>
              <w:contextualSpacing/>
              <w:jc w:val="both"/>
              <w:rPr>
                <w:rFonts w:cs="Calibri"/>
                <w:color w:val="000000"/>
              </w:rPr>
            </w:pPr>
            <w:r>
              <w:rPr>
                <w:rFonts w:cs="Calibri"/>
                <w:color w:val="000000"/>
              </w:rPr>
              <w:t>Professional credibility through proven relevant experience</w:t>
            </w:r>
          </w:p>
          <w:p>
            <w:pPr>
              <w:pStyle w:val="ListParagraph"/>
              <w:numPr>
                <w:ilvl w:val="0"/>
                <w:numId w:val="2"/>
              </w:numPr>
              <w:spacing w:lineRule="auto" w:line="240" w:before="0" w:after="0"/>
              <w:contextualSpacing/>
              <w:jc w:val="both"/>
              <w:rPr>
                <w:rFonts w:cs="Calibri"/>
                <w:color w:val="000000"/>
              </w:rPr>
            </w:pPr>
            <w:r>
              <w:rPr>
                <w:rFonts w:cs="Calibri"/>
                <w:color w:val="000000"/>
              </w:rPr>
              <w:t>Models and demonstrates our STRIVE values and leadership behaviours</w:t>
            </w:r>
          </w:p>
          <w:p>
            <w:pPr>
              <w:pStyle w:val="ListParagraph"/>
              <w:numPr>
                <w:ilvl w:val="0"/>
                <w:numId w:val="2"/>
              </w:numPr>
              <w:spacing w:lineRule="auto" w:line="240" w:before="0" w:after="0"/>
              <w:contextualSpacing/>
              <w:jc w:val="both"/>
              <w:rPr>
                <w:rFonts w:cs="Calibri"/>
                <w:color w:val="000000"/>
              </w:rPr>
            </w:pPr>
            <w:r>
              <w:rPr>
                <w:rFonts w:cs="Calibri"/>
                <w:color w:val="000000"/>
              </w:rPr>
              <w:t>Understanding of the bigger picture and broader context, and an ability to translate to a local setting</w:t>
            </w:r>
          </w:p>
          <w:p>
            <w:pPr>
              <w:pStyle w:val="ListParagraph"/>
              <w:numPr>
                <w:ilvl w:val="0"/>
                <w:numId w:val="2"/>
              </w:numPr>
              <w:spacing w:lineRule="auto" w:line="240" w:before="0" w:after="0"/>
              <w:contextualSpacing/>
              <w:jc w:val="both"/>
              <w:rPr>
                <w:rFonts w:cs="Calibri"/>
                <w:color w:val="000000"/>
              </w:rPr>
            </w:pPr>
            <w:r>
              <w:rPr>
                <w:rFonts w:cs="Calibri"/>
                <w:color w:val="000000"/>
              </w:rPr>
              <w:t>Openness to the views of others and an ability to constructively challenge and be challenged.</w:t>
            </w:r>
          </w:p>
          <w:p>
            <w:pPr>
              <w:pStyle w:val="ListParagraph"/>
              <w:numPr>
                <w:ilvl w:val="0"/>
                <w:numId w:val="2"/>
              </w:numPr>
              <w:spacing w:lineRule="auto" w:line="240" w:before="0" w:after="0"/>
              <w:contextualSpacing/>
              <w:jc w:val="both"/>
              <w:rPr>
                <w:rFonts w:cs="Calibri"/>
                <w:color w:val="000000"/>
              </w:rPr>
            </w:pPr>
            <w:r>
              <w:rPr>
                <w:rFonts w:cs="Calibri"/>
                <w:color w:val="000000"/>
              </w:rPr>
              <w:t>Analytical skills that allow you to make systematic and rational judgements based on relevant information to inform workforce strategies and plans.</w:t>
            </w:r>
          </w:p>
          <w:p>
            <w:pPr>
              <w:pStyle w:val="ListParagraph"/>
              <w:numPr>
                <w:ilvl w:val="0"/>
                <w:numId w:val="2"/>
              </w:numPr>
              <w:spacing w:lineRule="auto" w:line="240" w:before="0" w:after="0"/>
              <w:contextualSpacing/>
              <w:jc w:val="both"/>
              <w:rPr>
                <w:rFonts w:cs="Calibri"/>
                <w:color w:val="000000"/>
              </w:rPr>
            </w:pPr>
            <w:r>
              <w:rPr>
                <w:rFonts w:cs="Calibri"/>
                <w:color w:val="000000"/>
              </w:rPr>
              <w:t>To proactively research and seek out best practice approaches and implement these effectively in the organisation, service and people.</w:t>
            </w:r>
          </w:p>
          <w:p>
            <w:pPr>
              <w:pStyle w:val="ListParagraph"/>
              <w:numPr>
                <w:ilvl w:val="0"/>
                <w:numId w:val="2"/>
              </w:numPr>
              <w:spacing w:lineRule="auto" w:line="240" w:before="0" w:after="0"/>
              <w:contextualSpacing/>
              <w:jc w:val="both"/>
              <w:rPr>
                <w:rFonts w:cs="Calibri"/>
                <w:color w:val="000000"/>
              </w:rPr>
            </w:pPr>
            <w:r>
              <w:rPr>
                <w:rFonts w:cs="Calibri"/>
                <w:color w:val="000000"/>
              </w:rPr>
              <w:t>To remain positive, calm and controlled  under challenging circumstances</w:t>
            </w:r>
          </w:p>
          <w:p>
            <w:pPr>
              <w:pStyle w:val="ListParagraph"/>
              <w:numPr>
                <w:ilvl w:val="0"/>
                <w:numId w:val="2"/>
              </w:numPr>
              <w:spacing w:lineRule="auto" w:line="240" w:before="0" w:after="0"/>
              <w:contextualSpacing/>
              <w:jc w:val="both"/>
              <w:rPr>
                <w:rFonts w:cs="Calibri"/>
                <w:color w:val="000000"/>
              </w:rPr>
            </w:pPr>
            <w:r>
              <w:rPr>
                <w:rFonts w:cs="Calibri"/>
                <w:color w:val="000000"/>
              </w:rPr>
              <w:t>To communicate with clarity, conviction and enthusiasm and to demonstrate integrity, create rapport and build trust and confidence</w:t>
            </w:r>
          </w:p>
          <w:p>
            <w:pPr>
              <w:pStyle w:val="ListParagraph"/>
              <w:numPr>
                <w:ilvl w:val="0"/>
                <w:numId w:val="2"/>
              </w:numPr>
              <w:spacing w:lineRule="auto" w:line="240" w:before="0" w:after="0"/>
              <w:contextualSpacing/>
              <w:jc w:val="both"/>
              <w:rPr>
                <w:rFonts w:cs="Calibri"/>
                <w:color w:val="000000"/>
              </w:rPr>
            </w:pPr>
            <w:r>
              <w:rPr>
                <w:rFonts w:cs="Calibri"/>
                <w:color w:val="000000"/>
              </w:rPr>
              <w:t xml:space="preserve">Ability to translate complex ideas and information into meaningful and user-friendly information </w:t>
            </w:r>
          </w:p>
          <w:p>
            <w:pPr>
              <w:pStyle w:val="ListParagraph"/>
              <w:numPr>
                <w:ilvl w:val="0"/>
                <w:numId w:val="2"/>
              </w:numPr>
              <w:spacing w:lineRule="auto" w:line="240" w:before="0" w:after="0"/>
              <w:contextualSpacing/>
              <w:jc w:val="both"/>
              <w:rPr>
                <w:rFonts w:cs="Calibri"/>
                <w:color w:val="000000"/>
              </w:rPr>
            </w:pPr>
            <w:r>
              <w:rPr>
                <w:rFonts w:cs="Calibri"/>
                <w:color w:val="000000"/>
              </w:rPr>
              <w:t>Ability to bring people along and ensure all audiences understand the key messages.</w:t>
            </w:r>
          </w:p>
          <w:p>
            <w:pPr>
              <w:pStyle w:val="Normal"/>
              <w:numPr>
                <w:ilvl w:val="0"/>
                <w:numId w:val="2"/>
              </w:numPr>
              <w:spacing w:lineRule="auto" w:line="240" w:before="0" w:after="0"/>
              <w:rPr>
                <w:rFonts w:cs="Calibri"/>
                <w:color w:val="000000"/>
              </w:rPr>
            </w:pPr>
            <w:r>
              <w:rPr>
                <w:rFonts w:cs="Calibri"/>
                <w:color w:val="000000"/>
              </w:rPr>
              <w:t xml:space="preserve">Ability to bring together multi-faceted activities to improve performance and resolve business critical issues Evaluates a variety of solutions before taking decisions and demonstrate readiness to make and implement decisions </w:t>
            </w:r>
          </w:p>
          <w:p>
            <w:pPr>
              <w:pStyle w:val="Normal"/>
              <w:numPr>
                <w:ilvl w:val="0"/>
                <w:numId w:val="2"/>
              </w:numPr>
              <w:spacing w:lineRule="auto" w:line="240" w:before="0" w:after="0"/>
              <w:rPr>
                <w:rFonts w:cs="Calibri"/>
                <w:color w:val="000000"/>
              </w:rPr>
            </w:pPr>
            <w:r>
              <w:rPr>
                <w:rFonts w:cs="Calibri"/>
                <w:color w:val="000000"/>
              </w:rPr>
              <w:t xml:space="preserve">Can acknowledge own pressures and their impact on self and others </w:t>
            </w:r>
          </w:p>
          <w:p>
            <w:pPr>
              <w:pStyle w:val="Normal"/>
              <w:spacing w:lineRule="auto" w:line="240" w:before="0" w:after="0"/>
              <w:jc w:val="both"/>
              <w:rPr>
                <w:rFonts w:cs="Calibri"/>
              </w:rPr>
            </w:pPr>
            <w:r>
              <w:rPr>
                <w:rFonts w:cs="Calibri"/>
              </w:rPr>
            </w:r>
          </w:p>
          <w:p>
            <w:pPr>
              <w:pStyle w:val="NoSpacing"/>
              <w:spacing w:lineRule="auto" w:line="240" w:before="0" w:after="0"/>
              <w:rPr>
                <w:rFonts w:cs="Calibri"/>
                <w:b/>
                <w:b/>
              </w:rPr>
            </w:pPr>
            <w:r>
              <w:rPr>
                <w:rFonts w:cs="Calibri"/>
                <w:b/>
              </w:rPr>
            </w:r>
          </w:p>
          <w:p>
            <w:pPr>
              <w:pStyle w:val="NoSpacing"/>
              <w:spacing w:lineRule="auto" w:line="240" w:before="0" w:after="0"/>
              <w:rPr>
                <w:rFonts w:cs="Calibri"/>
                <w:b/>
                <w:b/>
              </w:rPr>
            </w:pPr>
            <w:r>
              <w:rPr>
                <w:rFonts w:cs="Calibri"/>
                <w:b/>
              </w:rPr>
              <w:t>If you have the following experience or qualifications – then that’s great!</w:t>
            </w:r>
          </w:p>
          <w:p>
            <w:pPr>
              <w:pStyle w:val="Normal"/>
              <w:spacing w:lineRule="auto" w:line="240" w:before="0" w:after="0"/>
              <w:rPr>
                <w:rFonts w:cs="Calibri"/>
              </w:rPr>
            </w:pPr>
            <w:r>
              <w:rPr>
                <w:rFonts w:cs="Calibri"/>
              </w:rPr>
            </w:r>
          </w:p>
          <w:p>
            <w:pPr>
              <w:pStyle w:val="ListParagraph"/>
              <w:numPr>
                <w:ilvl w:val="0"/>
                <w:numId w:val="2"/>
              </w:numPr>
              <w:spacing w:lineRule="auto" w:line="240" w:before="0" w:after="0"/>
              <w:contextualSpacing/>
              <w:rPr>
                <w:rFonts w:cs="Calibri"/>
              </w:rPr>
            </w:pPr>
            <w:r>
              <w:rPr>
                <w:rFonts w:cs="Calibri"/>
              </w:rPr>
              <w:t>Member of the CIPD</w:t>
            </w:r>
          </w:p>
          <w:p>
            <w:pPr>
              <w:pStyle w:val="ListParagraph"/>
              <w:numPr>
                <w:ilvl w:val="0"/>
                <w:numId w:val="2"/>
              </w:numPr>
              <w:spacing w:lineRule="auto" w:line="240" w:before="0" w:after="0"/>
              <w:contextualSpacing/>
              <w:rPr>
                <w:rFonts w:cs="Calibri"/>
              </w:rPr>
            </w:pPr>
            <w:r>
              <w:rPr>
                <w:rFonts w:cs="Calibri"/>
              </w:rPr>
              <w:t>Non-certified training for trainers and/or group work facilitation (such as Train the Trainer)</w:t>
            </w:r>
          </w:p>
          <w:p>
            <w:pPr>
              <w:pStyle w:val="ListParagraph"/>
              <w:numPr>
                <w:ilvl w:val="0"/>
                <w:numId w:val="2"/>
              </w:numPr>
              <w:spacing w:lineRule="auto" w:line="240" w:before="0" w:after="0"/>
              <w:contextualSpacing/>
              <w:rPr>
                <w:rFonts w:cs="Calibri"/>
              </w:rPr>
            </w:pPr>
            <w:r>
              <w:rPr>
                <w:rFonts w:cs="Calibri"/>
              </w:rPr>
              <w:t>Project Management Qualification/Course</w:t>
            </w:r>
          </w:p>
          <w:p>
            <w:pPr>
              <w:pStyle w:val="ListParagraph"/>
              <w:numPr>
                <w:ilvl w:val="0"/>
                <w:numId w:val="2"/>
              </w:numPr>
              <w:spacing w:lineRule="auto" w:line="240" w:before="0" w:after="0"/>
              <w:contextualSpacing/>
              <w:rPr>
                <w:rFonts w:cs="Calibri"/>
              </w:rPr>
            </w:pPr>
            <w:r>
              <w:rPr>
                <w:rFonts w:cs="Calibri"/>
              </w:rPr>
              <w:t xml:space="preserve">Job Evaluation Accredited Assessor </w:t>
            </w:r>
          </w:p>
          <w:p>
            <w:pPr>
              <w:pStyle w:val="NoSpacing"/>
              <w:spacing w:lineRule="auto" w:line="240" w:before="0" w:after="0"/>
              <w:rPr>
                <w:rFonts w:cs="Calibri"/>
              </w:rPr>
            </w:pPr>
            <w:r>
              <w:rPr>
                <w:rFonts w:cs="Calibri"/>
              </w:rPr>
              <w:t>Accredited assessment qualification (such as Training Diploma, Teaching Practice, Assessor Certificate, Internal Quality Auditor etc.)</w:t>
            </w:r>
          </w:p>
          <w:p>
            <w:pPr>
              <w:pStyle w:val="NoSpacing"/>
              <w:spacing w:lineRule="auto" w:line="240" w:before="0" w:after="0"/>
              <w:rPr>
                <w:rFonts w:cs="Calibri"/>
                <w:b/>
                <w:b/>
              </w:rPr>
            </w:pPr>
            <w:r>
              <w:rPr>
                <w:rFonts w:cs="Calibri"/>
                <w:b/>
              </w:rPr>
            </w:r>
          </w:p>
          <w:p>
            <w:pPr>
              <w:pStyle w:val="NoSpacing"/>
              <w:spacing w:lineRule="auto" w:line="240" w:before="0" w:after="0"/>
              <w:rPr>
                <w:rFonts w:cs="Calibri"/>
                <w:b/>
                <w:b/>
              </w:rPr>
            </w:pPr>
            <w:r>
              <w:rPr>
                <w:rFonts w:cs="Calibri"/>
                <w:b/>
              </w:rPr>
            </w:r>
          </w:p>
          <w:p>
            <w:pPr>
              <w:pStyle w:val="NoSpacing"/>
              <w:spacing w:lineRule="auto" w:line="240" w:before="0" w:after="0"/>
              <w:rPr>
                <w:rFonts w:cs="Calibri"/>
                <w:b/>
                <w:b/>
              </w:rPr>
            </w:pPr>
            <w:r>
              <w:rPr>
                <w:rFonts w:cs="Calibri"/>
                <w:b/>
              </w:rPr>
            </w:r>
          </w:p>
        </w:tc>
      </w:tr>
    </w:tbl>
    <w:p>
      <w:pPr>
        <w:pStyle w:val="Footer"/>
        <w:jc w:val="center"/>
        <w:rPr>
          <w:rFonts w:ascii="Arial" w:hAnsi="Arial" w:cs="Arial"/>
          <w:b/>
          <w:b/>
        </w:rPr>
      </w:pPr>
      <w:r>
        <w:rPr>
          <w:rFonts w:cs="Arial" w:ascii="Arial" w:hAnsi="Arial"/>
          <w:b/>
        </w:rPr>
      </w:r>
    </w:p>
    <w:p>
      <w:pPr>
        <w:pStyle w:val="Footer"/>
        <w:jc w:val="center"/>
        <w:rPr>
          <w:rFonts w:ascii="Arial" w:hAnsi="Arial" w:cs="Arial"/>
          <w:b/>
          <w:b/>
        </w:rPr>
      </w:pPr>
      <w:r>
        <w:rPr>
          <w:rFonts w:cs="Arial" w:ascii="Arial" w:hAnsi="Arial"/>
          <w:b/>
        </w:rPr>
      </w:r>
    </w:p>
    <w:p>
      <w:pPr>
        <w:pStyle w:val="Footer"/>
        <w:jc w:val="center"/>
        <w:rPr>
          <w:rFonts w:ascii="Arial" w:hAnsi="Arial" w:cs="Arial"/>
          <w:b/>
          <w:b/>
        </w:rPr>
      </w:pPr>
      <w:r>
        <w:rPr>
          <w:rFonts w:cs="Arial" w:ascii="Arial" w:hAnsi="Arial"/>
          <w:b/>
        </w:rPr>
      </w:r>
    </w:p>
    <w:p>
      <w:pPr>
        <w:pStyle w:val="Footer"/>
        <w:jc w:val="center"/>
        <w:rPr>
          <w:rFonts w:ascii="Arial" w:hAnsi="Arial" w:cs="Arial"/>
          <w:b/>
          <w:b/>
        </w:rPr>
      </w:pPr>
      <w:r>
        <w:rPr>
          <w:rFonts w:cs="Arial" w:ascii="Arial" w:hAnsi="Arial"/>
          <w:b/>
        </w:rPr>
      </w:r>
    </w:p>
    <w:p>
      <w:pPr>
        <w:pStyle w:val="Footer"/>
        <w:jc w:val="center"/>
        <w:rPr>
          <w:rFonts w:ascii="Arial" w:hAnsi="Arial" w:cs="Arial"/>
          <w:b/>
          <w:b/>
        </w:rPr>
      </w:pPr>
      <w:r>
        <w:rPr>
          <w:rFonts w:cs="Arial" w:ascii="Arial" w:hAnsi="Arial"/>
          <w:b/>
        </w:rPr>
      </w:r>
    </w:p>
    <w:p>
      <w:pPr>
        <w:pStyle w:val="Footer"/>
        <w:jc w:val="center"/>
        <w:rPr>
          <w:rFonts w:ascii="Arial" w:hAnsi="Arial" w:cs="Arial"/>
          <w:b/>
          <w:b/>
        </w:rPr>
      </w:pPr>
      <w:r>
        <w:rPr>
          <w:rFonts w:cs="Arial" w:ascii="Arial" w:hAnsi="Arial"/>
          <w:b/>
        </w:rPr>
      </w:r>
    </w:p>
    <w:p>
      <w:pPr>
        <w:pStyle w:val="Footer"/>
        <w:jc w:val="center"/>
        <w:rPr>
          <w:rFonts w:ascii="Arial" w:hAnsi="Arial" w:cs="Arial"/>
          <w:b/>
          <w:b/>
        </w:rPr>
      </w:pPr>
      <w:r>
        <w:rPr>
          <w:rFonts w:cs="Arial" w:ascii="Arial" w:hAnsi="Arial"/>
          <w:b/>
        </w:rPr>
      </w:r>
    </w:p>
    <w:p>
      <w:pPr>
        <w:pStyle w:val="Footer"/>
        <w:jc w:val="center"/>
        <w:rPr>
          <w:rFonts w:ascii="Arial" w:hAnsi="Arial" w:cs="Arial"/>
          <w:b/>
          <w:b/>
        </w:rPr>
      </w:pPr>
      <w:r>
        <w:rPr>
          <w:rFonts w:cs="Arial" w:ascii="Arial" w:hAnsi="Arial"/>
          <w:b/>
        </w:rPr>
      </w:r>
    </w:p>
    <w:p>
      <w:pPr>
        <w:pStyle w:val="Footer"/>
        <w:jc w:val="center"/>
        <w:rPr>
          <w:rFonts w:ascii="Arial" w:hAnsi="Arial" w:cs="Arial"/>
          <w:b/>
          <w:b/>
        </w:rPr>
      </w:pPr>
      <w:r>
        <w:rPr>
          <w:rFonts w:cs="Arial" w:ascii="Arial" w:hAnsi="Arial"/>
          <w:b/>
        </w:rPr>
      </w:r>
    </w:p>
    <w:p>
      <w:pPr>
        <w:pStyle w:val="Footer"/>
        <w:jc w:val="center"/>
        <w:rPr>
          <w:rFonts w:ascii="Arial" w:hAnsi="Arial" w:cs="Arial"/>
          <w:b/>
          <w:b/>
        </w:rPr>
      </w:pPr>
      <w:r>
        <w:rPr>
          <w:rFonts w:cs="Arial" w:ascii="Arial" w:hAnsi="Arial"/>
          <w:b/>
        </w:rPr>
      </w:r>
    </w:p>
    <w:p>
      <w:pPr>
        <w:pStyle w:val="Footer"/>
        <w:jc w:val="center"/>
        <w:rPr>
          <w:rFonts w:ascii="Arial" w:hAnsi="Arial" w:cs="Arial"/>
          <w:b/>
          <w:b/>
        </w:rPr>
      </w:pPr>
      <w:r>
        <w:rPr>
          <w:rFonts w:cs="Arial" w:ascii="Arial" w:hAnsi="Arial"/>
          <w:b/>
        </w:rPr>
      </w:r>
    </w:p>
    <w:p>
      <w:pPr>
        <w:pStyle w:val="Footer"/>
        <w:jc w:val="center"/>
        <w:rPr>
          <w:rFonts w:ascii="Arial" w:hAnsi="Arial" w:cs="Arial"/>
          <w:b/>
          <w:b/>
        </w:rPr>
      </w:pPr>
      <w:r>
        <w:rPr>
          <w:rFonts w:cs="Arial" w:ascii="Arial" w:hAnsi="Arial"/>
          <w:b/>
        </w:rPr>
      </w:r>
    </w:p>
    <w:p>
      <w:pPr>
        <w:pStyle w:val="Footer"/>
        <w:jc w:val="center"/>
        <w:rPr>
          <w:rFonts w:ascii="Arial" w:hAnsi="Arial" w:cs="Arial"/>
          <w:b/>
          <w:b/>
        </w:rPr>
      </w:pPr>
      <w:r>
        <w:rPr>
          <w:rFonts w:cs="Arial" w:ascii="Arial" w:hAnsi="Arial"/>
          <w:b/>
        </w:rPr>
      </w:r>
    </w:p>
    <w:p>
      <w:pPr>
        <w:pStyle w:val="Footer"/>
        <w:jc w:val="center"/>
        <w:rPr>
          <w:rFonts w:ascii="Arial" w:hAnsi="Arial" w:cs="Arial"/>
          <w:b/>
          <w:b/>
        </w:rPr>
      </w:pPr>
      <w:r>
        <w:rPr>
          <w:rFonts w:cs="Arial" w:ascii="Arial" w:hAnsi="Arial"/>
          <w:b/>
        </w:rPr>
      </w:r>
    </w:p>
    <w:p>
      <w:pPr>
        <w:pStyle w:val="Footer"/>
        <w:jc w:val="center"/>
        <w:rPr>
          <w:rFonts w:ascii="Arial" w:hAnsi="Arial" w:cs="Arial"/>
          <w:b/>
          <w:b/>
        </w:rPr>
      </w:pPr>
      <w:r>
        <w:rPr>
          <w:rFonts w:cs="Arial" w:ascii="Arial" w:hAnsi="Arial"/>
          <w:b/>
        </w:rPr>
      </w:r>
    </w:p>
    <w:p>
      <w:pPr>
        <w:pStyle w:val="Normal"/>
        <w:spacing w:lineRule="auto" w:line="240" w:before="0" w:after="280"/>
        <w:textAlignment w:val="top"/>
        <w:rPr>
          <w:rFonts w:ascii="Arial" w:hAnsi="Arial" w:cs="Arial"/>
          <w:b/>
          <w:b/>
        </w:rPr>
      </w:pPr>
      <w:r>
        <w:rPr>
          <w:rFonts w:cs="Arial" w:ascii="Arial" w:hAnsi="Arial"/>
          <w:b/>
        </w:rPr>
      </w:r>
    </w:p>
    <w:sectPr>
      <w:headerReference w:type="default" r:id="rId2"/>
      <w:type w:val="nextPage"/>
      <w:pgSz w:w="11906" w:h="16838"/>
      <w:pgMar w:left="720" w:right="720" w:header="708" w:top="765"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4">
          <wp:simplePos x="0" y="0"/>
          <wp:positionH relativeFrom="margin">
            <wp:posOffset>-288290</wp:posOffset>
          </wp:positionH>
          <wp:positionV relativeFrom="margin">
            <wp:posOffset>-191770</wp:posOffset>
          </wp:positionV>
          <wp:extent cx="7117080" cy="647065"/>
          <wp:effectExtent l="0" t="0" r="0" b="0"/>
          <wp:wrapSquare wrapText="bothSides"/>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rcRect l="23377" t="84933" r="25678" b="6776"/>
                  <a:stretch>
                    <a:fillRect/>
                  </a:stretch>
                </pic:blipFill>
                <pic:spPr bwMode="auto">
                  <a:xfrm>
                    <a:off x="0" y="0"/>
                    <a:ext cx="7117080" cy="64706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BodyTextIndentChar">
    <w:name w:val="Body Text Indent Char"/>
    <w:basedOn w:val="DefaultParagraphFont"/>
    <w:qFormat/>
    <w:rPr>
      <w:rFonts w:ascii="Arial" w:hAnsi="Arial" w:eastAsia="Times New Roman" w:cs="Times New Roman"/>
      <w:sz w:val="24"/>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ListParagraph">
    <w:name w:val="List Paragraph"/>
    <w:basedOn w:val="Normal"/>
    <w:qFormat/>
    <w:pPr>
      <w:spacing w:before="0" w:after="200"/>
      <w:ind w:left="720" w:right="0" w:hanging="0"/>
      <w:contextualSpacing/>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paragraph" w:styleId="TextBodyIndent">
    <w:name w:val="Body Text Indent"/>
    <w:basedOn w:val="Normal"/>
    <w:pPr>
      <w:spacing w:lineRule="auto" w:line="240" w:before="0" w:after="0"/>
      <w:ind w:left="720" w:right="0" w:hanging="720"/>
    </w:pPr>
    <w:rPr>
      <w:rFonts w:ascii="Arial" w:hAnsi="Arial" w:eastAsia="Times New Roman" w:cs="Times New Roman"/>
      <w:sz w:val="24"/>
      <w:szCs w:val="20"/>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Tameside 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2026-04-08T09:43:00Z</dcterms:created>
  <dc:creator>Rachel Buczynsi</dc:creator>
  <dc:description/>
  <dc:language>en-US</dc:language>
  <cp:lastModifiedBy>Jennifer Tyson</cp:lastModifiedBy>
  <cp:lastPrinted>1995-11-21T17:41:00Z</cp:lastPrinted>
  <dcterms:modified xsi:type="dcterms:W3CDTF">2026-04-08T09:43:00Z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Tameside 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