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Job Description and Person Specification Profile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tbl>
      <w:tblPr>
        <w:tblW w:w="960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626"/>
      </w:tblGrid>
      <w:tr>
        <w:trPr/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76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Experienced Social Worker </w:t>
            </w:r>
          </w:p>
        </w:tc>
      </w:tr>
      <w:tr>
        <w:trPr/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Job ID</w:t>
            </w:r>
          </w:p>
        </w:tc>
        <w:tc>
          <w:tcPr>
            <w:tcW w:w="76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SW02-P</w:t>
            </w:r>
          </w:p>
        </w:tc>
      </w:tr>
      <w:tr>
        <w:trPr/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76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Childrens Services</w:t>
            </w:r>
          </w:p>
        </w:tc>
      </w:tr>
      <w:tr>
        <w:trPr/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76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H</w:t>
            </w:r>
          </w:p>
        </w:tc>
      </w:tr>
      <w:tr>
        <w:trPr/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Reporting to</w:t>
            </w:r>
          </w:p>
        </w:tc>
        <w:tc>
          <w:tcPr>
            <w:tcW w:w="76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Team Manager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 w:eastAsia="Calibri" w:cs="Arial"/>
          <w:b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tbl>
      <w:tblPr>
        <w:tblW w:w="95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0"/>
      </w:tblGrid>
      <w:tr>
        <w:trPr/>
        <w:tc>
          <w:tcPr>
            <w:tcW w:w="95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fill="FFE5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b/>
                <w:b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</w:rPr>
              <w:t>The Role</w:t>
            </w:r>
          </w:p>
        </w:tc>
      </w:tr>
      <w:tr>
        <w:trPr>
          <w:trHeight w:val="1140" w:hRule="atLeast"/>
        </w:trPr>
        <w:tc>
          <w:tcPr>
            <w:tcW w:w="95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As an experienced Social Worker you will champion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2E74B5"/>
                <w:sz w:val="22"/>
                <w:szCs w:val="22"/>
              </w:rPr>
              <w:t>Tameside’s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92D050"/>
                <w:sz w:val="22"/>
                <w:szCs w:val="22"/>
              </w:rPr>
              <w:t>Heart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2E74B5"/>
                <w:sz w:val="22"/>
                <w:szCs w:val="22"/>
              </w:rPr>
              <w:t>of Support Practice Approach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At Tameside, we believe in: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76" w:before="0" w:after="160"/>
              <w:rPr/>
            </w:pPr>
            <w:r>
              <w:rPr>
                <w:rFonts w:cs="Arial" w:ascii="Arial" w:hAnsi="Arial"/>
                <w:b/>
                <w:bCs/>
                <w:color w:val="92D050"/>
                <w:sz w:val="22"/>
                <w:szCs w:val="22"/>
              </w:rPr>
              <w:t>Compassion</w:t>
            </w:r>
            <w:r>
              <w:rPr>
                <w:rFonts w:cs="Arial" w:ascii="Arial" w:hAnsi="Arial"/>
                <w:sz w:val="22"/>
                <w:szCs w:val="22"/>
              </w:rPr>
              <w:t xml:space="preserve"> – understanding the lived experiences of children and families.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76" w:before="0" w:after="160"/>
              <w:rPr/>
            </w:pPr>
            <w:r>
              <w:rPr>
                <w:rFonts w:cs="Arial" w:ascii="Arial" w:hAnsi="Arial"/>
                <w:b/>
                <w:bCs/>
                <w:color w:val="92D050"/>
                <w:sz w:val="22"/>
                <w:szCs w:val="22"/>
              </w:rPr>
              <w:t>Curiosity</w:t>
            </w:r>
            <w:r>
              <w:rPr>
                <w:rFonts w:cs="Arial" w:ascii="Arial" w:hAnsi="Arial"/>
                <w:sz w:val="22"/>
                <w:szCs w:val="22"/>
              </w:rPr>
              <w:t xml:space="preserve"> – asking questions that lead to deeper insight and better outcomes for children.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76" w:before="0" w:after="160"/>
              <w:rPr/>
            </w:pPr>
            <w:r>
              <w:rPr>
                <w:rFonts w:cs="Arial" w:ascii="Arial" w:hAnsi="Arial"/>
                <w:b/>
                <w:bCs/>
                <w:color w:val="92D050"/>
                <w:sz w:val="22"/>
                <w:szCs w:val="22"/>
              </w:rPr>
              <w:t>Collaboration</w:t>
            </w:r>
            <w:r>
              <w:rPr>
                <w:rFonts w:cs="Arial" w:ascii="Arial" w:hAnsi="Arial"/>
                <w:sz w:val="22"/>
                <w:szCs w:val="22"/>
              </w:rPr>
              <w:t xml:space="preserve"> – working together across services to deliver joined-up support.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76" w:before="0" w:after="160"/>
              <w:rPr/>
            </w:pPr>
            <w:r>
              <w:rPr>
                <w:rFonts w:cs="Arial" w:ascii="Arial" w:hAnsi="Arial"/>
                <w:b/>
                <w:bCs/>
                <w:color w:val="92D050"/>
                <w:sz w:val="22"/>
                <w:szCs w:val="22"/>
              </w:rPr>
              <w:t>Conversation</w:t>
            </w:r>
            <w:r>
              <w:rPr>
                <w:rFonts w:cs="Arial" w:ascii="Arial" w:hAnsi="Arial"/>
                <w:sz w:val="22"/>
                <w:szCs w:val="22"/>
              </w:rPr>
              <w:t xml:space="preserve"> – listening and engaging meaningfully with children, families and professionals.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76" w:before="0" w:after="160"/>
              <w:rPr/>
            </w:pPr>
            <w:r>
              <w:rPr>
                <w:rFonts w:cs="Arial" w:ascii="Arial" w:hAnsi="Arial"/>
                <w:b/>
                <w:bCs/>
                <w:color w:val="92D050"/>
                <w:sz w:val="22"/>
                <w:szCs w:val="22"/>
              </w:rPr>
              <w:t>Courage</w:t>
            </w:r>
            <w:r>
              <w:rPr>
                <w:rFonts w:cs="Arial" w:ascii="Arial" w:hAnsi="Arial"/>
                <w:sz w:val="22"/>
                <w:szCs w:val="22"/>
              </w:rPr>
              <w:t xml:space="preserve"> – leading with courage, making bold and compassionate decisions that put children first.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bCs/>
                <w:sz w:val="22"/>
                <w:szCs w:val="22"/>
              </w:rPr>
            </w:pPr>
            <w:r>
              <w:rPr>
                <w:rFonts w:eastAsia="Calibri" w:cs="Arial" w:ascii="Arial" w:hAnsi="Arial"/>
                <w:bCs/>
                <w:sz w:val="22"/>
                <w:szCs w:val="22"/>
              </w:rPr>
              <w:t xml:space="preserve">The 5 C’s will be central to all the work that you complete.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 xml:space="preserve">Working arrangements: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Hours to be worked flexibly to meet the needs of the service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 xml:space="preserve">Post Objectives: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To promote and safeguard the welfare of children in need and children in need of safeguarding by means of an effective assessment of need and the co-ordination and provision of appropriate services.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 xml:space="preserve">Main duties and responsibilities: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To carry out assessments of children in need, including those in need of protection and cared for children.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To co-ordinate service provision to meet the needs of those children.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To carry out reviews and statutory visits in accordance with statutory and service procedures.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To carry out direct work with children and their families in order to meet their assessed need.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To respect and promote the identity needs of children arising from their cultural, religious and linguistic background.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To engage parents, carers and children in meaningful and open working relationships, to encourage their full participation in meeting the needs of the children.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To support the development of parents and carers as required in order to achieve best outcomes for the children.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To undertake such work jointly with colleagues within the service and from other agencies in appropriate cases.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>To observe all statutory regulations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To meet the Professional Registration Standards set by Social Work England.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To prepare and present information (both written and oral) to Panels, the Court and other agencies.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To maintain accurate, up-to-date records on all work carried out and to ensure good and effective communication with other professionals involved.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To attend all regular supervision sessions with the Team Manager as required, taking an active part and preparing for each meeting.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To participate in all training as required and to ensure that you undertake Continuing Professional Development.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To observe all Council and service policies and procedures in respect of administration and professional practice.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To contribute to policy making within the service and to the evaluation and review of services.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To undertake such duties commensurate with the level of responsibility for this post.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Tameside Council is committed to safeguarding and promoting the welfare of children and young people and expects all staff and volunteers to share this commitment.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 w:eastAsia="Calibri" w:cs="Arial"/>
          <w:b/>
          <w:b/>
        </w:rPr>
      </w:pPr>
      <w:r>
        <w:rPr>
          <w:rFonts w:eastAsia="Calibri" w:cs="Arial" w:ascii="Arial" w:hAnsi="Arial"/>
          <w:b/>
        </w:rPr>
      </w:r>
    </w:p>
    <w:p>
      <w:pPr>
        <w:pStyle w:val="Normal"/>
        <w:spacing w:lineRule="auto" w:line="276"/>
        <w:jc w:val="both"/>
        <w:rPr>
          <w:rFonts w:ascii="Arial" w:hAnsi="Arial" w:eastAsia="Calibri" w:cs="Arial"/>
          <w:b/>
          <w:b/>
        </w:rPr>
      </w:pPr>
      <w:r>
        <w:rPr>
          <w:rFonts w:eastAsia="Calibri" w:cs="Arial" w:ascii="Arial" w:hAnsi="Arial"/>
          <w:b/>
        </w:rPr>
      </w:r>
    </w:p>
    <w:tbl>
      <w:tblPr>
        <w:tblW w:w="95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0"/>
      </w:tblGrid>
      <w:tr>
        <w:trPr>
          <w:trHeight w:val="265" w:hRule="atLeast"/>
        </w:trPr>
        <w:tc>
          <w:tcPr>
            <w:tcW w:w="9520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shd w:fill="C5E0B3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b/>
                <w:b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</w:rPr>
              <w:t>About You</w:t>
            </w:r>
          </w:p>
        </w:tc>
      </w:tr>
      <w:tr>
        <w:trPr>
          <w:trHeight w:val="523" w:hRule="atLeast"/>
        </w:trPr>
        <w:tc>
          <w:tcPr>
            <w:tcW w:w="9520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tbl>
            <w:tblPr>
              <w:tblW w:w="9888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50"/>
              <w:gridCol w:w="2038"/>
            </w:tblGrid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ListParagraph"/>
                    <w:numPr>
                      <w:ilvl w:val="0"/>
                      <w:numId w:val="4"/>
                    </w:numPr>
                    <w:spacing w:lineRule="auto" w:line="240" w:before="0" w:after="0"/>
                    <w:contextualSpacing/>
                    <w:rPr>
                      <w:b/>
                      <w:b/>
                    </w:rPr>
                  </w:pPr>
                  <w:r>
                    <w:rPr>
                      <w:b/>
                    </w:rPr>
                    <w:t>Educational standard/qualifications/membership of professional body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b/>
                      <w:sz w:val="22"/>
                      <w:szCs w:val="22"/>
                    </w:rPr>
                    <w:t>Category</w:t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color w:val="0B0C0C"/>
                      <w:sz w:val="22"/>
                      <w:szCs w:val="22"/>
                      <w:lang w:val="en"/>
                    </w:rPr>
                  </w:pPr>
                  <w:r>
                    <w:rPr>
                      <w:rFonts w:cs="Arial" w:ascii="Arial" w:hAnsi="Arial"/>
                      <w:color w:val="0B0C0C"/>
                      <w:sz w:val="22"/>
                      <w:szCs w:val="22"/>
                      <w:lang w:val="en"/>
                    </w:rPr>
                    <w:t>Professional Social Work Qualification – Social Work Degree or DipSW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Essential</w:t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Registration with professional association – Social Work England  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Essential</w:t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sz w:val="22"/>
                      <w:szCs w:val="22"/>
                    </w:rPr>
                    <w:t>Full driving licence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Essential</w:t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ListParagraph"/>
                    <w:numPr>
                      <w:ilvl w:val="0"/>
                      <w:numId w:val="4"/>
                    </w:numPr>
                    <w:spacing w:lineRule="auto" w:line="240" w:before="0" w:after="0"/>
                    <w:contextualSpacing/>
                    <w:rPr>
                      <w:b/>
                      <w:b/>
                    </w:rPr>
                  </w:pPr>
                  <w:r>
                    <w:rPr>
                      <w:b/>
                    </w:rPr>
                    <w:t>Experience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 xml:space="preserve">Direct work with children including children and families 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Essential</w:t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Work with parents and carers where abuse has occurred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Essential</w:t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Child care social work experience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Essential</w:t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Experience of court and statutory proceedings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Desirable</w:t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Experience in joint working arrangements with other agencies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Desirable</w:t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Experience of working with looked after children and their carers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Desirable</w:t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Experience in assessment, recruitment, and support of substitute carers/adopters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Desirable</w:t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ListParagraph"/>
                    <w:numPr>
                      <w:ilvl w:val="0"/>
                      <w:numId w:val="4"/>
                    </w:numPr>
                    <w:spacing w:lineRule="auto" w:line="240" w:before="0" w:after="0"/>
                    <w:contextualSpacing/>
                    <w:rPr>
                      <w:b/>
                      <w:b/>
                    </w:rPr>
                  </w:pPr>
                  <w:r>
                    <w:rPr>
                      <w:b/>
                    </w:rPr>
                    <w:t>Key Skills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Skills in needs assessment and risk assessment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Essential</w:t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Ability to work effectively in multi-disciplinary system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Essential</w:t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Ability to work in a team across the service and with other agencies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Essential</w:t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Ability to communicate openly and with integrity with children, parents, carers and professionals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Essential</w:t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Ability to maintain up-to-date accurate information using an IT database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Essential</w:t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Ability to relate and communicate with children and young people positively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Essential</w:t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Ability to communicate effectively in writing and produce good quality reports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Essential</w:t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Able to present information to public and groups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Essential</w:t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Ability to fulfil all spoken aspects of the role with confidence through the medium of English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Essential</w:t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20"/>
                      <w:tab w:val="left" w:pos="1674" w:leader="none"/>
                    </w:tabs>
                    <w:snapToGrid w:val="false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ListParagraph"/>
                    <w:numPr>
                      <w:ilvl w:val="0"/>
                      <w:numId w:val="4"/>
                    </w:numPr>
                    <w:spacing w:lineRule="auto" w:line="240" w:before="0" w:after="0"/>
                    <w:contextualSpacing/>
                    <w:rPr>
                      <w:b/>
                      <w:b/>
                    </w:rPr>
                  </w:pPr>
                  <w:r>
                    <w:rPr>
                      <w:b/>
                    </w:rPr>
                    <w:t>Key knowledge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Understanding of theory of child development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Essential</w:t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Understanding of theory of communication with children and families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Essential</w:t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Understanding of Children Act 1989 and 2004, Children and Adoption Act 2002, Working Together, child care law and wider legal basis for Social Work intervention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Essential</w:t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Knowledge and understanding of child protection procedures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Essential</w:t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Understanding of anti-discriminatory practice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Essential</w:t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Understanding of the mental health needs of cared for children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Essential</w:t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 xml:space="preserve">Knowledge of complex family functioning 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Essential</w:t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ListParagraph"/>
                    <w:numPr>
                      <w:ilvl w:val="0"/>
                      <w:numId w:val="4"/>
                    </w:numPr>
                    <w:spacing w:lineRule="auto" w:line="240" w:before="0" w:after="0"/>
                    <w:contextualSpacing/>
                    <w:rPr>
                      <w:b/>
                      <w:b/>
                    </w:rPr>
                  </w:pPr>
                  <w:r>
                    <w:rPr>
                      <w:b/>
                    </w:rPr>
                    <w:t>Key aptitude and personal qualities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Ability to be non-judgemental and awareness of impact of your own values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Essential</w:t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Ability to be assertive and personally resilient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Essential</w:t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Ability to seek out and develop own learning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Essential</w:t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ListParagraph"/>
                    <w:numPr>
                      <w:ilvl w:val="0"/>
                      <w:numId w:val="4"/>
                    </w:numPr>
                    <w:spacing w:lineRule="auto" w:line="240" w:before="0" w:after="0"/>
                    <w:contextualSpacing/>
                    <w:rPr/>
                  </w:pPr>
                  <w:r>
                    <w:rPr>
                      <w:rFonts w:eastAsia="Arial"/>
                      <w:b/>
                    </w:rPr>
                    <w:t xml:space="preserve">   </w:t>
                  </w:r>
                  <w:r>
                    <w:rPr>
                      <w:b/>
                    </w:rPr>
                    <w:t>Specialised training</w:t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Post qualification training, For example, Achieving Best Evidence, Adoption Act, Fostering Regulations etc</w:t>
                    <w:tab/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Desirable</w:t>
                  </w:r>
                </w:p>
              </w:tc>
            </w:tr>
            <w:tr>
              <w:trPr/>
              <w:tc>
                <w:tcPr>
                  <w:tcW w:w="7850" w:type="dxa"/>
                  <w:tcBorders/>
                  <w:shd w:fill="auto" w:val="clea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  <w:tc>
                <w:tcPr>
                  <w:tcW w:w="2038" w:type="dxa"/>
                  <w:tcBorders/>
                  <w:shd w:fill="auto" w:val="clea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</w:tr>
            <w:tr>
              <w:trPr/>
              <w:tc>
                <w:tcPr>
                  <w:tcW w:w="9888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b/>
                      <w:sz w:val="22"/>
                      <w:szCs w:val="22"/>
                    </w:rPr>
                    <w:t>Categories</w:t>
                  </w:r>
                </w:p>
              </w:tc>
            </w:tr>
            <w:tr>
              <w:trPr/>
              <w:tc>
                <w:tcPr>
                  <w:tcW w:w="9888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(E) essential requirement without which the candidate would be unable to carry out the duties of the post</w:t>
                  </w:r>
                </w:p>
              </w:tc>
            </w:tr>
            <w:tr>
              <w:trPr/>
              <w:tc>
                <w:tcPr>
                  <w:tcW w:w="9888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 xml:space="preserve">(D) desirable features which would normally enable the successful candidate to perform the 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 xml:space="preserve">duties and tasks better and more efficiently than one who did not have the qualifications, 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training, experience, etc.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20"/>
          <w:tab w:val="center" w:pos="4513" w:leader="none"/>
        </w:tabs>
        <w:jc w:val="center"/>
        <w:rPr>
          <w:rFonts w:ascii="Arial" w:hAnsi="Arial" w:eastAsia="Calibri" w:cs="Arial"/>
          <w:b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p>
      <w:pPr>
        <w:pStyle w:val="Normal"/>
        <w:tabs>
          <w:tab w:val="clear" w:pos="720"/>
          <w:tab w:val="center" w:pos="4513" w:leader="none"/>
        </w:tabs>
        <w:jc w:val="center"/>
        <w:rPr>
          <w:rFonts w:ascii="Arial" w:hAnsi="Arial" w:eastAsia="Calibri" w:cs="Arial"/>
          <w:b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  <w:t>Our employees’ skills, experience and knowledge are essential to our success along with their happiness, commitment, enthusiasm and motivation to be the best they can be.</w:t>
      </w:r>
    </w:p>
    <w:p>
      <w:pPr>
        <w:pStyle w:val="Normal"/>
        <w:tabs>
          <w:tab w:val="clear" w:pos="720"/>
          <w:tab w:val="center" w:pos="4513" w:leader="none"/>
        </w:tabs>
        <w:jc w:val="center"/>
        <w:rPr>
          <w:rFonts w:ascii="Arial" w:hAnsi="Arial" w:eastAsia="Calibri" w:cs="Arial"/>
          <w:b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tbl>
      <w:tblPr>
        <w:tblW w:w="961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6"/>
      </w:tblGrid>
      <w:tr>
        <w:trPr/>
        <w:tc>
          <w:tcPr>
            <w:tcW w:w="9616" w:type="dxa"/>
            <w:tcBorders>
              <w:top w:val="single" w:sz="18" w:space="0" w:color="FF99FF"/>
              <w:left w:val="single" w:sz="18" w:space="0" w:color="FF99FF"/>
              <w:bottom w:val="single" w:sz="18" w:space="0" w:color="FF99FF"/>
              <w:right w:val="single" w:sz="18" w:space="0" w:color="FF99FF"/>
            </w:tcBorders>
            <w:shd w:fill="FFCCFF" w:val="clear"/>
          </w:tcPr>
          <w:p>
            <w:pPr>
              <w:pStyle w:val="Normal"/>
              <w:spacing w:lineRule="auto" w:line="240" w:before="0" w:after="280"/>
              <w:textAlignment w:val="top"/>
              <w:rPr>
                <w:rFonts w:ascii="Arial" w:hAnsi="Arial" w:cs="Arial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eastAsia="en-GB"/>
              </w:rPr>
              <w:t>What can you expect from us?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280" w:after="0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cs="Arial" w:ascii="Arial" w:hAnsi="Arial"/>
                <w:sz w:val="22"/>
                <w:szCs w:val="22"/>
                <w:lang w:eastAsia="en-GB"/>
              </w:rPr>
              <w:t>A fair salary and benefits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cs="Arial" w:ascii="Arial" w:hAnsi="Arial"/>
                <w:sz w:val="22"/>
                <w:szCs w:val="22"/>
                <w:lang w:eastAsia="en-GB"/>
              </w:rPr>
              <w:t>Opportunities for good health and wellbeing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cs="Arial" w:ascii="Arial" w:hAnsi="Arial"/>
                <w:sz w:val="22"/>
                <w:szCs w:val="22"/>
                <w:lang w:eastAsia="en-GB"/>
              </w:rPr>
              <w:t>Help you to grow, develop and to do your best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cs="Arial" w:ascii="Arial" w:hAnsi="Arial"/>
                <w:sz w:val="22"/>
                <w:szCs w:val="22"/>
                <w:lang w:eastAsia="en-GB"/>
              </w:rPr>
              <w:t>Enable you to be creative and innovative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cs="Arial" w:ascii="Arial" w:hAnsi="Arial"/>
                <w:sz w:val="22"/>
                <w:szCs w:val="22"/>
                <w:lang w:eastAsia="en-GB"/>
              </w:rPr>
              <w:t>Fully involve you in changes that affect you and your work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280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cs="Arial" w:ascii="Arial" w:hAnsi="Arial"/>
                <w:sz w:val="22"/>
                <w:szCs w:val="22"/>
                <w:lang w:eastAsia="en-GB"/>
              </w:rPr>
              <w:t>Listen, and act on your ideas and feedback</w:t>
            </w:r>
          </w:p>
          <w:p>
            <w:pPr>
              <w:pStyle w:val="Normal"/>
              <w:spacing w:lineRule="auto" w:line="240" w:before="280" w:after="0"/>
              <w:jc w:val="center"/>
              <w:textAlignment w:val="top"/>
              <w:rPr>
                <w:rFonts w:ascii="Arial" w:hAnsi="Arial" w:cs="Arial"/>
                <w:b/>
                <w:b/>
                <w:sz w:val="22"/>
                <w:szCs w:val="22"/>
                <w:lang w:eastAsia="en-GB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eastAsia="en-GB"/>
              </w:rPr>
              <w:t>Working together, we are proud to work for Tameside</w:t>
            </w:r>
          </w:p>
        </w:tc>
      </w:tr>
    </w:tbl>
    <w:p>
      <w:pPr>
        <w:pStyle w:val="Normal"/>
        <w:tabs>
          <w:tab w:val="clear" w:pos="720"/>
          <w:tab w:val="center" w:pos="4513" w:leader="none"/>
        </w:tabs>
        <w:jc w:val="center"/>
        <w:rPr>
          <w:rFonts w:ascii="Arial" w:hAnsi="Arial" w:eastAsia="Calibri" w:cs="Arial"/>
          <w:b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  <w:r>
        <w:br w:type="page"/>
      </w:r>
    </w:p>
    <w:p>
      <w:pPr>
        <w:pStyle w:val="Normal"/>
        <w:spacing w:lineRule="auto" w:line="256" w:before="0" w:after="160"/>
        <w:rPr/>
      </w:pPr>
      <w:r>
        <w:rPr>
          <w:rFonts w:eastAsia="Calibri" w:cs="Arial" w:ascii="Arial" w:hAnsi="Arial"/>
          <w:sz w:val="22"/>
          <w:szCs w:val="22"/>
        </w:rPr>
        <w:t xml:space="preserve">Our </w:t>
      </w:r>
      <w:r>
        <w:rPr>
          <w:rFonts w:eastAsia="Calibri" w:cs="Arial" w:ascii="Arial" w:hAnsi="Arial"/>
          <w:b/>
          <w:color w:val="0070C0"/>
          <w:sz w:val="22"/>
          <w:szCs w:val="22"/>
        </w:rPr>
        <w:t>S</w:t>
      </w:r>
      <w:r>
        <w:rPr>
          <w:rFonts w:eastAsia="Calibri" w:cs="Arial" w:ascii="Arial" w:hAnsi="Arial"/>
          <w:b/>
          <w:color w:val="FF3399"/>
          <w:sz w:val="22"/>
          <w:szCs w:val="22"/>
        </w:rPr>
        <w:t>T</w:t>
      </w:r>
      <w:r>
        <w:rPr>
          <w:rFonts w:eastAsia="Calibri" w:cs="Arial" w:ascii="Arial" w:hAnsi="Arial"/>
          <w:b/>
          <w:color w:val="00B0F0"/>
          <w:sz w:val="22"/>
          <w:szCs w:val="22"/>
        </w:rPr>
        <w:t>R</w:t>
      </w:r>
      <w:r>
        <w:rPr>
          <w:rFonts w:eastAsia="Calibri" w:cs="Arial" w:ascii="Arial" w:hAnsi="Arial"/>
          <w:b/>
          <w:color w:val="92D050"/>
          <w:sz w:val="22"/>
          <w:szCs w:val="22"/>
        </w:rPr>
        <w:t>I</w:t>
      </w:r>
      <w:r>
        <w:rPr>
          <w:rFonts w:eastAsia="Calibri" w:cs="Arial" w:ascii="Arial" w:hAnsi="Arial"/>
          <w:b/>
          <w:color w:val="FFD966"/>
          <w:sz w:val="22"/>
          <w:szCs w:val="22"/>
        </w:rPr>
        <w:t>V</w:t>
      </w:r>
      <w:r>
        <w:rPr>
          <w:rFonts w:eastAsia="Calibri" w:cs="Arial" w:ascii="Arial" w:hAnsi="Arial"/>
          <w:b/>
          <w:color w:val="FFC000"/>
          <w:sz w:val="22"/>
          <w:szCs w:val="22"/>
        </w:rPr>
        <w:t>E</w:t>
      </w:r>
      <w:r>
        <w:rPr>
          <w:rFonts w:eastAsia="Calibri" w:cs="Arial" w:ascii="Arial" w:hAnsi="Arial"/>
          <w:sz w:val="22"/>
          <w:szCs w:val="22"/>
        </w:rPr>
        <w:t xml:space="preserve"> values underpin our practice and behaviours and are at the heart of everything that we do:</w:t>
      </w:r>
    </w:p>
    <w:p>
      <w:pPr>
        <w:pStyle w:val="Normal"/>
        <w:spacing w:lineRule="auto" w:line="276" w:before="0" w:after="120"/>
        <w:jc w:val="both"/>
        <w:rPr/>
      </w:pPr>
      <w:r>
        <w:rPr/>
        <w:drawing>
          <wp:inline distT="0" distB="0" distL="0" distR="0">
            <wp:extent cx="6107430" cy="574040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2" r="-2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3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3"/>
      <w:footerReference w:type="default" r:id="rId4"/>
      <w:type w:val="nextPage"/>
      <w:pgSz w:w="11906" w:h="16838"/>
      <w:pgMar w:left="1440" w:right="849" w:header="708" w:top="1701" w:footer="708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>
        <w:rFonts w:ascii="Arial" w:hAnsi="Arial" w:cs="Arial"/>
        <w:sz w:val="22"/>
        <w:szCs w:val="22"/>
      </w:rPr>
    </w:pPr>
    <w:r>
      <w:rPr>
        <w:rFonts w:cs="Arial" w:ascii="Arial" w:hAnsi="Arial"/>
        <w:sz w:val="22"/>
        <w:szCs w:val="22"/>
      </w:rPr>
      <w:fldChar w:fldCharType="begin"/>
    </w:r>
    <w:r>
      <w:rPr>
        <w:sz w:val="22"/>
        <w:szCs w:val="22"/>
        <w:rFonts w:cs="Arial" w:ascii="Arial" w:hAnsi="Arial"/>
      </w:rPr>
      <w:instrText> PAGE </w:instrText>
    </w:r>
    <w:r>
      <w:rPr>
        <w:sz w:val="22"/>
        <w:szCs w:val="22"/>
        <w:rFonts w:cs="Arial" w:ascii="Arial" w:hAnsi="Arial"/>
      </w:rPr>
      <w:fldChar w:fldCharType="separate"/>
    </w:r>
    <w:r>
      <w:rPr>
        <w:sz w:val="22"/>
        <w:szCs w:val="22"/>
        <w:rFonts w:cs="Arial" w:ascii="Arial" w:hAnsi="Arial"/>
      </w:rPr>
      <w:t>4</w:t>
    </w:r>
    <w:r>
      <w:rPr>
        <w:sz w:val="22"/>
        <w:szCs w:val="2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06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</w:tblPr>
    <w:tblGrid>
      <w:gridCol w:w="4803"/>
      <w:gridCol w:w="4803"/>
    </w:tblGrid>
    <w:tr>
      <w:trPr/>
      <w:tc>
        <w:tcPr>
          <w:tcW w:w="4803" w:type="dxa"/>
          <w:tcBorders/>
          <w:shd w:fill="auto" w:val="clear"/>
        </w:tcPr>
        <w:p>
          <w:pPr>
            <w:pStyle w:val="Header"/>
            <w:spacing w:lineRule="auto" w:line="240" w:before="0" w:after="0"/>
            <w:rPr/>
          </w:pPr>
          <w:r>
            <w:rPr/>
            <w:drawing>
              <wp:inline distT="0" distB="0" distL="0" distR="0">
                <wp:extent cx="2141220" cy="54927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7" t="-34" r="-7" b="-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1220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3" w:type="dxa"/>
          <w:tcBorders/>
          <w:shd w:fill="auto" w:val="clear"/>
        </w:tcPr>
        <w:p>
          <w:pPr>
            <w:pStyle w:val="Header"/>
            <w:spacing w:lineRule="auto" w:line="240" w:before="0" w:after="0"/>
            <w:jc w:val="right"/>
            <w:rPr/>
          </w:pPr>
          <w:r>
            <w:rPr/>
            <w:drawing>
              <wp:inline distT="0" distB="0" distL="0" distR="0">
                <wp:extent cx="2294255" cy="625475"/>
                <wp:effectExtent l="0" t="0" r="0" b="0"/>
                <wp:docPr id="3" name="Image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13" t="-37" r="-13" b="-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4255" cy="625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styleId="WW8Num1z0">
    <w:name w:val="WW8Num1z0"/>
    <w:qFormat/>
    <w:rPr>
      <w:rFonts w:ascii="Symbol" w:hAnsi="Symbol" w:cs="Symbol"/>
      <w:sz w:val="22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Symbol"/>
      <w:sz w:val="22"/>
      <w:szCs w:val="22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DefaultParagraphFont">
    <w:name w:val="Default Paragraph Font"/>
    <w:qFormat/>
    <w:rPr/>
  </w:style>
  <w:style w:type="character" w:styleId="FooterChar">
    <w:name w:val="Footer Char"/>
    <w:basedOn w:val="DefaultParagraphFont"/>
    <w:qFormat/>
    <w:rPr>
      <w:rFonts w:ascii="Times New Roman" w:hAnsi="Times New Roman" w:eastAsia="Times New Roman" w:cs="Times New Roman"/>
      <w:sz w:val="20"/>
      <w:szCs w:val="20"/>
    </w:rPr>
  </w:style>
  <w:style w:type="character" w:styleId="InternetLink">
    <w:name w:val="Internet Link"/>
    <w:rPr>
      <w:color w:val="0000FF"/>
      <w:u w:val="single"/>
    </w:rPr>
  </w:style>
  <w:style w:type="character" w:styleId="TitleChar">
    <w:name w:val="Title Char"/>
    <w:basedOn w:val="DefaultParagraphFont"/>
    <w:qFormat/>
    <w:rPr>
      <w:rFonts w:ascii="Tahoma" w:hAnsi="Tahoma" w:eastAsia="Times New Roman" w:cs="Times New Roman"/>
      <w:b/>
      <w:bCs/>
      <w:szCs w:val="24"/>
      <w:u w:val="single"/>
    </w:rPr>
  </w:style>
  <w:style w:type="character" w:styleId="Heading6Char">
    <w:name w:val="Heading 6 Char"/>
    <w:basedOn w:val="DefaultParagraphFont"/>
    <w:qFormat/>
    <w:rPr>
      <w:rFonts w:ascii="Times New Roman" w:hAnsi="Times New Roman" w:eastAsia="Times New Roman" w:cs="Times New Roman"/>
      <w:b/>
      <w:bCs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CommentTextChar">
    <w:name w:val="Comment Text Char"/>
    <w:basedOn w:val="DefaultParagraphFont"/>
    <w:qFormat/>
    <w:rPr>
      <w:rFonts w:ascii="Times New Roman" w:hAnsi="Times New Roman" w:eastAsia="Times New Roman" w:cs="Times New Roman"/>
      <w:sz w:val="20"/>
      <w:szCs w:val="20"/>
    </w:rPr>
  </w:style>
  <w:style w:type="character" w:styleId="CommentSubjectChar">
    <w:name w:val="Comment Subject Char"/>
    <w:basedOn w:val="CommentTextChar"/>
    <w:qFormat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BalloonTextChar">
    <w:name w:val="Balloon Text Char"/>
    <w:basedOn w:val="DefaultParagraphFont"/>
    <w:qFormat/>
    <w:rPr>
      <w:rFonts w:ascii="Segoe UI" w:hAnsi="Segoe UI" w:eastAsia="Times New Roman" w:cs="Segoe UI"/>
      <w:sz w:val="18"/>
      <w:szCs w:val="18"/>
    </w:rPr>
  </w:style>
  <w:style w:type="character" w:styleId="BodyTextChar">
    <w:name w:val="Body Text Char"/>
    <w:basedOn w:val="DefaultParagraphFont"/>
    <w:qFormat/>
    <w:rPr>
      <w:rFonts w:ascii="Arial" w:hAnsi="Arial" w:eastAsia="Times New Roman" w:cs="Times New Roman"/>
      <w:b/>
      <w:bCs/>
      <w:sz w:val="24"/>
      <w:szCs w:val="24"/>
    </w:rPr>
  </w:style>
  <w:style w:type="character" w:styleId="HeaderChar">
    <w:name w:val="Header Char"/>
    <w:basedOn w:val="DefaultParagraphFont"/>
    <w:qFormat/>
    <w:rPr>
      <w:rFonts w:ascii="Times New Roman" w:hAnsi="Times New Roman" w:eastAsia="Times New Roman" w:cs="Times New Roman"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/>
    <w:rPr>
      <w:rFonts w:ascii="Arial" w:hAnsi="Arial" w:cs="Arial"/>
      <w:b/>
      <w:bCs/>
      <w:sz w:val="24"/>
      <w:szCs w:val="24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Arial" w:hAnsi="Arial" w:eastAsia="Calibri" w:cs="Arial"/>
      <w:sz w:val="22"/>
      <w:szCs w:val="22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/>
      <w:color w:val="auto"/>
      <w:kern w:val="0"/>
      <w:sz w:val="20"/>
      <w:szCs w:val="22"/>
      <w:lang w:val="en-GB" w:eastAsia="en-US" w:bidi="ar-SA"/>
    </w:rPr>
  </w:style>
  <w:style w:type="paragraph" w:styleId="Title">
    <w:name w:val="Title"/>
    <w:basedOn w:val="Normal"/>
    <w:next w:val="TextBody"/>
    <w:qFormat/>
    <w:pPr>
      <w:jc w:val="center"/>
    </w:pPr>
    <w:rPr>
      <w:rFonts w:ascii="Tahoma" w:hAnsi="Tahoma" w:cs="Tahoma"/>
      <w:b/>
      <w:bCs/>
      <w:sz w:val="22"/>
      <w:szCs w:val="24"/>
      <w:u w:val="single"/>
    </w:rPr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n-GB" w:eastAsia="en-US" w:bidi="ar-SA"/>
    </w:rPr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LibreOffice/6.3.4.2$Windows_X86_64 LibreOffice_project/60da17e045e08f1793c57c00ba83cdfce946d0aa</Application>
  <Company>TMBC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2026-07-07T06:58:00Z</dcterms:created>
  <dc:creator>Bernadette Wilde</dc:creator>
  <dc:description/>
  <dc:language>en-US</dc:language>
  <cp:lastModifiedBy>Louise Walker</cp:lastModifiedBy>
  <cp:lastPrinted>1995-11-21T17:41:00Z</cp:lastPrinted>
  <dcterms:modified xsi:type="dcterms:W3CDTF">2026-07-07T06:58:00Z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TMBC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