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417"/>
        <w:gridCol w:w="1701"/>
        <w:gridCol w:w="2094"/>
      </w:tblGrid>
      <w:tr w:rsidR="007672D6" w14:paraId="63E0268B" w14:textId="77777777" w:rsidTr="00D63DE5">
        <w:tc>
          <w:tcPr>
            <w:tcW w:w="7513" w:type="dxa"/>
            <w:gridSpan w:val="3"/>
          </w:tcPr>
          <w:p w14:paraId="5A9E846A" w14:textId="112D7B3D" w:rsidR="007672D6" w:rsidRDefault="007672D6" w:rsidP="007672D6">
            <w:pPr>
              <w:rPr>
                <w:rFonts w:ascii="Arial" w:hAnsi="Arial" w:cs="Arial"/>
                <w:b/>
                <w:bCs/>
                <w:sz w:val="22"/>
                <w:szCs w:val="22"/>
              </w:rPr>
            </w:pPr>
            <w:r>
              <w:rPr>
                <w:rFonts w:ascii="Arial" w:hAnsi="Arial" w:cs="Arial"/>
                <w:b/>
                <w:bCs/>
                <w:sz w:val="22"/>
                <w:szCs w:val="22"/>
              </w:rPr>
              <w:t>Job Title</w:t>
            </w:r>
            <w:r w:rsidR="00D63DE5">
              <w:rPr>
                <w:rFonts w:ascii="Arial" w:hAnsi="Arial" w:cs="Arial"/>
                <w:b/>
                <w:bCs/>
                <w:sz w:val="22"/>
                <w:szCs w:val="22"/>
              </w:rPr>
              <w:t xml:space="preserve">:  </w:t>
            </w:r>
            <w:r w:rsidR="00D63DE5" w:rsidRPr="00D63DE5">
              <w:rPr>
                <w:rFonts w:ascii="Arial" w:hAnsi="Arial" w:cs="Arial"/>
                <w:i/>
                <w:iCs/>
                <w:sz w:val="22"/>
                <w:szCs w:val="22"/>
              </w:rPr>
              <w:t>Section 117 mental Health Act social worker</w:t>
            </w:r>
          </w:p>
        </w:tc>
        <w:tc>
          <w:tcPr>
            <w:tcW w:w="2094" w:type="dxa"/>
          </w:tcPr>
          <w:p w14:paraId="0E4ABA77" w14:textId="76B396AE" w:rsidR="007672D6" w:rsidRPr="007672D6" w:rsidRDefault="007672D6" w:rsidP="007672D6">
            <w:pPr>
              <w:rPr>
                <w:rFonts w:ascii="Arial" w:hAnsi="Arial" w:cs="Arial"/>
                <w:sz w:val="22"/>
                <w:szCs w:val="22"/>
              </w:rPr>
            </w:pPr>
          </w:p>
        </w:tc>
      </w:tr>
      <w:tr w:rsidR="00194758" w14:paraId="10F18594" w14:textId="77777777" w:rsidTr="00D63DE5">
        <w:tc>
          <w:tcPr>
            <w:tcW w:w="5812" w:type="dxa"/>
            <w:gridSpan w:val="2"/>
          </w:tcPr>
          <w:p w14:paraId="6A4E94C0" w14:textId="33CF6A6F" w:rsidR="00194758" w:rsidRDefault="00194758" w:rsidP="00D63DE5">
            <w:pPr>
              <w:rPr>
                <w:rFonts w:ascii="Arial" w:hAnsi="Arial" w:cs="Arial"/>
                <w:b/>
                <w:bCs/>
                <w:sz w:val="22"/>
                <w:szCs w:val="22"/>
              </w:rPr>
            </w:pPr>
            <w:r>
              <w:rPr>
                <w:rFonts w:ascii="Arial" w:hAnsi="Arial" w:cs="Arial"/>
                <w:b/>
                <w:bCs/>
                <w:sz w:val="22"/>
                <w:szCs w:val="22"/>
              </w:rPr>
              <w:t xml:space="preserve">Job </w:t>
            </w:r>
            <w:proofErr w:type="gramStart"/>
            <w:r>
              <w:rPr>
                <w:rFonts w:ascii="Arial" w:hAnsi="Arial" w:cs="Arial"/>
                <w:b/>
                <w:bCs/>
                <w:sz w:val="22"/>
                <w:szCs w:val="22"/>
              </w:rPr>
              <w:t>ID</w:t>
            </w:r>
            <w:r w:rsidR="00D63DE5">
              <w:rPr>
                <w:rFonts w:ascii="Arial" w:hAnsi="Arial" w:cs="Arial"/>
                <w:b/>
                <w:bCs/>
                <w:sz w:val="22"/>
                <w:szCs w:val="22"/>
              </w:rPr>
              <w:t xml:space="preserve"> :</w:t>
            </w:r>
            <w:proofErr w:type="gramEnd"/>
            <w:r w:rsidR="00D63DE5">
              <w:rPr>
                <w:rFonts w:ascii="Arial" w:hAnsi="Arial" w:cs="Arial"/>
                <w:b/>
                <w:bCs/>
                <w:sz w:val="22"/>
                <w:szCs w:val="22"/>
              </w:rPr>
              <w:t xml:space="preserve"> </w:t>
            </w:r>
            <w:r w:rsidR="00D63DE5" w:rsidRPr="00D63DE5">
              <w:rPr>
                <w:rFonts w:ascii="Arial" w:hAnsi="Arial" w:cs="Arial"/>
                <w:i/>
                <w:iCs/>
                <w:color w:val="000000"/>
                <w:sz w:val="22"/>
                <w:szCs w:val="22"/>
              </w:rPr>
              <w:t>URN13581</w:t>
            </w:r>
          </w:p>
        </w:tc>
        <w:tc>
          <w:tcPr>
            <w:tcW w:w="3795" w:type="dxa"/>
            <w:gridSpan w:val="2"/>
          </w:tcPr>
          <w:p w14:paraId="63AD786B" w14:textId="2ED43402" w:rsidR="00194758" w:rsidRPr="007672D6" w:rsidRDefault="00194758" w:rsidP="007672D6">
            <w:pPr>
              <w:rPr>
                <w:rFonts w:ascii="Arial" w:hAnsi="Arial" w:cs="Arial"/>
                <w:sz w:val="22"/>
                <w:szCs w:val="22"/>
              </w:rPr>
            </w:pPr>
          </w:p>
        </w:tc>
      </w:tr>
      <w:tr w:rsidR="007672D6" w14:paraId="3A75F4CE" w14:textId="77777777" w:rsidTr="00D63DE5">
        <w:tc>
          <w:tcPr>
            <w:tcW w:w="5812" w:type="dxa"/>
            <w:gridSpan w:val="2"/>
          </w:tcPr>
          <w:p w14:paraId="42E17EDA" w14:textId="4EEBE3D1" w:rsidR="007672D6" w:rsidRDefault="007672D6" w:rsidP="007672D6">
            <w:pPr>
              <w:rPr>
                <w:rFonts w:ascii="Arial" w:hAnsi="Arial" w:cs="Arial"/>
                <w:b/>
                <w:bCs/>
                <w:sz w:val="22"/>
                <w:szCs w:val="22"/>
              </w:rPr>
            </w:pPr>
            <w:r>
              <w:rPr>
                <w:rFonts w:ascii="Arial" w:hAnsi="Arial" w:cs="Arial"/>
                <w:b/>
                <w:bCs/>
                <w:sz w:val="22"/>
                <w:szCs w:val="22"/>
              </w:rPr>
              <w:t>Service</w:t>
            </w:r>
            <w:r w:rsidR="00D63DE5">
              <w:rPr>
                <w:rFonts w:ascii="Arial" w:hAnsi="Arial" w:cs="Arial"/>
                <w:b/>
                <w:bCs/>
                <w:sz w:val="22"/>
                <w:szCs w:val="22"/>
              </w:rPr>
              <w:t xml:space="preserve">:  </w:t>
            </w:r>
            <w:r w:rsidR="00D63DE5" w:rsidRPr="00D63DE5">
              <w:rPr>
                <w:rFonts w:ascii="Arial" w:hAnsi="Arial" w:cs="Arial"/>
                <w:i/>
                <w:iCs/>
                <w:sz w:val="22"/>
                <w:szCs w:val="22"/>
              </w:rPr>
              <w:t>Adult Social Care Mental Health</w:t>
            </w:r>
          </w:p>
        </w:tc>
        <w:tc>
          <w:tcPr>
            <w:tcW w:w="3795" w:type="dxa"/>
            <w:gridSpan w:val="2"/>
          </w:tcPr>
          <w:p w14:paraId="5FCC44BD" w14:textId="485A2617" w:rsidR="007672D6" w:rsidRPr="007672D6" w:rsidRDefault="007672D6" w:rsidP="007672D6">
            <w:pPr>
              <w:rPr>
                <w:rFonts w:ascii="Arial" w:hAnsi="Arial" w:cs="Arial"/>
                <w:sz w:val="22"/>
                <w:szCs w:val="22"/>
              </w:rPr>
            </w:pPr>
          </w:p>
        </w:tc>
      </w:tr>
      <w:tr w:rsidR="007672D6" w14:paraId="664A6CED" w14:textId="77777777" w:rsidTr="00D63DE5">
        <w:tc>
          <w:tcPr>
            <w:tcW w:w="4395" w:type="dxa"/>
          </w:tcPr>
          <w:p w14:paraId="0185D829" w14:textId="377C977B" w:rsidR="007672D6" w:rsidRDefault="007672D6" w:rsidP="007672D6">
            <w:pPr>
              <w:rPr>
                <w:rFonts w:ascii="Arial" w:hAnsi="Arial" w:cs="Arial"/>
                <w:b/>
                <w:bCs/>
                <w:sz w:val="22"/>
                <w:szCs w:val="22"/>
              </w:rPr>
            </w:pPr>
            <w:r>
              <w:rPr>
                <w:rFonts w:ascii="Arial" w:hAnsi="Arial" w:cs="Arial"/>
                <w:b/>
                <w:bCs/>
                <w:sz w:val="22"/>
                <w:szCs w:val="22"/>
              </w:rPr>
              <w:t>Grade</w:t>
            </w:r>
            <w:r w:rsidR="00D63DE5">
              <w:rPr>
                <w:rFonts w:ascii="Arial" w:hAnsi="Arial" w:cs="Arial"/>
                <w:b/>
                <w:bCs/>
                <w:sz w:val="22"/>
                <w:szCs w:val="22"/>
              </w:rPr>
              <w:t xml:space="preserve">: </w:t>
            </w:r>
            <w:r w:rsidR="00D63DE5" w:rsidRPr="00D63DE5">
              <w:rPr>
                <w:rFonts w:ascii="Arial" w:hAnsi="Arial" w:cs="Arial"/>
                <w:i/>
                <w:iCs/>
                <w:sz w:val="22"/>
                <w:szCs w:val="22"/>
              </w:rPr>
              <w:t>H/H+</w:t>
            </w:r>
          </w:p>
        </w:tc>
        <w:tc>
          <w:tcPr>
            <w:tcW w:w="5212" w:type="dxa"/>
            <w:gridSpan w:val="3"/>
          </w:tcPr>
          <w:p w14:paraId="06C247D5" w14:textId="3F33FC12" w:rsidR="007672D6" w:rsidRPr="007672D6" w:rsidRDefault="007672D6" w:rsidP="007672D6">
            <w:pPr>
              <w:rPr>
                <w:rFonts w:ascii="Arial" w:hAnsi="Arial" w:cs="Arial"/>
                <w:sz w:val="22"/>
                <w:szCs w:val="22"/>
              </w:rPr>
            </w:pPr>
          </w:p>
        </w:tc>
      </w:tr>
      <w:tr w:rsidR="007672D6" w14:paraId="4100A211" w14:textId="77777777" w:rsidTr="00D63DE5">
        <w:tc>
          <w:tcPr>
            <w:tcW w:w="4395" w:type="dxa"/>
          </w:tcPr>
          <w:p w14:paraId="3920AAE4" w14:textId="41CC1FC7" w:rsidR="007672D6" w:rsidRDefault="007672D6" w:rsidP="007672D6">
            <w:pPr>
              <w:rPr>
                <w:rFonts w:ascii="Arial" w:hAnsi="Arial" w:cs="Arial"/>
                <w:b/>
                <w:bCs/>
                <w:sz w:val="22"/>
                <w:szCs w:val="22"/>
              </w:rPr>
            </w:pPr>
            <w:r>
              <w:rPr>
                <w:rFonts w:ascii="Arial" w:hAnsi="Arial" w:cs="Arial"/>
                <w:b/>
                <w:bCs/>
                <w:sz w:val="22"/>
                <w:szCs w:val="22"/>
              </w:rPr>
              <w:t>Reporting to</w:t>
            </w:r>
            <w:r w:rsidR="00D63DE5">
              <w:rPr>
                <w:rFonts w:ascii="Arial" w:hAnsi="Arial" w:cs="Arial"/>
                <w:b/>
                <w:bCs/>
                <w:sz w:val="22"/>
                <w:szCs w:val="22"/>
              </w:rPr>
              <w:t xml:space="preserve">: </w:t>
            </w:r>
            <w:r w:rsidR="00D63DE5" w:rsidRPr="00D63DE5">
              <w:rPr>
                <w:rFonts w:ascii="Arial" w:hAnsi="Arial" w:cs="Arial"/>
                <w:i/>
                <w:iCs/>
                <w:sz w:val="22"/>
                <w:szCs w:val="22"/>
              </w:rPr>
              <w:t>ASC MH Team Leader</w:t>
            </w:r>
          </w:p>
        </w:tc>
        <w:tc>
          <w:tcPr>
            <w:tcW w:w="5212" w:type="dxa"/>
            <w:gridSpan w:val="3"/>
          </w:tcPr>
          <w:p w14:paraId="3548B2D0" w14:textId="34B2820D" w:rsidR="007672D6" w:rsidRPr="007672D6" w:rsidRDefault="007672D6" w:rsidP="007672D6">
            <w:pPr>
              <w:rPr>
                <w:rFonts w:ascii="Arial" w:hAnsi="Arial" w:cs="Arial"/>
                <w:sz w:val="22"/>
                <w:szCs w:val="22"/>
              </w:rPr>
            </w:pP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118B9359" w14:textId="77777777" w:rsidR="00D56541" w:rsidRPr="00A2179A" w:rsidRDefault="00D56541" w:rsidP="00AA0D19">
            <w:pPr>
              <w:rPr>
                <w:rFonts w:ascii="Arial" w:eastAsiaTheme="minorHAnsi" w:hAnsi="Arial" w:cs="Arial"/>
                <w:sz w:val="22"/>
                <w:szCs w:val="22"/>
              </w:rPr>
            </w:pPr>
          </w:p>
          <w:p w14:paraId="32A087D0" w14:textId="77777777" w:rsidR="00BF087C" w:rsidRPr="00A2179A" w:rsidRDefault="00AA3FBD" w:rsidP="00BF087C">
            <w:pPr>
              <w:spacing w:before="120"/>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09798DCC" w14:textId="77777777" w:rsidR="00DA2EA9" w:rsidRDefault="00DA2EA9" w:rsidP="00DA2EA9">
            <w:pPr>
              <w:pStyle w:val="Default"/>
              <w:ind w:left="780"/>
              <w:rPr>
                <w:sz w:val="22"/>
                <w:szCs w:val="22"/>
                <w:highlight w:val="yellow"/>
              </w:rPr>
            </w:pPr>
          </w:p>
          <w:p w14:paraId="7627DB05" w14:textId="77777777" w:rsidR="006279E4" w:rsidRPr="00DB570B" w:rsidRDefault="006279E4" w:rsidP="006279E4">
            <w:pPr>
              <w:pStyle w:val="NoSpacing"/>
              <w:jc w:val="both"/>
              <w:rPr>
                <w:rFonts w:ascii="Arial" w:hAnsi="Arial" w:cs="Arial"/>
                <w:b/>
                <w:bCs/>
              </w:rPr>
            </w:pPr>
            <w:r w:rsidRPr="00DB570B">
              <w:rPr>
                <w:rFonts w:ascii="Arial" w:hAnsi="Arial" w:cs="Arial"/>
                <w:b/>
                <w:bCs/>
              </w:rPr>
              <w:t>*Conduct Comprehensive Reviews</w:t>
            </w:r>
            <w:r w:rsidRPr="00DB570B">
              <w:rPr>
                <w:rFonts w:ascii="Arial" w:hAnsi="Arial" w:cs="Arial"/>
                <w:b/>
                <w:bCs/>
              </w:rPr>
              <w:t xml:space="preserve"> / Care Act reviews</w:t>
            </w:r>
          </w:p>
          <w:p w14:paraId="5938ED2F" w14:textId="720A4713" w:rsidR="006279E4" w:rsidRPr="006279E4" w:rsidRDefault="006279E4" w:rsidP="006279E4">
            <w:pPr>
              <w:pStyle w:val="NoSpacing"/>
              <w:jc w:val="both"/>
              <w:rPr>
                <w:rFonts w:ascii="Arial" w:hAnsi="Arial" w:cs="Arial"/>
              </w:rPr>
            </w:pPr>
            <w:r w:rsidRPr="006279E4">
              <w:rPr>
                <w:rFonts w:ascii="Arial" w:hAnsi="Arial" w:cs="Arial"/>
              </w:rPr>
              <w:t xml:space="preserve">Undertake full reviews of individuals with mental health needs who are subject to Section 117 </w:t>
            </w:r>
            <w:r>
              <w:rPr>
                <w:rFonts w:ascii="Arial" w:hAnsi="Arial" w:cs="Arial"/>
              </w:rPr>
              <w:t xml:space="preserve">  </w:t>
            </w:r>
            <w:r w:rsidRPr="006279E4">
              <w:rPr>
                <w:rFonts w:ascii="Arial" w:hAnsi="Arial" w:cs="Arial"/>
              </w:rPr>
              <w:t>of the Mental Health Act and eligible for social care support. This includes those receiving care in community settings, residential or nursing homes, or supported living arrangements.</w:t>
            </w:r>
          </w:p>
          <w:p w14:paraId="77F008DA" w14:textId="77777777" w:rsidR="006279E4" w:rsidRPr="006279E4" w:rsidRDefault="006279E4" w:rsidP="006279E4">
            <w:pPr>
              <w:pStyle w:val="NoSpacing"/>
              <w:jc w:val="both"/>
              <w:rPr>
                <w:rFonts w:ascii="Arial" w:hAnsi="Arial" w:cs="Arial"/>
              </w:rPr>
            </w:pPr>
          </w:p>
          <w:p w14:paraId="4E9078CC" w14:textId="111159CA" w:rsidR="006279E4" w:rsidRPr="00DB570B" w:rsidRDefault="006279E4" w:rsidP="006279E4">
            <w:pPr>
              <w:pStyle w:val="NoSpacing"/>
              <w:jc w:val="both"/>
              <w:rPr>
                <w:rFonts w:ascii="Arial" w:hAnsi="Arial" w:cs="Arial"/>
                <w:b/>
                <w:bCs/>
              </w:rPr>
            </w:pPr>
            <w:r w:rsidRPr="00DB570B">
              <w:rPr>
                <w:rFonts w:ascii="Arial" w:hAnsi="Arial" w:cs="Arial"/>
                <w:b/>
                <w:bCs/>
              </w:rPr>
              <w:t>*Ensure Timely and Ongoing Care Management*</w:t>
            </w:r>
          </w:p>
          <w:p w14:paraId="17770FA4" w14:textId="7929C8DB" w:rsidR="006279E4" w:rsidRPr="006279E4" w:rsidRDefault="006279E4" w:rsidP="006279E4">
            <w:pPr>
              <w:pStyle w:val="NoSpacing"/>
              <w:jc w:val="both"/>
              <w:rPr>
                <w:rFonts w:ascii="Arial" w:hAnsi="Arial" w:cs="Arial"/>
              </w:rPr>
            </w:pPr>
            <w:r w:rsidRPr="006279E4">
              <w:rPr>
                <w:rFonts w:ascii="Arial" w:hAnsi="Arial" w:cs="Arial"/>
              </w:rPr>
              <w:t>Ensure that people who use the service and are eligible under Section 117 receive timely care management reviews. Maintain their open status with Mental Health or Adult Social Care Services in Tameside to support continuity of care.</w:t>
            </w:r>
          </w:p>
          <w:p w14:paraId="4D9FBEC6" w14:textId="77777777" w:rsidR="006279E4" w:rsidRPr="006279E4" w:rsidRDefault="006279E4" w:rsidP="006279E4">
            <w:pPr>
              <w:pStyle w:val="NoSpacing"/>
              <w:jc w:val="both"/>
              <w:rPr>
                <w:rFonts w:ascii="Arial" w:hAnsi="Arial" w:cs="Arial"/>
              </w:rPr>
            </w:pPr>
          </w:p>
          <w:p w14:paraId="0466949D" w14:textId="070293CE" w:rsidR="006279E4" w:rsidRPr="00DB570B" w:rsidRDefault="006279E4" w:rsidP="006279E4">
            <w:pPr>
              <w:pStyle w:val="NoSpacing"/>
              <w:jc w:val="both"/>
              <w:rPr>
                <w:rFonts w:ascii="Arial" w:hAnsi="Arial" w:cs="Arial"/>
                <w:b/>
                <w:bCs/>
              </w:rPr>
            </w:pPr>
            <w:r w:rsidRPr="00DB570B">
              <w:rPr>
                <w:rFonts w:ascii="Arial" w:hAnsi="Arial" w:cs="Arial"/>
                <w:b/>
                <w:bCs/>
              </w:rPr>
              <w:t xml:space="preserve">*Review and Discharge from Section 117 </w:t>
            </w:r>
          </w:p>
          <w:p w14:paraId="6E6006FA" w14:textId="24CA1A1B" w:rsidR="006279E4" w:rsidRPr="006279E4" w:rsidRDefault="006279E4" w:rsidP="006279E4">
            <w:pPr>
              <w:pStyle w:val="NoSpacing"/>
              <w:jc w:val="both"/>
              <w:rPr>
                <w:rFonts w:ascii="Arial" w:hAnsi="Arial" w:cs="Arial"/>
              </w:rPr>
            </w:pPr>
            <w:r w:rsidRPr="006279E4">
              <w:rPr>
                <w:rFonts w:ascii="Arial" w:hAnsi="Arial" w:cs="Arial"/>
              </w:rPr>
              <w:t>Identify individuals who are no longer eligible for Section 117 aftercare and ensure their discharge is managed in accordance with legal requirements. Facilitate appropriate arrangements to formally end Section 117 status</w:t>
            </w:r>
            <w:r>
              <w:rPr>
                <w:rFonts w:ascii="Arial" w:hAnsi="Arial" w:cs="Arial"/>
              </w:rPr>
              <w:t xml:space="preserve"> and form close networking arrangements with the ICB</w:t>
            </w:r>
            <w:r w:rsidRPr="006279E4">
              <w:rPr>
                <w:rFonts w:ascii="Arial" w:hAnsi="Arial" w:cs="Arial"/>
              </w:rPr>
              <w:t>.</w:t>
            </w:r>
          </w:p>
          <w:p w14:paraId="74F88AA5" w14:textId="77777777" w:rsidR="006279E4" w:rsidRPr="006279E4" w:rsidRDefault="006279E4" w:rsidP="006279E4">
            <w:pPr>
              <w:pStyle w:val="NoSpacing"/>
              <w:jc w:val="both"/>
              <w:rPr>
                <w:rFonts w:ascii="Arial" w:hAnsi="Arial" w:cs="Arial"/>
              </w:rPr>
            </w:pPr>
          </w:p>
          <w:p w14:paraId="7DEBD672" w14:textId="1BE193CC" w:rsidR="006279E4" w:rsidRPr="00DB570B" w:rsidRDefault="006279E4" w:rsidP="006279E4">
            <w:pPr>
              <w:pStyle w:val="NoSpacing"/>
              <w:jc w:val="both"/>
              <w:rPr>
                <w:rFonts w:ascii="Arial" w:hAnsi="Arial" w:cs="Arial"/>
                <w:b/>
                <w:bCs/>
              </w:rPr>
            </w:pPr>
            <w:r w:rsidRPr="00DB570B">
              <w:rPr>
                <w:rFonts w:ascii="Arial" w:hAnsi="Arial" w:cs="Arial"/>
                <w:b/>
                <w:bCs/>
              </w:rPr>
              <w:t>*Maintain Accurate Records</w:t>
            </w:r>
          </w:p>
          <w:p w14:paraId="5B8ED304" w14:textId="44BA4951" w:rsidR="006279E4" w:rsidRPr="006279E4" w:rsidRDefault="006279E4" w:rsidP="006279E4">
            <w:pPr>
              <w:pStyle w:val="NoSpacing"/>
              <w:jc w:val="both"/>
              <w:rPr>
                <w:rFonts w:ascii="Arial" w:hAnsi="Arial" w:cs="Arial"/>
              </w:rPr>
            </w:pPr>
            <w:r w:rsidRPr="006279E4">
              <w:rPr>
                <w:rFonts w:ascii="Arial" w:hAnsi="Arial" w:cs="Arial"/>
              </w:rPr>
              <w:t xml:space="preserve">Ensure all documentation </w:t>
            </w:r>
            <w:r>
              <w:rPr>
                <w:rFonts w:ascii="Arial" w:hAnsi="Arial" w:cs="Arial"/>
              </w:rPr>
              <w:t xml:space="preserve">and </w:t>
            </w:r>
            <w:r w:rsidRPr="006279E4">
              <w:rPr>
                <w:rFonts w:ascii="Arial" w:hAnsi="Arial" w:cs="Arial"/>
              </w:rPr>
              <w:t xml:space="preserve">related commissioned social care packages for individuals under Section 117 is accurately recorded and uploaded to the </w:t>
            </w:r>
            <w:r>
              <w:rPr>
                <w:rFonts w:ascii="Arial" w:hAnsi="Arial" w:cs="Arial"/>
              </w:rPr>
              <w:t xml:space="preserve">electronic LAS </w:t>
            </w:r>
            <w:r w:rsidRPr="006279E4">
              <w:rPr>
                <w:rFonts w:ascii="Arial" w:hAnsi="Arial" w:cs="Arial"/>
              </w:rPr>
              <w:t>system.</w:t>
            </w:r>
          </w:p>
          <w:p w14:paraId="1142272F" w14:textId="77777777" w:rsidR="006279E4" w:rsidRPr="006279E4" w:rsidRDefault="006279E4" w:rsidP="006279E4">
            <w:pPr>
              <w:pStyle w:val="NoSpacing"/>
              <w:jc w:val="both"/>
              <w:rPr>
                <w:rFonts w:ascii="Arial" w:hAnsi="Arial" w:cs="Arial"/>
              </w:rPr>
            </w:pPr>
          </w:p>
          <w:p w14:paraId="31E5EAAD" w14:textId="1A647B79" w:rsidR="006279E4" w:rsidRPr="00DB570B" w:rsidRDefault="006279E4" w:rsidP="006279E4">
            <w:pPr>
              <w:pStyle w:val="NoSpacing"/>
              <w:jc w:val="both"/>
              <w:rPr>
                <w:rFonts w:ascii="Arial" w:hAnsi="Arial" w:cs="Arial"/>
                <w:b/>
                <w:bCs/>
              </w:rPr>
            </w:pPr>
            <w:r w:rsidRPr="00DB570B">
              <w:rPr>
                <w:rFonts w:ascii="Arial" w:hAnsi="Arial" w:cs="Arial"/>
                <w:b/>
                <w:bCs/>
              </w:rPr>
              <w:t>*Support Timely Hospital Discharges</w:t>
            </w:r>
          </w:p>
          <w:p w14:paraId="5C68B5F4" w14:textId="2272B0FE" w:rsidR="006279E4" w:rsidRPr="006279E4" w:rsidRDefault="006279E4" w:rsidP="006279E4">
            <w:pPr>
              <w:pStyle w:val="NoSpacing"/>
              <w:jc w:val="both"/>
              <w:rPr>
                <w:rFonts w:ascii="Arial" w:hAnsi="Arial" w:cs="Arial"/>
              </w:rPr>
            </w:pPr>
            <w:r w:rsidRPr="006279E4">
              <w:rPr>
                <w:rFonts w:ascii="Arial" w:hAnsi="Arial" w:cs="Arial"/>
              </w:rPr>
              <w:t>Work collaboratively to ensure individuals eligible for Section 117 are discharged from hospital promptly, with appropriate aftercare arrangements in place.</w:t>
            </w:r>
          </w:p>
          <w:p w14:paraId="381939F1" w14:textId="77777777" w:rsidR="006279E4" w:rsidRPr="006279E4" w:rsidRDefault="006279E4" w:rsidP="006279E4">
            <w:pPr>
              <w:pStyle w:val="NoSpacing"/>
              <w:jc w:val="both"/>
              <w:rPr>
                <w:rFonts w:ascii="Arial" w:hAnsi="Arial" w:cs="Arial"/>
              </w:rPr>
            </w:pPr>
          </w:p>
          <w:p w14:paraId="3AD0A665" w14:textId="3F129855" w:rsidR="006279E4" w:rsidRPr="00DB570B" w:rsidRDefault="006279E4" w:rsidP="006279E4">
            <w:pPr>
              <w:pStyle w:val="NoSpacing"/>
              <w:jc w:val="both"/>
              <w:rPr>
                <w:rFonts w:ascii="Arial" w:hAnsi="Arial" w:cs="Arial"/>
                <w:b/>
                <w:bCs/>
              </w:rPr>
            </w:pPr>
            <w:r w:rsidRPr="00DB570B">
              <w:rPr>
                <w:rFonts w:ascii="Arial" w:hAnsi="Arial" w:cs="Arial"/>
                <w:b/>
                <w:bCs/>
              </w:rPr>
              <w:t>*Develop Person-Centred Support Plans</w:t>
            </w:r>
          </w:p>
          <w:p w14:paraId="718C5458" w14:textId="3B6F25C9" w:rsidR="006279E4" w:rsidRPr="006279E4" w:rsidRDefault="006279E4" w:rsidP="006279E4">
            <w:pPr>
              <w:pStyle w:val="NoSpacing"/>
              <w:jc w:val="both"/>
              <w:rPr>
                <w:rFonts w:ascii="Arial" w:hAnsi="Arial" w:cs="Arial"/>
              </w:rPr>
            </w:pPr>
            <w:r w:rsidRPr="006279E4">
              <w:rPr>
                <w:rFonts w:ascii="Arial" w:hAnsi="Arial" w:cs="Arial"/>
              </w:rPr>
              <w:t>Co-produce support plans with individuals, their families,</w:t>
            </w:r>
            <w:r>
              <w:rPr>
                <w:rFonts w:ascii="Arial" w:hAnsi="Arial" w:cs="Arial"/>
              </w:rPr>
              <w:t xml:space="preserve"> </w:t>
            </w:r>
            <w:r w:rsidRPr="006279E4">
              <w:rPr>
                <w:rFonts w:ascii="Arial" w:hAnsi="Arial" w:cs="Arial"/>
              </w:rPr>
              <w:t>support networks</w:t>
            </w:r>
            <w:r>
              <w:rPr>
                <w:rFonts w:ascii="Arial" w:hAnsi="Arial" w:cs="Arial"/>
              </w:rPr>
              <w:t xml:space="preserve"> and other professionals</w:t>
            </w:r>
            <w:r w:rsidRPr="006279E4">
              <w:rPr>
                <w:rFonts w:ascii="Arial" w:hAnsi="Arial" w:cs="Arial"/>
              </w:rPr>
              <w:t xml:space="preserve"> to identify and achieve agreed wellbeing outcomes. This includes upholding safeguarding responsibilities to protect individuals from neglect or abuse.</w:t>
            </w:r>
          </w:p>
          <w:p w14:paraId="2F8CA423" w14:textId="77777777" w:rsidR="006279E4" w:rsidRPr="006279E4" w:rsidRDefault="006279E4" w:rsidP="006279E4">
            <w:pPr>
              <w:pStyle w:val="NoSpacing"/>
              <w:jc w:val="both"/>
              <w:rPr>
                <w:rFonts w:ascii="Arial" w:hAnsi="Arial" w:cs="Arial"/>
              </w:rPr>
            </w:pPr>
          </w:p>
          <w:p w14:paraId="4181A968" w14:textId="1DD5BCE5" w:rsidR="006279E4" w:rsidRPr="00DB570B" w:rsidRDefault="006279E4" w:rsidP="006279E4">
            <w:pPr>
              <w:pStyle w:val="NoSpacing"/>
              <w:jc w:val="both"/>
              <w:rPr>
                <w:rFonts w:ascii="Arial" w:hAnsi="Arial" w:cs="Arial"/>
                <w:b/>
                <w:bCs/>
              </w:rPr>
            </w:pPr>
            <w:r w:rsidRPr="00DB570B">
              <w:rPr>
                <w:rFonts w:ascii="Arial" w:hAnsi="Arial" w:cs="Arial"/>
                <w:b/>
                <w:bCs/>
              </w:rPr>
              <w:t>*Promote Independence and Community Integration</w:t>
            </w:r>
          </w:p>
          <w:p w14:paraId="264CDAB1" w14:textId="2AF90D6F" w:rsidR="006279E4" w:rsidRPr="006279E4" w:rsidRDefault="006279E4" w:rsidP="006279E4">
            <w:pPr>
              <w:pStyle w:val="NoSpacing"/>
              <w:jc w:val="both"/>
              <w:rPr>
                <w:rFonts w:ascii="Arial" w:hAnsi="Arial" w:cs="Arial"/>
              </w:rPr>
            </w:pPr>
            <w:r w:rsidRPr="006279E4">
              <w:rPr>
                <w:rFonts w:ascii="Arial" w:hAnsi="Arial" w:cs="Arial"/>
              </w:rPr>
              <w:t>Support individuals transitioning back into the community by exploring flexible, creative, and strengths-based support options. Encourage the use of community resources to reduce reliance on formal adult care services.</w:t>
            </w:r>
          </w:p>
          <w:p w14:paraId="6D6E7EF5" w14:textId="77777777" w:rsidR="006279E4" w:rsidRPr="006279E4" w:rsidRDefault="006279E4" w:rsidP="006279E4">
            <w:pPr>
              <w:pStyle w:val="NoSpacing"/>
              <w:jc w:val="both"/>
              <w:rPr>
                <w:rFonts w:ascii="Arial" w:hAnsi="Arial" w:cs="Arial"/>
              </w:rPr>
            </w:pPr>
          </w:p>
          <w:p w14:paraId="430961DC" w14:textId="16DDE024" w:rsidR="006279E4" w:rsidRPr="00DB570B" w:rsidRDefault="006279E4" w:rsidP="006279E4">
            <w:pPr>
              <w:pStyle w:val="NoSpacing"/>
              <w:jc w:val="both"/>
              <w:rPr>
                <w:rFonts w:ascii="Arial" w:hAnsi="Arial" w:cs="Arial"/>
                <w:b/>
                <w:bCs/>
              </w:rPr>
            </w:pPr>
            <w:r w:rsidRPr="00DB570B">
              <w:rPr>
                <w:rFonts w:ascii="Arial" w:hAnsi="Arial" w:cs="Arial"/>
                <w:b/>
                <w:bCs/>
              </w:rPr>
              <w:t xml:space="preserve">*Review Eligibility and Reassess Needs  </w:t>
            </w:r>
          </w:p>
          <w:p w14:paraId="59FBFB47" w14:textId="6014C6D1" w:rsidR="006279E4" w:rsidRPr="006279E4" w:rsidRDefault="006279E4" w:rsidP="006279E4">
            <w:pPr>
              <w:pStyle w:val="NoSpacing"/>
              <w:jc w:val="both"/>
              <w:rPr>
                <w:rFonts w:ascii="Arial" w:hAnsi="Arial" w:cs="Arial"/>
              </w:rPr>
            </w:pPr>
            <w:r w:rsidRPr="006279E4">
              <w:rPr>
                <w:rFonts w:ascii="Arial" w:hAnsi="Arial" w:cs="Arial"/>
              </w:rPr>
              <w:t xml:space="preserve">Conduct regular reviews of Section 117 eligibility and reassess </w:t>
            </w:r>
            <w:r>
              <w:rPr>
                <w:rFonts w:ascii="Arial" w:hAnsi="Arial" w:cs="Arial"/>
              </w:rPr>
              <w:t>support</w:t>
            </w:r>
            <w:r w:rsidRPr="006279E4">
              <w:rPr>
                <w:rFonts w:ascii="Arial" w:hAnsi="Arial" w:cs="Arial"/>
              </w:rPr>
              <w:t xml:space="preserve"> as needed. Where needs have changed, initiate the calculation of indicative personal budgets in line with the Care Act 2014.</w:t>
            </w:r>
          </w:p>
          <w:p w14:paraId="32E3C223" w14:textId="77777777" w:rsidR="006279E4" w:rsidRPr="006279E4" w:rsidRDefault="006279E4" w:rsidP="006279E4">
            <w:pPr>
              <w:pStyle w:val="NoSpacing"/>
              <w:jc w:val="both"/>
              <w:rPr>
                <w:rFonts w:ascii="Arial" w:hAnsi="Arial" w:cs="Arial"/>
              </w:rPr>
            </w:pPr>
          </w:p>
          <w:p w14:paraId="669B8F68" w14:textId="04CB6FC2" w:rsidR="006279E4" w:rsidRPr="00DB570B" w:rsidRDefault="006E2BF1" w:rsidP="006E2BF1">
            <w:pPr>
              <w:pStyle w:val="NoSpacing"/>
              <w:jc w:val="both"/>
              <w:rPr>
                <w:rFonts w:ascii="Arial" w:hAnsi="Arial" w:cs="Arial"/>
                <w:b/>
                <w:bCs/>
              </w:rPr>
            </w:pPr>
            <w:r w:rsidRPr="00DB570B">
              <w:rPr>
                <w:rFonts w:ascii="Arial" w:hAnsi="Arial" w:cs="Arial"/>
                <w:b/>
                <w:bCs/>
              </w:rPr>
              <w:t>*Su</w:t>
            </w:r>
            <w:r w:rsidR="006279E4" w:rsidRPr="00DB570B">
              <w:rPr>
                <w:rFonts w:ascii="Arial" w:hAnsi="Arial" w:cs="Arial"/>
                <w:b/>
                <w:bCs/>
              </w:rPr>
              <w:t xml:space="preserve">pport Multi-Disciplinary Working </w:t>
            </w:r>
          </w:p>
          <w:p w14:paraId="78D968B0" w14:textId="3C25270E" w:rsidR="006279E4" w:rsidRPr="006279E4" w:rsidRDefault="006E2BF1" w:rsidP="006279E4">
            <w:pPr>
              <w:pStyle w:val="NoSpacing"/>
              <w:jc w:val="both"/>
              <w:rPr>
                <w:rFonts w:ascii="Arial" w:hAnsi="Arial" w:cs="Arial"/>
              </w:rPr>
            </w:pPr>
            <w:r>
              <w:rPr>
                <w:rFonts w:ascii="Arial" w:hAnsi="Arial" w:cs="Arial"/>
              </w:rPr>
              <w:lastRenderedPageBreak/>
              <w:t>Pa</w:t>
            </w:r>
            <w:r w:rsidR="006279E4" w:rsidRPr="006279E4">
              <w:rPr>
                <w:rFonts w:ascii="Arial" w:hAnsi="Arial" w:cs="Arial"/>
              </w:rPr>
              <w:t>rticipate in Multi-Disciplinary Team (MDT) meetings to support statutory Section 117 processes. Maintain up-to-date knowledge of local authority and ICB funding agreements, protocols, and relevant legislation.</w:t>
            </w:r>
          </w:p>
          <w:p w14:paraId="479214F5" w14:textId="77777777" w:rsidR="006279E4" w:rsidRPr="006279E4" w:rsidRDefault="006279E4" w:rsidP="006279E4">
            <w:pPr>
              <w:pStyle w:val="NoSpacing"/>
              <w:jc w:val="both"/>
              <w:rPr>
                <w:rFonts w:ascii="Arial" w:hAnsi="Arial" w:cs="Arial"/>
              </w:rPr>
            </w:pPr>
          </w:p>
          <w:p w14:paraId="4A3ADFEF" w14:textId="660623AE" w:rsidR="006279E4" w:rsidRPr="00DB570B" w:rsidRDefault="006279E4" w:rsidP="006279E4">
            <w:pPr>
              <w:pStyle w:val="NoSpacing"/>
              <w:jc w:val="both"/>
              <w:rPr>
                <w:rFonts w:ascii="Arial" w:hAnsi="Arial" w:cs="Arial"/>
                <w:b/>
                <w:bCs/>
              </w:rPr>
            </w:pPr>
            <w:r w:rsidRPr="00DB570B">
              <w:rPr>
                <w:rFonts w:ascii="Arial" w:hAnsi="Arial" w:cs="Arial"/>
                <w:b/>
                <w:bCs/>
              </w:rPr>
              <w:t>*Provide Expert Advice</w:t>
            </w:r>
          </w:p>
          <w:p w14:paraId="4FADA100" w14:textId="1C934F60" w:rsidR="006279E4" w:rsidRPr="006279E4" w:rsidRDefault="006279E4" w:rsidP="006279E4">
            <w:pPr>
              <w:pStyle w:val="NoSpacing"/>
              <w:jc w:val="both"/>
              <w:rPr>
                <w:rFonts w:ascii="Arial" w:hAnsi="Arial" w:cs="Arial"/>
              </w:rPr>
            </w:pPr>
            <w:r w:rsidRPr="006279E4">
              <w:rPr>
                <w:rFonts w:ascii="Arial" w:hAnsi="Arial" w:cs="Arial"/>
              </w:rPr>
              <w:t xml:space="preserve">Act as a point of contact for </w:t>
            </w:r>
            <w:r w:rsidR="006E2BF1">
              <w:rPr>
                <w:rFonts w:ascii="Arial" w:hAnsi="Arial" w:cs="Arial"/>
              </w:rPr>
              <w:t xml:space="preserve">other </w:t>
            </w:r>
            <w:r w:rsidRPr="006279E4">
              <w:rPr>
                <w:rFonts w:ascii="Arial" w:hAnsi="Arial" w:cs="Arial"/>
              </w:rPr>
              <w:t>Teams, offering guidance on care placements, funding arrangements, and Section 117 responsibilities.</w:t>
            </w:r>
          </w:p>
          <w:p w14:paraId="53065A49" w14:textId="77777777" w:rsidR="006279E4" w:rsidRPr="006279E4" w:rsidRDefault="006279E4" w:rsidP="006279E4">
            <w:pPr>
              <w:pStyle w:val="NoSpacing"/>
              <w:jc w:val="both"/>
              <w:rPr>
                <w:rFonts w:ascii="Arial" w:hAnsi="Arial" w:cs="Arial"/>
              </w:rPr>
            </w:pPr>
          </w:p>
          <w:p w14:paraId="35C281D4" w14:textId="0409AED6" w:rsidR="006279E4" w:rsidRPr="00DB570B" w:rsidRDefault="006279E4" w:rsidP="006279E4">
            <w:pPr>
              <w:pStyle w:val="NoSpacing"/>
              <w:jc w:val="both"/>
              <w:rPr>
                <w:rFonts w:ascii="Arial" w:hAnsi="Arial" w:cs="Arial"/>
                <w:b/>
                <w:bCs/>
              </w:rPr>
            </w:pPr>
            <w:r w:rsidRPr="00DB570B">
              <w:rPr>
                <w:rFonts w:ascii="Arial" w:hAnsi="Arial" w:cs="Arial"/>
                <w:b/>
                <w:bCs/>
              </w:rPr>
              <w:t xml:space="preserve">*Maintain Accurate Commissioning Records  </w:t>
            </w:r>
          </w:p>
          <w:p w14:paraId="01FB7DA8" w14:textId="4535C788" w:rsidR="006279E4" w:rsidRPr="006279E4" w:rsidRDefault="006279E4" w:rsidP="006279E4">
            <w:pPr>
              <w:pStyle w:val="NoSpacing"/>
              <w:jc w:val="both"/>
              <w:rPr>
                <w:rFonts w:ascii="Arial" w:hAnsi="Arial" w:cs="Arial"/>
              </w:rPr>
            </w:pPr>
            <w:r w:rsidRPr="006279E4">
              <w:rPr>
                <w:rFonts w:ascii="Arial" w:hAnsi="Arial" w:cs="Arial"/>
              </w:rPr>
              <w:t>Collaborate with the Local Authority, ICB, and Pennine Care NHS Foundation Trust to maintain an up-to-date record of individuals receiving Section 117 aftercare and the services provided.</w:t>
            </w:r>
          </w:p>
          <w:p w14:paraId="28104F21" w14:textId="77777777" w:rsidR="006279E4" w:rsidRPr="006279E4" w:rsidRDefault="006279E4" w:rsidP="006279E4">
            <w:pPr>
              <w:pStyle w:val="NoSpacing"/>
              <w:jc w:val="both"/>
              <w:rPr>
                <w:rFonts w:ascii="Arial" w:hAnsi="Arial" w:cs="Arial"/>
              </w:rPr>
            </w:pPr>
          </w:p>
          <w:p w14:paraId="14B86834" w14:textId="5B7AE8D3" w:rsidR="006279E4" w:rsidRPr="00DB570B" w:rsidRDefault="006279E4" w:rsidP="006279E4">
            <w:pPr>
              <w:pStyle w:val="NoSpacing"/>
              <w:jc w:val="both"/>
              <w:rPr>
                <w:rFonts w:ascii="Arial" w:hAnsi="Arial" w:cs="Arial"/>
                <w:b/>
                <w:bCs/>
              </w:rPr>
            </w:pPr>
            <w:r w:rsidRPr="00DB570B">
              <w:rPr>
                <w:rFonts w:ascii="Arial" w:hAnsi="Arial" w:cs="Arial"/>
                <w:b/>
                <w:bCs/>
              </w:rPr>
              <w:t>*Contribute to Policy Development</w:t>
            </w:r>
          </w:p>
          <w:p w14:paraId="01825AC0" w14:textId="15FBEF3A" w:rsidR="006279E4" w:rsidRPr="006279E4" w:rsidRDefault="006279E4" w:rsidP="006279E4">
            <w:pPr>
              <w:pStyle w:val="NoSpacing"/>
              <w:jc w:val="both"/>
              <w:rPr>
                <w:rFonts w:ascii="Arial" w:hAnsi="Arial" w:cs="Arial"/>
              </w:rPr>
            </w:pPr>
            <w:r w:rsidRPr="006279E4">
              <w:rPr>
                <w:rFonts w:ascii="Arial" w:hAnsi="Arial" w:cs="Arial"/>
              </w:rPr>
              <w:t>Support the development and implementation of integrated Section 117 policies, agreements, and guidance</w:t>
            </w:r>
            <w:r w:rsidR="006E2BF1">
              <w:rPr>
                <w:rFonts w:ascii="Arial" w:hAnsi="Arial" w:cs="Arial"/>
              </w:rPr>
              <w:t>.</w:t>
            </w:r>
          </w:p>
          <w:p w14:paraId="00E032A6" w14:textId="77777777" w:rsidR="006279E4" w:rsidRPr="006279E4" w:rsidRDefault="006279E4" w:rsidP="006279E4">
            <w:pPr>
              <w:pStyle w:val="NoSpacing"/>
              <w:jc w:val="both"/>
              <w:rPr>
                <w:rFonts w:ascii="Arial" w:hAnsi="Arial" w:cs="Arial"/>
              </w:rPr>
            </w:pPr>
          </w:p>
          <w:p w14:paraId="3403B4F1" w14:textId="35CA6F80" w:rsidR="006279E4" w:rsidRPr="00DB570B" w:rsidRDefault="006279E4" w:rsidP="006279E4">
            <w:pPr>
              <w:pStyle w:val="NoSpacing"/>
              <w:jc w:val="both"/>
              <w:rPr>
                <w:rFonts w:ascii="Arial" w:hAnsi="Arial" w:cs="Arial"/>
                <w:b/>
                <w:bCs/>
              </w:rPr>
            </w:pPr>
            <w:r w:rsidRPr="00DB570B">
              <w:rPr>
                <w:rFonts w:ascii="Arial" w:hAnsi="Arial" w:cs="Arial"/>
                <w:b/>
                <w:bCs/>
              </w:rPr>
              <w:t>*Facilitate Direct Payments</w:t>
            </w:r>
          </w:p>
          <w:p w14:paraId="0D414E17" w14:textId="34EE2B84" w:rsidR="006279E4" w:rsidRPr="006279E4" w:rsidRDefault="006279E4" w:rsidP="006279E4">
            <w:pPr>
              <w:pStyle w:val="NoSpacing"/>
              <w:jc w:val="both"/>
              <w:rPr>
                <w:rFonts w:ascii="Arial" w:hAnsi="Arial" w:cs="Arial"/>
              </w:rPr>
            </w:pPr>
            <w:r w:rsidRPr="006279E4">
              <w:rPr>
                <w:rFonts w:ascii="Arial" w:hAnsi="Arial" w:cs="Arial"/>
              </w:rPr>
              <w:t>Where appropriate, make arrangements for direct payments under Section 117, ensuring individuals and their support networks are involved in reassessing needs and reviewing support plans.</w:t>
            </w:r>
          </w:p>
          <w:p w14:paraId="1D5D8CF4" w14:textId="77777777" w:rsidR="006279E4" w:rsidRPr="006279E4" w:rsidRDefault="006279E4" w:rsidP="006279E4">
            <w:pPr>
              <w:pStyle w:val="NoSpacing"/>
              <w:jc w:val="both"/>
              <w:rPr>
                <w:rFonts w:ascii="Arial" w:hAnsi="Arial" w:cs="Arial"/>
              </w:rPr>
            </w:pPr>
          </w:p>
          <w:p w14:paraId="28F53E80" w14:textId="78F5EC18" w:rsidR="006279E4" w:rsidRPr="00DB570B" w:rsidRDefault="006279E4" w:rsidP="006279E4">
            <w:pPr>
              <w:pStyle w:val="NoSpacing"/>
              <w:jc w:val="both"/>
              <w:rPr>
                <w:rFonts w:ascii="Arial" w:hAnsi="Arial" w:cs="Arial"/>
                <w:b/>
                <w:bCs/>
              </w:rPr>
            </w:pPr>
            <w:r w:rsidRPr="00DB570B">
              <w:rPr>
                <w:rFonts w:ascii="Arial" w:hAnsi="Arial" w:cs="Arial"/>
                <w:b/>
                <w:bCs/>
              </w:rPr>
              <w:t>*Champion the Care Act and Person-Centred Practice</w:t>
            </w:r>
          </w:p>
          <w:p w14:paraId="636B8C20" w14:textId="0261BBC3" w:rsidR="006279E4" w:rsidRDefault="006279E4" w:rsidP="006279E4">
            <w:pPr>
              <w:pStyle w:val="NoSpacing"/>
              <w:jc w:val="both"/>
              <w:rPr>
                <w:rFonts w:ascii="Arial" w:hAnsi="Arial" w:cs="Arial"/>
              </w:rPr>
            </w:pPr>
            <w:r w:rsidRPr="006279E4">
              <w:rPr>
                <w:rFonts w:ascii="Arial" w:hAnsi="Arial" w:cs="Arial"/>
              </w:rPr>
              <w:t>Embed the principles of the Care Act 2014, including strengths-based and person-centred approaches, to promote personalised, outcome-focused services.</w:t>
            </w:r>
          </w:p>
          <w:p w14:paraId="257BFC26" w14:textId="77777777" w:rsidR="00B73958" w:rsidRDefault="00B73958" w:rsidP="006279E4">
            <w:pPr>
              <w:pStyle w:val="NoSpacing"/>
              <w:jc w:val="both"/>
              <w:rPr>
                <w:rFonts w:ascii="Arial" w:hAnsi="Arial" w:cs="Arial"/>
              </w:rPr>
            </w:pPr>
          </w:p>
          <w:p w14:paraId="19FFD309" w14:textId="6611B5C4" w:rsidR="00B73958" w:rsidRPr="00DB570B" w:rsidRDefault="00B73958" w:rsidP="00B73958">
            <w:pPr>
              <w:pStyle w:val="NoSpacing"/>
              <w:jc w:val="both"/>
              <w:rPr>
                <w:rFonts w:ascii="Arial" w:hAnsi="Arial" w:cs="Arial"/>
                <w:b/>
                <w:bCs/>
              </w:rPr>
            </w:pPr>
            <w:r w:rsidRPr="00DB570B">
              <w:rPr>
                <w:rFonts w:ascii="Arial" w:hAnsi="Arial" w:cs="Arial"/>
                <w:b/>
                <w:bCs/>
              </w:rPr>
              <w:t>*</w:t>
            </w:r>
            <w:r w:rsidRPr="00DB570B">
              <w:rPr>
                <w:rFonts w:ascii="Arial" w:hAnsi="Arial" w:cs="Arial"/>
                <w:b/>
                <w:bCs/>
              </w:rPr>
              <w:t xml:space="preserve">Work in collaboration with </w:t>
            </w:r>
            <w:r w:rsidRPr="00DB570B">
              <w:rPr>
                <w:rFonts w:ascii="Arial" w:hAnsi="Arial" w:cs="Arial"/>
                <w:b/>
                <w:bCs/>
              </w:rPr>
              <w:t>people who use the services</w:t>
            </w:r>
            <w:r w:rsidRPr="00DB570B">
              <w:rPr>
                <w:rFonts w:ascii="Arial" w:hAnsi="Arial" w:cs="Arial"/>
                <w:b/>
                <w:bCs/>
              </w:rPr>
              <w:t xml:space="preserve"> and carers, </w:t>
            </w:r>
          </w:p>
          <w:p w14:paraId="27FDEAC3" w14:textId="2595DC00" w:rsidR="00B73958" w:rsidRPr="006279E4" w:rsidRDefault="00B73958" w:rsidP="00B73958">
            <w:pPr>
              <w:pStyle w:val="NoSpacing"/>
              <w:jc w:val="both"/>
              <w:rPr>
                <w:rFonts w:ascii="Arial" w:hAnsi="Arial" w:cs="Arial"/>
              </w:rPr>
            </w:pPr>
            <w:r w:rsidRPr="00B73958">
              <w:rPr>
                <w:rFonts w:ascii="Arial" w:hAnsi="Arial" w:cs="Arial"/>
              </w:rPr>
              <w:t xml:space="preserve">Ensure that </w:t>
            </w:r>
            <w:r>
              <w:rPr>
                <w:rFonts w:ascii="Arial" w:hAnsi="Arial" w:cs="Arial"/>
              </w:rPr>
              <w:t>the individual</w:t>
            </w:r>
            <w:r w:rsidRPr="00B73958">
              <w:rPr>
                <w:rFonts w:ascii="Arial" w:hAnsi="Arial" w:cs="Arial"/>
              </w:rPr>
              <w:t xml:space="preserve"> and carers are supported and involved in line with the requirements of the Care Act 2014.</w:t>
            </w:r>
            <w:r w:rsidR="00DB570B">
              <w:t xml:space="preserve"> </w:t>
            </w:r>
            <w:r w:rsidR="00DB570B" w:rsidRPr="00DB570B">
              <w:rPr>
                <w:rFonts w:ascii="Arial" w:hAnsi="Arial" w:cs="Arial"/>
              </w:rPr>
              <w:t>To ensure Carers Assessments are offered where appropriate</w:t>
            </w:r>
            <w:r w:rsidR="00DB570B">
              <w:rPr>
                <w:rFonts w:ascii="Arial" w:hAnsi="Arial" w:cs="Arial"/>
              </w:rPr>
              <w:t xml:space="preserve"> working closely with the mental health wellbeing advisors and social workers as well as our partners in Pennine care mental health services.</w:t>
            </w:r>
          </w:p>
          <w:p w14:paraId="2FEBA518" w14:textId="77777777" w:rsidR="006279E4" w:rsidRPr="006279E4" w:rsidRDefault="006279E4" w:rsidP="006279E4">
            <w:pPr>
              <w:pStyle w:val="NoSpacing"/>
              <w:jc w:val="both"/>
              <w:rPr>
                <w:rFonts w:ascii="Arial" w:hAnsi="Arial" w:cs="Arial"/>
              </w:rPr>
            </w:pPr>
          </w:p>
          <w:p w14:paraId="7E295671" w14:textId="6E07A0C5" w:rsidR="006279E4" w:rsidRPr="00DB570B" w:rsidRDefault="006279E4" w:rsidP="006279E4">
            <w:pPr>
              <w:pStyle w:val="NoSpacing"/>
              <w:jc w:val="both"/>
              <w:rPr>
                <w:rFonts w:ascii="Arial" w:hAnsi="Arial" w:cs="Arial"/>
                <w:b/>
                <w:bCs/>
              </w:rPr>
            </w:pPr>
            <w:r w:rsidRPr="00DB570B">
              <w:rPr>
                <w:rFonts w:ascii="Arial" w:hAnsi="Arial" w:cs="Arial"/>
                <w:b/>
                <w:bCs/>
              </w:rPr>
              <w:t>*Foster Strong Partnerships</w:t>
            </w:r>
          </w:p>
          <w:p w14:paraId="2478F1C8" w14:textId="12D33C42" w:rsidR="006279E4" w:rsidRDefault="006279E4" w:rsidP="006E2BF1">
            <w:pPr>
              <w:pStyle w:val="NoSpacing"/>
              <w:jc w:val="both"/>
              <w:rPr>
                <w:rFonts w:ascii="Arial" w:hAnsi="Arial" w:cs="Arial"/>
              </w:rPr>
            </w:pPr>
            <w:r w:rsidRPr="006279E4">
              <w:rPr>
                <w:rFonts w:ascii="Arial" w:hAnsi="Arial" w:cs="Arial"/>
              </w:rPr>
              <w:t>Establish and maintain effective communication and working relationships with Tameside Borough Council and Integrated Mental Health Services to ensure cohesive and coordinated care.</w:t>
            </w:r>
            <w:r w:rsidR="00B73958">
              <w:t xml:space="preserve"> </w:t>
            </w:r>
            <w:r w:rsidR="00B73958" w:rsidRPr="00B73958">
              <w:rPr>
                <w:rFonts w:ascii="Arial" w:hAnsi="Arial" w:cs="Arial"/>
              </w:rPr>
              <w:t>To attend the Local Authority’s and CCGs funding panel with presentation and updates of client’s in S117 funded placements.</w:t>
            </w:r>
            <w:r w:rsidR="00B73958">
              <w:rPr>
                <w:rFonts w:ascii="Arial" w:hAnsi="Arial" w:cs="Arial"/>
              </w:rPr>
              <w:t xml:space="preserve"> To attend </w:t>
            </w:r>
            <w:r w:rsidR="00DB570B">
              <w:rPr>
                <w:rFonts w:ascii="Arial" w:hAnsi="Arial" w:cs="Arial"/>
              </w:rPr>
              <w:t>other meetings that are relevant to the role.</w:t>
            </w:r>
          </w:p>
          <w:p w14:paraId="4C04534E" w14:textId="673B1511" w:rsidR="00DB570B" w:rsidRDefault="00DB570B" w:rsidP="006E2BF1">
            <w:pPr>
              <w:pStyle w:val="NoSpacing"/>
              <w:jc w:val="both"/>
              <w:rPr>
                <w:rFonts w:ascii="Arial" w:hAnsi="Arial" w:cs="Arial"/>
              </w:rPr>
            </w:pPr>
          </w:p>
          <w:p w14:paraId="1B8A4D48" w14:textId="77777777" w:rsidR="00DB570B" w:rsidRPr="00DB570B" w:rsidRDefault="00DB570B" w:rsidP="00DB570B">
            <w:pPr>
              <w:spacing w:before="100" w:beforeAutospacing="1" w:after="100" w:afterAutospacing="1" w:line="300" w:lineRule="atLeast"/>
              <w:outlineLvl w:val="2"/>
              <w:rPr>
                <w:rFonts w:ascii="Segoe UI" w:hAnsi="Segoe UI" w:cs="Segoe UI"/>
                <w:b/>
                <w:bCs/>
                <w:sz w:val="27"/>
                <w:szCs w:val="27"/>
                <w:lang w:eastAsia="en-GB"/>
              </w:rPr>
            </w:pPr>
            <w:r w:rsidRPr="00DB570B">
              <w:rPr>
                <w:rFonts w:ascii="Segoe UI" w:hAnsi="Segoe UI" w:cs="Segoe UI"/>
                <w:b/>
                <w:bCs/>
                <w:sz w:val="27"/>
                <w:szCs w:val="27"/>
                <w:lang w:eastAsia="en-GB"/>
              </w:rPr>
              <w:t>Secondary Responsibilities</w:t>
            </w:r>
          </w:p>
          <w:p w14:paraId="23C3901C" w14:textId="77777777" w:rsidR="00DB570B" w:rsidRPr="00DB570B" w:rsidRDefault="00DB570B" w:rsidP="00DB570B">
            <w:pPr>
              <w:numPr>
                <w:ilvl w:val="0"/>
                <w:numId w:val="37"/>
              </w:numPr>
              <w:spacing w:before="100" w:beforeAutospacing="1" w:after="100" w:afterAutospacing="1" w:line="300" w:lineRule="atLeast"/>
              <w:rPr>
                <w:rFonts w:ascii="Segoe UI" w:hAnsi="Segoe UI" w:cs="Segoe UI"/>
                <w:sz w:val="21"/>
                <w:szCs w:val="21"/>
                <w:lang w:eastAsia="en-GB"/>
              </w:rPr>
            </w:pPr>
            <w:r w:rsidRPr="00DB570B">
              <w:rPr>
                <w:rFonts w:ascii="Segoe UI" w:hAnsi="Segoe UI" w:cs="Segoe UI"/>
                <w:b/>
                <w:bCs/>
                <w:sz w:val="21"/>
                <w:szCs w:val="21"/>
                <w:lang w:eastAsia="en-GB"/>
              </w:rPr>
              <w:t>Engage in Team Collaboration</w:t>
            </w:r>
            <w:r w:rsidRPr="00DB570B">
              <w:rPr>
                <w:rFonts w:ascii="Segoe UI" w:hAnsi="Segoe UI" w:cs="Segoe UI"/>
                <w:sz w:val="21"/>
                <w:szCs w:val="21"/>
                <w:lang w:eastAsia="en-GB"/>
              </w:rPr>
              <w:br/>
              <w:t>Actively participate in regular staff meetings and other relevant forums to contribute to team development, share insights, and stay informed of service updates and best practices.</w:t>
            </w:r>
          </w:p>
          <w:p w14:paraId="207C4A8E" w14:textId="77777777" w:rsidR="00DB570B" w:rsidRPr="00DB570B" w:rsidRDefault="00DB570B" w:rsidP="00DB570B">
            <w:pPr>
              <w:numPr>
                <w:ilvl w:val="0"/>
                <w:numId w:val="37"/>
              </w:numPr>
              <w:spacing w:before="100" w:beforeAutospacing="1" w:after="100" w:afterAutospacing="1" w:line="300" w:lineRule="atLeast"/>
              <w:rPr>
                <w:rFonts w:ascii="Segoe UI" w:hAnsi="Segoe UI" w:cs="Segoe UI"/>
                <w:sz w:val="21"/>
                <w:szCs w:val="21"/>
                <w:lang w:eastAsia="en-GB"/>
              </w:rPr>
            </w:pPr>
            <w:r w:rsidRPr="00DB570B">
              <w:rPr>
                <w:rFonts w:ascii="Segoe UI" w:hAnsi="Segoe UI" w:cs="Segoe UI"/>
                <w:b/>
                <w:bCs/>
                <w:sz w:val="21"/>
                <w:szCs w:val="21"/>
                <w:lang w:eastAsia="en-GB"/>
              </w:rPr>
              <w:t>Commit to Continuous Learning</w:t>
            </w:r>
            <w:r w:rsidRPr="00DB570B">
              <w:rPr>
                <w:rFonts w:ascii="Segoe UI" w:hAnsi="Segoe UI" w:cs="Segoe UI"/>
                <w:sz w:val="21"/>
                <w:szCs w:val="21"/>
                <w:lang w:eastAsia="en-GB"/>
              </w:rPr>
              <w:br/>
              <w:t>Take part in training and development opportunities as required, to enhance knowledge, skills, and professional growth in line with service needs and personal development goals.</w:t>
            </w:r>
          </w:p>
          <w:p w14:paraId="5B44EEE5" w14:textId="77777777" w:rsidR="00DB570B" w:rsidRPr="00DB570B" w:rsidRDefault="00DB570B" w:rsidP="00DB570B">
            <w:pPr>
              <w:numPr>
                <w:ilvl w:val="0"/>
                <w:numId w:val="37"/>
              </w:numPr>
              <w:spacing w:before="100" w:beforeAutospacing="1" w:after="100" w:afterAutospacing="1" w:line="300" w:lineRule="atLeast"/>
              <w:rPr>
                <w:rFonts w:ascii="Segoe UI" w:hAnsi="Segoe UI" w:cs="Segoe UI"/>
                <w:sz w:val="21"/>
                <w:szCs w:val="21"/>
                <w:lang w:eastAsia="en-GB"/>
              </w:rPr>
            </w:pPr>
            <w:r w:rsidRPr="00DB570B">
              <w:rPr>
                <w:rFonts w:ascii="Segoe UI" w:hAnsi="Segoe UI" w:cs="Segoe UI"/>
                <w:b/>
                <w:bCs/>
                <w:sz w:val="21"/>
                <w:szCs w:val="21"/>
                <w:lang w:eastAsia="en-GB"/>
              </w:rPr>
              <w:t>Participate in Supervision and Development Reviews</w:t>
            </w:r>
            <w:r w:rsidRPr="00DB570B">
              <w:rPr>
                <w:rFonts w:ascii="Segoe UI" w:hAnsi="Segoe UI" w:cs="Segoe UI"/>
                <w:sz w:val="21"/>
                <w:szCs w:val="21"/>
                <w:lang w:eastAsia="en-GB"/>
              </w:rPr>
              <w:br/>
              <w:t>Engage in planned supervision sessions and annual personal development reviews to reflect on practice, celebrate achievements, and identify areas for growth and support.</w:t>
            </w:r>
          </w:p>
          <w:p w14:paraId="7E8DA1B4" w14:textId="77777777" w:rsidR="00DB570B" w:rsidRPr="00DB570B" w:rsidRDefault="00DB570B" w:rsidP="00DB570B">
            <w:pPr>
              <w:numPr>
                <w:ilvl w:val="0"/>
                <w:numId w:val="37"/>
              </w:numPr>
              <w:spacing w:before="100" w:beforeAutospacing="1" w:after="100" w:afterAutospacing="1" w:line="300" w:lineRule="atLeast"/>
              <w:rPr>
                <w:rFonts w:ascii="Segoe UI" w:hAnsi="Segoe UI" w:cs="Segoe UI"/>
                <w:sz w:val="21"/>
                <w:szCs w:val="21"/>
                <w:lang w:eastAsia="en-GB"/>
              </w:rPr>
            </w:pPr>
            <w:r w:rsidRPr="00DB570B">
              <w:rPr>
                <w:rFonts w:ascii="Segoe UI" w:hAnsi="Segoe UI" w:cs="Segoe UI"/>
                <w:b/>
                <w:bCs/>
                <w:sz w:val="21"/>
                <w:szCs w:val="21"/>
                <w:lang w:eastAsia="en-GB"/>
              </w:rPr>
              <w:lastRenderedPageBreak/>
              <w:t>Foster Multi-Agency Collaboration</w:t>
            </w:r>
            <w:r w:rsidRPr="00DB570B">
              <w:rPr>
                <w:rFonts w:ascii="Segoe UI" w:hAnsi="Segoe UI" w:cs="Segoe UI"/>
                <w:sz w:val="21"/>
                <w:szCs w:val="21"/>
                <w:lang w:eastAsia="en-GB"/>
              </w:rPr>
              <w:br/>
              <w:t>Liaise effectively with colleagues across the service and with external partners, agencies, and representatives, ensuring a coordinated approach to delivering high-quality, person-centred support.</w:t>
            </w:r>
          </w:p>
          <w:p w14:paraId="1A81606B" w14:textId="77777777" w:rsidR="00DB570B" w:rsidRPr="00DB570B" w:rsidRDefault="00DB570B" w:rsidP="00DB570B">
            <w:pPr>
              <w:numPr>
                <w:ilvl w:val="0"/>
                <w:numId w:val="37"/>
              </w:numPr>
              <w:spacing w:before="100" w:beforeAutospacing="1" w:after="100" w:afterAutospacing="1" w:line="300" w:lineRule="atLeast"/>
              <w:rPr>
                <w:rFonts w:ascii="Segoe UI" w:hAnsi="Segoe UI" w:cs="Segoe UI"/>
                <w:sz w:val="21"/>
                <w:szCs w:val="21"/>
                <w:lang w:eastAsia="en-GB"/>
              </w:rPr>
            </w:pPr>
            <w:r w:rsidRPr="00DB570B">
              <w:rPr>
                <w:rFonts w:ascii="Segoe UI" w:hAnsi="Segoe UI" w:cs="Segoe UI"/>
                <w:b/>
                <w:bCs/>
                <w:sz w:val="21"/>
                <w:szCs w:val="21"/>
                <w:lang w:eastAsia="en-GB"/>
              </w:rPr>
              <w:t>Support Organisational Learning</w:t>
            </w:r>
            <w:r w:rsidRPr="00DB570B">
              <w:rPr>
                <w:rFonts w:ascii="Segoe UI" w:hAnsi="Segoe UI" w:cs="Segoe UI"/>
                <w:sz w:val="21"/>
                <w:szCs w:val="21"/>
                <w:lang w:eastAsia="en-GB"/>
              </w:rPr>
              <w:br/>
              <w:t>Contribute to the Council’s in-service training programmes, sharing learning and experiences to support a culture of continuous improvement and excellence in care.</w:t>
            </w:r>
          </w:p>
          <w:p w14:paraId="705C9D3E" w14:textId="77777777" w:rsidR="00DB570B" w:rsidRPr="00DB570B" w:rsidRDefault="00DB570B" w:rsidP="00DB570B">
            <w:pPr>
              <w:numPr>
                <w:ilvl w:val="0"/>
                <w:numId w:val="37"/>
              </w:numPr>
              <w:spacing w:before="100" w:beforeAutospacing="1" w:after="100" w:afterAutospacing="1" w:line="300" w:lineRule="atLeast"/>
              <w:rPr>
                <w:rFonts w:ascii="Segoe UI" w:hAnsi="Segoe UI" w:cs="Segoe UI"/>
                <w:sz w:val="21"/>
                <w:szCs w:val="21"/>
                <w:lang w:eastAsia="en-GB"/>
              </w:rPr>
            </w:pPr>
            <w:r w:rsidRPr="00DB570B">
              <w:rPr>
                <w:rFonts w:ascii="Segoe UI" w:hAnsi="Segoe UI" w:cs="Segoe UI"/>
                <w:b/>
                <w:bCs/>
                <w:sz w:val="21"/>
                <w:szCs w:val="21"/>
                <w:lang w:eastAsia="en-GB"/>
              </w:rPr>
              <w:t>Undertake Additional Duties as Required</w:t>
            </w:r>
            <w:r w:rsidRPr="00DB570B">
              <w:rPr>
                <w:rFonts w:ascii="Segoe UI" w:hAnsi="Segoe UI" w:cs="Segoe UI"/>
                <w:sz w:val="21"/>
                <w:szCs w:val="21"/>
                <w:lang w:eastAsia="en-GB"/>
              </w:rPr>
              <w:br/>
              <w:t>Carry out other duties and responsibilities of a similar nature, as may be reasonably assigned by the Head of Service (or their nominated representative), in consultation with you and, if desired, your Trade Union representative.</w:t>
            </w:r>
          </w:p>
          <w:p w14:paraId="4EE04FC2" w14:textId="77777777" w:rsidR="006279E4" w:rsidRPr="006279E4" w:rsidRDefault="006279E4" w:rsidP="006279E4">
            <w:pPr>
              <w:pStyle w:val="NoSpacing"/>
              <w:jc w:val="both"/>
              <w:rPr>
                <w:rFonts w:ascii="Arial" w:hAnsi="Arial" w:cs="Arial"/>
              </w:rPr>
            </w:pPr>
          </w:p>
          <w:p w14:paraId="5EF5F70D" w14:textId="39BD3572" w:rsidR="00DA2EA9" w:rsidRPr="006C4666" w:rsidRDefault="00DA2EA9" w:rsidP="006279E4">
            <w:pPr>
              <w:pStyle w:val="NoSpacing"/>
              <w:jc w:val="both"/>
              <w:rPr>
                <w:rFonts w:ascii="Arial" w:hAnsi="Arial" w:cs="Arial"/>
                <w:sz w:val="20"/>
                <w:szCs w:val="20"/>
              </w:rPr>
            </w:pP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616"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616"/>
      </w:tblGrid>
      <w:tr w:rsidR="00D56541" w:rsidRPr="00D05B58" w14:paraId="5D1689C7" w14:textId="77777777" w:rsidTr="00B73958">
        <w:trPr>
          <w:trHeight w:val="265"/>
        </w:trPr>
        <w:tc>
          <w:tcPr>
            <w:tcW w:w="9616"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B73958">
        <w:trPr>
          <w:trHeight w:val="523"/>
        </w:trPr>
        <w:tc>
          <w:tcPr>
            <w:tcW w:w="9616" w:type="dxa"/>
          </w:tcPr>
          <w:p w14:paraId="107108F1" w14:textId="15EECACD" w:rsidR="00084507" w:rsidRPr="00DA2EA9" w:rsidRDefault="00D56541" w:rsidP="006E2BF1">
            <w:r w:rsidRPr="00DA2EA9">
              <w:rPr>
                <w:rFonts w:ascii="Arial" w:eastAsiaTheme="minorHAnsi" w:hAnsi="Arial" w:cs="Arial"/>
                <w:b/>
              </w:rPr>
              <w:t>Your essential qualifications</w:t>
            </w:r>
          </w:p>
        </w:tc>
      </w:tr>
    </w:tbl>
    <w:tbl>
      <w:tblPr>
        <w:tblW w:w="96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28"/>
        <w:gridCol w:w="3401"/>
        <w:gridCol w:w="2249"/>
        <w:gridCol w:w="2249"/>
      </w:tblGrid>
      <w:tr w:rsidR="006E2BF1" w:rsidRPr="007E08BC" w14:paraId="4CCB5AB8" w14:textId="77777777" w:rsidTr="00F1564D">
        <w:tc>
          <w:tcPr>
            <w:tcW w:w="1728" w:type="dxa"/>
            <w:tcBorders>
              <w:top w:val="single" w:sz="4" w:space="0" w:color="auto"/>
              <w:left w:val="single" w:sz="4" w:space="0" w:color="auto"/>
              <w:bottom w:val="single" w:sz="4" w:space="0" w:color="auto"/>
              <w:right w:val="single" w:sz="4" w:space="0" w:color="auto"/>
            </w:tcBorders>
            <w:shd w:val="pct15" w:color="auto" w:fill="auto"/>
            <w:vAlign w:val="center"/>
          </w:tcPr>
          <w:p w14:paraId="23A67926" w14:textId="77777777" w:rsidR="006E2BF1" w:rsidRPr="007E08BC" w:rsidRDefault="006E2BF1" w:rsidP="00F1564D">
            <w:pPr>
              <w:pStyle w:val="Heading2"/>
              <w:jc w:val="center"/>
              <w:rPr>
                <w:sz w:val="22"/>
                <w:szCs w:val="22"/>
              </w:rPr>
            </w:pPr>
            <w:r w:rsidRPr="007E08BC">
              <w:rPr>
                <w:sz w:val="22"/>
                <w:szCs w:val="22"/>
              </w:rPr>
              <w:t>Attribute</w:t>
            </w:r>
          </w:p>
        </w:tc>
        <w:tc>
          <w:tcPr>
            <w:tcW w:w="3401" w:type="dxa"/>
            <w:tcBorders>
              <w:top w:val="single" w:sz="4" w:space="0" w:color="auto"/>
              <w:left w:val="single" w:sz="4" w:space="0" w:color="auto"/>
              <w:bottom w:val="single" w:sz="4" w:space="0" w:color="auto"/>
              <w:right w:val="single" w:sz="4" w:space="0" w:color="auto"/>
            </w:tcBorders>
            <w:shd w:val="pct15" w:color="auto" w:fill="auto"/>
            <w:vAlign w:val="center"/>
          </w:tcPr>
          <w:p w14:paraId="44826572" w14:textId="77777777" w:rsidR="006E2BF1" w:rsidRPr="007E08BC" w:rsidRDefault="006E2BF1" w:rsidP="00F1564D">
            <w:pPr>
              <w:jc w:val="center"/>
              <w:rPr>
                <w:rFonts w:ascii="Arial" w:hAnsi="Arial" w:cs="Arial"/>
                <w:b/>
              </w:rPr>
            </w:pPr>
            <w:r w:rsidRPr="007E08BC">
              <w:rPr>
                <w:rFonts w:ascii="Arial" w:hAnsi="Arial" w:cs="Arial"/>
                <w:b/>
              </w:rPr>
              <w:t>Essential</w:t>
            </w:r>
          </w:p>
        </w:tc>
        <w:tc>
          <w:tcPr>
            <w:tcW w:w="2249" w:type="dxa"/>
            <w:tcBorders>
              <w:top w:val="single" w:sz="4" w:space="0" w:color="auto"/>
              <w:left w:val="single" w:sz="4" w:space="0" w:color="auto"/>
              <w:bottom w:val="single" w:sz="4" w:space="0" w:color="auto"/>
              <w:right w:val="single" w:sz="4" w:space="0" w:color="auto"/>
            </w:tcBorders>
            <w:shd w:val="pct15" w:color="auto" w:fill="auto"/>
            <w:vAlign w:val="center"/>
          </w:tcPr>
          <w:p w14:paraId="597A9A8F" w14:textId="77777777" w:rsidR="006E2BF1" w:rsidRPr="007E08BC" w:rsidRDefault="006E2BF1" w:rsidP="00F1564D">
            <w:pPr>
              <w:pStyle w:val="Heading3"/>
              <w:rPr>
                <w:sz w:val="22"/>
                <w:szCs w:val="22"/>
              </w:rPr>
            </w:pPr>
            <w:r w:rsidRPr="007E08BC">
              <w:rPr>
                <w:sz w:val="22"/>
                <w:szCs w:val="22"/>
              </w:rPr>
              <w:t>Desirable</w:t>
            </w:r>
          </w:p>
        </w:tc>
        <w:tc>
          <w:tcPr>
            <w:tcW w:w="2249" w:type="dxa"/>
            <w:tcBorders>
              <w:top w:val="single" w:sz="4" w:space="0" w:color="auto"/>
              <w:left w:val="single" w:sz="4" w:space="0" w:color="auto"/>
              <w:bottom w:val="single" w:sz="4" w:space="0" w:color="auto"/>
              <w:right w:val="single" w:sz="4" w:space="0" w:color="auto"/>
            </w:tcBorders>
            <w:shd w:val="pct15" w:color="auto" w:fill="auto"/>
          </w:tcPr>
          <w:p w14:paraId="4F88391D" w14:textId="77777777" w:rsidR="006E2BF1" w:rsidRPr="007E08BC" w:rsidRDefault="006E2BF1" w:rsidP="00F1564D">
            <w:pPr>
              <w:pStyle w:val="Heading3"/>
              <w:rPr>
                <w:sz w:val="22"/>
                <w:szCs w:val="22"/>
              </w:rPr>
            </w:pPr>
          </w:p>
          <w:p w14:paraId="3803ED38" w14:textId="77777777" w:rsidR="006E2BF1" w:rsidRPr="007E08BC" w:rsidRDefault="006E2BF1" w:rsidP="00F1564D">
            <w:pPr>
              <w:pStyle w:val="Heading3"/>
              <w:rPr>
                <w:sz w:val="22"/>
                <w:szCs w:val="22"/>
              </w:rPr>
            </w:pPr>
            <w:r w:rsidRPr="007E08BC">
              <w:rPr>
                <w:sz w:val="22"/>
                <w:szCs w:val="22"/>
              </w:rPr>
              <w:t>Method of Assessment</w:t>
            </w:r>
          </w:p>
          <w:p w14:paraId="09B05577" w14:textId="77777777" w:rsidR="006E2BF1" w:rsidRPr="007E08BC" w:rsidRDefault="006E2BF1" w:rsidP="00F1564D">
            <w:pPr>
              <w:rPr>
                <w:rFonts w:ascii="Arial" w:hAnsi="Arial" w:cs="Arial"/>
              </w:rPr>
            </w:pPr>
          </w:p>
        </w:tc>
      </w:tr>
      <w:tr w:rsidR="006E2BF1" w:rsidRPr="007E08BC" w14:paraId="10DCA8D6" w14:textId="77777777" w:rsidTr="00F1564D">
        <w:tc>
          <w:tcPr>
            <w:tcW w:w="1728" w:type="dxa"/>
            <w:tcBorders>
              <w:top w:val="single" w:sz="4" w:space="0" w:color="auto"/>
              <w:left w:val="single" w:sz="4" w:space="0" w:color="auto"/>
              <w:bottom w:val="single" w:sz="4" w:space="0" w:color="auto"/>
              <w:right w:val="single" w:sz="4" w:space="0" w:color="auto"/>
            </w:tcBorders>
            <w:vAlign w:val="center"/>
          </w:tcPr>
          <w:p w14:paraId="3064304B" w14:textId="77777777" w:rsidR="006E2BF1" w:rsidRPr="007E08BC" w:rsidRDefault="006E2BF1" w:rsidP="00F1564D">
            <w:pPr>
              <w:rPr>
                <w:rFonts w:ascii="Arial" w:hAnsi="Arial" w:cs="Arial"/>
                <w:b/>
              </w:rPr>
            </w:pPr>
            <w:r w:rsidRPr="007E08BC">
              <w:rPr>
                <w:rFonts w:ascii="Arial" w:hAnsi="Arial" w:cs="Arial"/>
                <w:b/>
              </w:rPr>
              <w:t>Qualifications</w:t>
            </w:r>
          </w:p>
        </w:tc>
        <w:tc>
          <w:tcPr>
            <w:tcW w:w="3401" w:type="dxa"/>
            <w:tcBorders>
              <w:top w:val="single" w:sz="4" w:space="0" w:color="auto"/>
              <w:left w:val="single" w:sz="4" w:space="0" w:color="auto"/>
              <w:bottom w:val="single" w:sz="4" w:space="0" w:color="auto"/>
              <w:right w:val="single" w:sz="4" w:space="0" w:color="auto"/>
            </w:tcBorders>
            <w:vAlign w:val="center"/>
          </w:tcPr>
          <w:p w14:paraId="0E9D72DC" w14:textId="77777777" w:rsidR="006E2BF1" w:rsidRPr="007E08BC" w:rsidRDefault="006E2BF1" w:rsidP="00F1564D">
            <w:pPr>
              <w:autoSpaceDE w:val="0"/>
              <w:autoSpaceDN w:val="0"/>
              <w:adjustRightInd w:val="0"/>
              <w:rPr>
                <w:rFonts w:ascii="Arial" w:hAnsi="Arial" w:cs="Arial"/>
                <w:color w:val="000000"/>
                <w:lang w:val="en-US"/>
              </w:rPr>
            </w:pPr>
          </w:p>
          <w:p w14:paraId="156F7849" w14:textId="67EA3446" w:rsidR="006E2BF1" w:rsidRPr="007E08BC" w:rsidRDefault="006E2BF1" w:rsidP="00F1564D">
            <w:pPr>
              <w:autoSpaceDE w:val="0"/>
              <w:autoSpaceDN w:val="0"/>
              <w:adjustRightInd w:val="0"/>
              <w:rPr>
                <w:rFonts w:ascii="Arial" w:hAnsi="Arial" w:cs="Arial"/>
                <w:color w:val="000000"/>
                <w:lang w:val="en-US"/>
              </w:rPr>
            </w:pPr>
            <w:r w:rsidRPr="007E08BC">
              <w:rPr>
                <w:rFonts w:ascii="Arial" w:hAnsi="Arial" w:cs="Arial"/>
                <w:color w:val="000000"/>
                <w:lang w:val="en-US"/>
              </w:rPr>
              <w:t>S</w:t>
            </w:r>
            <w:r>
              <w:rPr>
                <w:rFonts w:ascii="Arial" w:hAnsi="Arial" w:cs="Arial"/>
                <w:color w:val="000000"/>
                <w:lang w:val="en-US"/>
              </w:rPr>
              <w:t xml:space="preserve">ocial worker </w:t>
            </w:r>
            <w:r w:rsidRPr="007E08BC">
              <w:rPr>
                <w:rFonts w:ascii="Arial" w:hAnsi="Arial" w:cs="Arial"/>
                <w:color w:val="000000"/>
                <w:lang w:val="en-US"/>
              </w:rPr>
              <w:t>Qualification to degree leve</w:t>
            </w:r>
            <w:r w:rsidR="006041C1">
              <w:rPr>
                <w:rFonts w:ascii="Arial" w:hAnsi="Arial" w:cs="Arial"/>
                <w:color w:val="000000"/>
                <w:lang w:val="en-US"/>
              </w:rPr>
              <w:t>l</w:t>
            </w:r>
            <w:r w:rsidRPr="007E08BC">
              <w:rPr>
                <w:rFonts w:ascii="Arial" w:hAnsi="Arial" w:cs="Arial"/>
                <w:color w:val="000000"/>
                <w:lang w:val="en-US"/>
              </w:rPr>
              <w:t>.</w:t>
            </w:r>
          </w:p>
          <w:p w14:paraId="70664C07" w14:textId="77777777" w:rsidR="006E2BF1" w:rsidRPr="007E08BC" w:rsidRDefault="006E2BF1" w:rsidP="00F1564D">
            <w:pPr>
              <w:autoSpaceDE w:val="0"/>
              <w:autoSpaceDN w:val="0"/>
              <w:adjustRightInd w:val="0"/>
              <w:rPr>
                <w:rFonts w:ascii="Arial" w:hAnsi="Arial" w:cs="Arial"/>
                <w:color w:val="000000"/>
                <w:lang w:val="en-US"/>
              </w:rPr>
            </w:pPr>
          </w:p>
          <w:p w14:paraId="1F7F9BA3" w14:textId="77777777" w:rsidR="006E2BF1" w:rsidRPr="007E08BC" w:rsidRDefault="006E2BF1" w:rsidP="00F1564D">
            <w:pPr>
              <w:autoSpaceDE w:val="0"/>
              <w:autoSpaceDN w:val="0"/>
              <w:adjustRightInd w:val="0"/>
              <w:rPr>
                <w:rFonts w:ascii="Arial" w:hAnsi="Arial" w:cs="Arial"/>
                <w:color w:val="000000"/>
                <w:lang w:val="en-US"/>
              </w:rPr>
            </w:pPr>
            <w:r w:rsidRPr="007E08BC">
              <w:rPr>
                <w:rFonts w:ascii="Arial" w:hAnsi="Arial" w:cs="Arial"/>
                <w:color w:val="000000"/>
                <w:lang w:val="en-US"/>
              </w:rPr>
              <w:t>Willingness to undertake further training relevant to the practitioner role resulting from legislative or service changes, as appropriate.</w:t>
            </w:r>
          </w:p>
          <w:p w14:paraId="7D826FB0" w14:textId="77777777" w:rsidR="006E2BF1" w:rsidRPr="007E08BC" w:rsidRDefault="006E2BF1" w:rsidP="00F1564D">
            <w:pPr>
              <w:rPr>
                <w:rFonts w:ascii="Arial" w:hAnsi="Arial" w:cs="Arial"/>
              </w:rPr>
            </w:pPr>
          </w:p>
        </w:tc>
        <w:tc>
          <w:tcPr>
            <w:tcW w:w="2249" w:type="dxa"/>
            <w:tcBorders>
              <w:top w:val="single" w:sz="4" w:space="0" w:color="auto"/>
              <w:left w:val="single" w:sz="4" w:space="0" w:color="auto"/>
              <w:bottom w:val="single" w:sz="4" w:space="0" w:color="auto"/>
              <w:right w:val="single" w:sz="4" w:space="0" w:color="auto"/>
            </w:tcBorders>
            <w:vAlign w:val="center"/>
          </w:tcPr>
          <w:p w14:paraId="1003AAFA" w14:textId="77777777" w:rsidR="006E2BF1" w:rsidRPr="007E08BC" w:rsidRDefault="006E2BF1" w:rsidP="00F1564D">
            <w:pPr>
              <w:rPr>
                <w:rFonts w:ascii="Arial" w:hAnsi="Arial" w:cs="Arial"/>
                <w:color w:val="FF0000"/>
              </w:rPr>
            </w:pPr>
          </w:p>
          <w:p w14:paraId="77C2EBFE" w14:textId="77777777" w:rsidR="006E2BF1" w:rsidRPr="007E08BC" w:rsidRDefault="006E2BF1" w:rsidP="00F1564D">
            <w:pPr>
              <w:rPr>
                <w:rFonts w:ascii="Arial" w:hAnsi="Arial" w:cs="Arial"/>
              </w:rPr>
            </w:pPr>
            <w:r w:rsidRPr="007E08BC">
              <w:rPr>
                <w:rFonts w:ascii="Arial" w:hAnsi="Arial" w:cs="Arial"/>
              </w:rPr>
              <w:t>Best Interest Assessor</w:t>
            </w:r>
          </w:p>
          <w:p w14:paraId="0BE471CD" w14:textId="77777777" w:rsidR="006E2BF1" w:rsidRPr="007E08BC" w:rsidRDefault="006E2BF1" w:rsidP="00F1564D">
            <w:pPr>
              <w:rPr>
                <w:rFonts w:ascii="Arial" w:hAnsi="Arial" w:cs="Arial"/>
              </w:rPr>
            </w:pPr>
          </w:p>
          <w:p w14:paraId="36E79F0A" w14:textId="642CF62E" w:rsidR="006041C1" w:rsidRDefault="006E2BF1" w:rsidP="00F1564D">
            <w:pPr>
              <w:rPr>
                <w:rFonts w:ascii="Arial" w:hAnsi="Arial" w:cs="Arial"/>
              </w:rPr>
            </w:pPr>
            <w:r w:rsidRPr="007E08BC">
              <w:rPr>
                <w:rFonts w:ascii="Arial" w:hAnsi="Arial" w:cs="Arial"/>
              </w:rPr>
              <w:t xml:space="preserve">Practice </w:t>
            </w:r>
            <w:r w:rsidR="006041C1">
              <w:rPr>
                <w:rFonts w:ascii="Arial" w:hAnsi="Arial" w:cs="Arial"/>
              </w:rPr>
              <w:t>Educator</w:t>
            </w:r>
          </w:p>
          <w:p w14:paraId="438C91F6" w14:textId="77777777" w:rsidR="006041C1" w:rsidRPr="007E08BC" w:rsidRDefault="006041C1" w:rsidP="00F1564D">
            <w:pPr>
              <w:rPr>
                <w:rFonts w:ascii="Arial" w:hAnsi="Arial" w:cs="Arial"/>
              </w:rPr>
            </w:pPr>
          </w:p>
          <w:p w14:paraId="324489CA" w14:textId="77777777" w:rsidR="006E2BF1" w:rsidRPr="007E08BC" w:rsidRDefault="006E2BF1" w:rsidP="00F1564D">
            <w:pPr>
              <w:rPr>
                <w:rFonts w:ascii="Arial" w:hAnsi="Arial" w:cs="Arial"/>
              </w:rPr>
            </w:pPr>
            <w:r w:rsidRPr="007E08BC">
              <w:rPr>
                <w:rFonts w:ascii="Arial" w:hAnsi="Arial" w:cs="Arial"/>
              </w:rPr>
              <w:t>AMHP</w:t>
            </w:r>
          </w:p>
          <w:p w14:paraId="0A66D5C4" w14:textId="77777777" w:rsidR="006E2BF1" w:rsidRPr="007E08BC" w:rsidRDefault="006E2BF1" w:rsidP="00F1564D">
            <w:pPr>
              <w:rPr>
                <w:rFonts w:ascii="Arial" w:hAnsi="Arial" w:cs="Arial"/>
              </w:rPr>
            </w:pPr>
          </w:p>
        </w:tc>
        <w:tc>
          <w:tcPr>
            <w:tcW w:w="2249" w:type="dxa"/>
            <w:tcBorders>
              <w:top w:val="single" w:sz="4" w:space="0" w:color="auto"/>
              <w:left w:val="single" w:sz="4" w:space="0" w:color="auto"/>
              <w:bottom w:val="single" w:sz="4" w:space="0" w:color="auto"/>
              <w:right w:val="single" w:sz="4" w:space="0" w:color="auto"/>
            </w:tcBorders>
          </w:tcPr>
          <w:p w14:paraId="26236957" w14:textId="1F9C8A1C" w:rsidR="006E2BF1" w:rsidRPr="007E08BC" w:rsidRDefault="006E2BF1" w:rsidP="006E2BF1">
            <w:pPr>
              <w:numPr>
                <w:ilvl w:val="0"/>
                <w:numId w:val="35"/>
              </w:numPr>
              <w:rPr>
                <w:rFonts w:ascii="Arial" w:hAnsi="Arial" w:cs="Arial"/>
              </w:rPr>
            </w:pPr>
            <w:r w:rsidRPr="007E08BC">
              <w:rPr>
                <w:rFonts w:ascii="Arial" w:hAnsi="Arial" w:cs="Arial"/>
              </w:rPr>
              <w:t>SWE Registration</w:t>
            </w:r>
          </w:p>
          <w:p w14:paraId="378CFDBB" w14:textId="77777777" w:rsidR="006E2BF1" w:rsidRPr="007E08BC" w:rsidRDefault="006E2BF1" w:rsidP="00F1564D">
            <w:pPr>
              <w:rPr>
                <w:rFonts w:ascii="Arial" w:hAnsi="Arial" w:cs="Arial"/>
              </w:rPr>
            </w:pPr>
          </w:p>
          <w:p w14:paraId="36EEC195" w14:textId="77777777" w:rsidR="006E2BF1" w:rsidRDefault="006E2BF1" w:rsidP="006E2BF1">
            <w:pPr>
              <w:numPr>
                <w:ilvl w:val="0"/>
                <w:numId w:val="30"/>
              </w:numPr>
              <w:rPr>
                <w:rFonts w:ascii="Arial" w:hAnsi="Arial" w:cs="Arial"/>
              </w:rPr>
            </w:pPr>
            <w:r w:rsidRPr="007E08BC">
              <w:rPr>
                <w:rFonts w:ascii="Arial" w:hAnsi="Arial" w:cs="Arial"/>
              </w:rPr>
              <w:t>Application</w:t>
            </w:r>
          </w:p>
          <w:p w14:paraId="5E2346A1" w14:textId="77777777" w:rsidR="006041C1" w:rsidRPr="007E08BC" w:rsidRDefault="006041C1" w:rsidP="006041C1">
            <w:pPr>
              <w:ind w:left="720"/>
              <w:rPr>
                <w:rFonts w:ascii="Arial" w:hAnsi="Arial" w:cs="Arial"/>
              </w:rPr>
            </w:pPr>
          </w:p>
          <w:p w14:paraId="00853205" w14:textId="77777777" w:rsidR="006E2BF1" w:rsidRPr="007E08BC" w:rsidRDefault="006E2BF1" w:rsidP="006E2BF1">
            <w:pPr>
              <w:numPr>
                <w:ilvl w:val="0"/>
                <w:numId w:val="30"/>
              </w:numPr>
              <w:rPr>
                <w:rFonts w:ascii="Arial" w:hAnsi="Arial" w:cs="Arial"/>
              </w:rPr>
            </w:pPr>
            <w:r w:rsidRPr="007E08BC">
              <w:rPr>
                <w:rFonts w:ascii="Arial" w:hAnsi="Arial" w:cs="Arial"/>
              </w:rPr>
              <w:t>Interview</w:t>
            </w:r>
          </w:p>
        </w:tc>
      </w:tr>
      <w:tr w:rsidR="006E2BF1" w:rsidRPr="007E08BC" w14:paraId="23BD7214" w14:textId="77777777" w:rsidTr="00F1564D">
        <w:tc>
          <w:tcPr>
            <w:tcW w:w="1728" w:type="dxa"/>
            <w:tcBorders>
              <w:top w:val="single" w:sz="4" w:space="0" w:color="auto"/>
              <w:left w:val="single" w:sz="4" w:space="0" w:color="auto"/>
              <w:bottom w:val="single" w:sz="4" w:space="0" w:color="auto"/>
              <w:right w:val="single" w:sz="4" w:space="0" w:color="auto"/>
            </w:tcBorders>
            <w:vAlign w:val="center"/>
          </w:tcPr>
          <w:p w14:paraId="7C45C400" w14:textId="77777777" w:rsidR="006E2BF1" w:rsidRPr="007E08BC" w:rsidRDefault="006E2BF1" w:rsidP="00F1564D">
            <w:pPr>
              <w:rPr>
                <w:rFonts w:ascii="Arial" w:hAnsi="Arial" w:cs="Arial"/>
                <w:b/>
              </w:rPr>
            </w:pPr>
            <w:r w:rsidRPr="007E08BC">
              <w:rPr>
                <w:rFonts w:ascii="Arial" w:hAnsi="Arial" w:cs="Arial"/>
                <w:b/>
              </w:rPr>
              <w:t>Knowledge</w:t>
            </w:r>
          </w:p>
        </w:tc>
        <w:tc>
          <w:tcPr>
            <w:tcW w:w="3401" w:type="dxa"/>
            <w:tcBorders>
              <w:top w:val="single" w:sz="4" w:space="0" w:color="auto"/>
              <w:left w:val="single" w:sz="4" w:space="0" w:color="auto"/>
              <w:bottom w:val="single" w:sz="4" w:space="0" w:color="auto"/>
              <w:right w:val="single" w:sz="4" w:space="0" w:color="auto"/>
            </w:tcBorders>
            <w:vAlign w:val="center"/>
          </w:tcPr>
          <w:p w14:paraId="1B7D2A6D" w14:textId="77777777" w:rsidR="006E2BF1" w:rsidRPr="007E08BC" w:rsidRDefault="006E2BF1" w:rsidP="00F1564D">
            <w:pPr>
              <w:tabs>
                <w:tab w:val="left" w:pos="154"/>
              </w:tabs>
              <w:rPr>
                <w:rFonts w:ascii="Arial" w:hAnsi="Arial" w:cs="Arial"/>
              </w:rPr>
            </w:pPr>
          </w:p>
          <w:p w14:paraId="2BD1618E" w14:textId="77777777" w:rsidR="006E2BF1" w:rsidRPr="007E08BC" w:rsidRDefault="006E2BF1" w:rsidP="00F1564D">
            <w:pPr>
              <w:tabs>
                <w:tab w:val="left" w:pos="154"/>
              </w:tabs>
              <w:rPr>
                <w:rFonts w:ascii="Arial" w:hAnsi="Arial" w:cs="Arial"/>
              </w:rPr>
            </w:pPr>
            <w:r w:rsidRPr="007E08BC">
              <w:rPr>
                <w:rFonts w:ascii="Arial" w:hAnsi="Arial" w:cs="Arial"/>
              </w:rPr>
              <w:t xml:space="preserve">Extensive knowledge of Mental </w:t>
            </w:r>
          </w:p>
          <w:p w14:paraId="1A9842C7" w14:textId="77777777" w:rsidR="006E2BF1" w:rsidRPr="007E08BC" w:rsidRDefault="006E2BF1" w:rsidP="00F1564D">
            <w:pPr>
              <w:tabs>
                <w:tab w:val="left" w:pos="154"/>
              </w:tabs>
              <w:rPr>
                <w:rFonts w:ascii="Arial" w:hAnsi="Arial" w:cs="Arial"/>
              </w:rPr>
            </w:pPr>
            <w:r w:rsidRPr="007E08BC">
              <w:rPr>
                <w:rFonts w:ascii="Arial" w:hAnsi="Arial" w:cs="Arial"/>
              </w:rPr>
              <w:t xml:space="preserve">Health and Social Care Legislation and related Codes of practice. </w:t>
            </w:r>
          </w:p>
          <w:p w14:paraId="5E469CFD" w14:textId="77777777" w:rsidR="006E2BF1" w:rsidRPr="007E08BC" w:rsidRDefault="006E2BF1" w:rsidP="00F1564D">
            <w:pPr>
              <w:tabs>
                <w:tab w:val="left" w:pos="154"/>
              </w:tabs>
              <w:rPr>
                <w:rFonts w:ascii="Arial" w:hAnsi="Arial" w:cs="Arial"/>
              </w:rPr>
            </w:pPr>
          </w:p>
          <w:p w14:paraId="560187CD" w14:textId="77777777" w:rsidR="006E2BF1" w:rsidRPr="007E08BC" w:rsidRDefault="006E2BF1" w:rsidP="00F1564D">
            <w:pPr>
              <w:tabs>
                <w:tab w:val="left" w:pos="154"/>
              </w:tabs>
              <w:rPr>
                <w:rFonts w:ascii="Arial" w:hAnsi="Arial" w:cs="Arial"/>
              </w:rPr>
            </w:pPr>
            <w:r w:rsidRPr="007E08BC">
              <w:rPr>
                <w:rFonts w:ascii="Arial" w:hAnsi="Arial" w:cs="Arial"/>
              </w:rPr>
              <w:t>Care Act 2014</w:t>
            </w:r>
          </w:p>
          <w:p w14:paraId="1324D7E6" w14:textId="77777777" w:rsidR="006E2BF1" w:rsidRPr="007E08BC" w:rsidRDefault="006E2BF1" w:rsidP="00F1564D">
            <w:pPr>
              <w:tabs>
                <w:tab w:val="left" w:pos="154"/>
              </w:tabs>
              <w:rPr>
                <w:rFonts w:ascii="Arial" w:hAnsi="Arial" w:cs="Arial"/>
              </w:rPr>
            </w:pPr>
          </w:p>
          <w:p w14:paraId="0B38087B" w14:textId="77777777" w:rsidR="006041C1" w:rsidRDefault="006E2BF1" w:rsidP="00F1564D">
            <w:pPr>
              <w:tabs>
                <w:tab w:val="left" w:pos="154"/>
              </w:tabs>
              <w:rPr>
                <w:rFonts w:ascii="Arial" w:hAnsi="Arial" w:cs="Arial"/>
              </w:rPr>
            </w:pPr>
            <w:r w:rsidRPr="007E08BC">
              <w:rPr>
                <w:rFonts w:ascii="Arial" w:hAnsi="Arial" w:cs="Arial"/>
              </w:rPr>
              <w:t xml:space="preserve">Mental Health Act </w:t>
            </w:r>
          </w:p>
          <w:p w14:paraId="02ADFAFC" w14:textId="77777777" w:rsidR="006041C1" w:rsidRDefault="006041C1" w:rsidP="00F1564D">
            <w:pPr>
              <w:tabs>
                <w:tab w:val="left" w:pos="154"/>
              </w:tabs>
              <w:rPr>
                <w:rFonts w:ascii="Arial" w:hAnsi="Arial" w:cs="Arial"/>
              </w:rPr>
            </w:pPr>
          </w:p>
          <w:p w14:paraId="0E886237" w14:textId="77777777" w:rsidR="006041C1" w:rsidRDefault="006E2BF1" w:rsidP="00F1564D">
            <w:pPr>
              <w:tabs>
                <w:tab w:val="left" w:pos="154"/>
              </w:tabs>
              <w:rPr>
                <w:rFonts w:ascii="Arial" w:hAnsi="Arial" w:cs="Arial"/>
              </w:rPr>
            </w:pPr>
            <w:r w:rsidRPr="007E08BC">
              <w:rPr>
                <w:rFonts w:ascii="Arial" w:hAnsi="Arial" w:cs="Arial"/>
              </w:rPr>
              <w:t xml:space="preserve">Mental Capacity Act </w:t>
            </w:r>
          </w:p>
          <w:p w14:paraId="25F197BC" w14:textId="77777777" w:rsidR="006041C1" w:rsidRDefault="006041C1" w:rsidP="00F1564D">
            <w:pPr>
              <w:tabs>
                <w:tab w:val="left" w:pos="154"/>
              </w:tabs>
              <w:rPr>
                <w:rFonts w:ascii="Arial" w:hAnsi="Arial" w:cs="Arial"/>
              </w:rPr>
            </w:pPr>
          </w:p>
          <w:p w14:paraId="077B4EBA" w14:textId="41BFBC96" w:rsidR="006E2BF1" w:rsidRDefault="006041C1" w:rsidP="00F1564D">
            <w:pPr>
              <w:tabs>
                <w:tab w:val="left" w:pos="154"/>
              </w:tabs>
              <w:rPr>
                <w:rFonts w:ascii="Arial" w:hAnsi="Arial" w:cs="Arial"/>
              </w:rPr>
            </w:pPr>
            <w:r>
              <w:rPr>
                <w:rFonts w:ascii="Arial" w:hAnsi="Arial" w:cs="Arial"/>
              </w:rPr>
              <w:t xml:space="preserve">And related </w:t>
            </w:r>
            <w:r w:rsidR="006E2BF1" w:rsidRPr="007E08BC">
              <w:rPr>
                <w:rFonts w:ascii="Arial" w:hAnsi="Arial" w:cs="Arial"/>
              </w:rPr>
              <w:t>statutory frameworks</w:t>
            </w:r>
          </w:p>
          <w:p w14:paraId="259F2930" w14:textId="77777777" w:rsidR="006041C1" w:rsidRDefault="006041C1" w:rsidP="00F1564D">
            <w:pPr>
              <w:tabs>
                <w:tab w:val="left" w:pos="154"/>
              </w:tabs>
              <w:rPr>
                <w:rFonts w:ascii="Arial" w:hAnsi="Arial" w:cs="Arial"/>
              </w:rPr>
            </w:pPr>
          </w:p>
          <w:p w14:paraId="6FC632BF" w14:textId="6D3A84E7" w:rsidR="006041C1" w:rsidRPr="007E08BC" w:rsidRDefault="006041C1" w:rsidP="00F1564D">
            <w:pPr>
              <w:tabs>
                <w:tab w:val="left" w:pos="154"/>
              </w:tabs>
              <w:rPr>
                <w:rFonts w:ascii="Arial" w:hAnsi="Arial" w:cs="Arial"/>
              </w:rPr>
            </w:pPr>
          </w:p>
          <w:p w14:paraId="2087E394" w14:textId="77777777" w:rsidR="006E2BF1" w:rsidRPr="007E08BC" w:rsidRDefault="006E2BF1" w:rsidP="00F1564D">
            <w:pPr>
              <w:tabs>
                <w:tab w:val="left" w:pos="154"/>
              </w:tabs>
              <w:ind w:left="154"/>
              <w:rPr>
                <w:rFonts w:ascii="Arial" w:hAnsi="Arial" w:cs="Arial"/>
              </w:rPr>
            </w:pPr>
          </w:p>
        </w:tc>
        <w:tc>
          <w:tcPr>
            <w:tcW w:w="2249" w:type="dxa"/>
            <w:tcBorders>
              <w:top w:val="single" w:sz="4" w:space="0" w:color="auto"/>
              <w:left w:val="single" w:sz="4" w:space="0" w:color="auto"/>
              <w:bottom w:val="single" w:sz="4" w:space="0" w:color="auto"/>
              <w:right w:val="single" w:sz="4" w:space="0" w:color="auto"/>
            </w:tcBorders>
            <w:vAlign w:val="center"/>
          </w:tcPr>
          <w:p w14:paraId="18326C7A" w14:textId="77777777" w:rsidR="006E2BF1" w:rsidRPr="007E08BC" w:rsidRDefault="006E2BF1" w:rsidP="00F1564D">
            <w:pPr>
              <w:rPr>
                <w:rFonts w:ascii="Arial" w:hAnsi="Arial" w:cs="Arial"/>
              </w:rPr>
            </w:pPr>
          </w:p>
          <w:p w14:paraId="61783147" w14:textId="77777777" w:rsidR="006E2BF1" w:rsidRPr="007E08BC" w:rsidRDefault="006E2BF1" w:rsidP="00F1564D">
            <w:pPr>
              <w:rPr>
                <w:rFonts w:ascii="Arial" w:hAnsi="Arial" w:cs="Arial"/>
              </w:rPr>
            </w:pPr>
          </w:p>
          <w:p w14:paraId="5B074A08" w14:textId="77777777" w:rsidR="006E2BF1" w:rsidRDefault="006E2BF1" w:rsidP="00F1564D">
            <w:pPr>
              <w:rPr>
                <w:rFonts w:ascii="Arial" w:hAnsi="Arial" w:cs="Arial"/>
              </w:rPr>
            </w:pPr>
            <w:r w:rsidRPr="007E08BC">
              <w:rPr>
                <w:rFonts w:ascii="Arial" w:hAnsi="Arial" w:cs="Arial"/>
              </w:rPr>
              <w:t>Safeguarding adults and children training.</w:t>
            </w:r>
          </w:p>
          <w:p w14:paraId="7DF58F7D" w14:textId="77777777" w:rsidR="006041C1" w:rsidRDefault="006041C1" w:rsidP="00F1564D">
            <w:pPr>
              <w:rPr>
                <w:rFonts w:ascii="Arial" w:hAnsi="Arial" w:cs="Arial"/>
              </w:rPr>
            </w:pPr>
          </w:p>
          <w:p w14:paraId="0DF88156" w14:textId="6C9B5619" w:rsidR="006041C1" w:rsidRPr="007E08BC" w:rsidRDefault="006041C1" w:rsidP="00F1564D">
            <w:pPr>
              <w:rPr>
                <w:rFonts w:ascii="Arial" w:hAnsi="Arial" w:cs="Arial"/>
              </w:rPr>
            </w:pPr>
            <w:r>
              <w:rPr>
                <w:rFonts w:ascii="Arial" w:hAnsi="Arial" w:cs="Arial"/>
              </w:rPr>
              <w:t>Knowledge of the complexities of working with Children transitioning to adult services</w:t>
            </w:r>
          </w:p>
          <w:p w14:paraId="41AFFB8F" w14:textId="77777777" w:rsidR="006E2BF1" w:rsidRPr="007E08BC" w:rsidRDefault="006E2BF1" w:rsidP="00F1564D">
            <w:pPr>
              <w:rPr>
                <w:rFonts w:ascii="Arial" w:hAnsi="Arial" w:cs="Arial"/>
              </w:rPr>
            </w:pPr>
          </w:p>
          <w:p w14:paraId="175270F2" w14:textId="77777777" w:rsidR="006E2BF1" w:rsidRPr="007E08BC" w:rsidRDefault="006E2BF1" w:rsidP="00F1564D">
            <w:pPr>
              <w:rPr>
                <w:rFonts w:ascii="Arial" w:hAnsi="Arial" w:cs="Arial"/>
              </w:rPr>
            </w:pPr>
          </w:p>
        </w:tc>
        <w:tc>
          <w:tcPr>
            <w:tcW w:w="2249" w:type="dxa"/>
            <w:tcBorders>
              <w:top w:val="single" w:sz="4" w:space="0" w:color="auto"/>
              <w:left w:val="single" w:sz="4" w:space="0" w:color="auto"/>
              <w:bottom w:val="single" w:sz="4" w:space="0" w:color="auto"/>
              <w:right w:val="single" w:sz="4" w:space="0" w:color="auto"/>
            </w:tcBorders>
          </w:tcPr>
          <w:p w14:paraId="50C3BF24" w14:textId="77777777" w:rsidR="006E2BF1" w:rsidRPr="007E08BC" w:rsidRDefault="006E2BF1" w:rsidP="00F1564D">
            <w:pPr>
              <w:rPr>
                <w:rFonts w:ascii="Arial" w:hAnsi="Arial" w:cs="Arial"/>
              </w:rPr>
            </w:pPr>
          </w:p>
          <w:p w14:paraId="0088B002" w14:textId="77777777" w:rsidR="006E2BF1" w:rsidRPr="007E08BC" w:rsidRDefault="006E2BF1" w:rsidP="006E2BF1">
            <w:pPr>
              <w:numPr>
                <w:ilvl w:val="0"/>
                <w:numId w:val="34"/>
              </w:numPr>
              <w:rPr>
                <w:rFonts w:ascii="Arial" w:hAnsi="Arial" w:cs="Arial"/>
              </w:rPr>
            </w:pPr>
            <w:r w:rsidRPr="007E08BC">
              <w:rPr>
                <w:rFonts w:ascii="Arial" w:hAnsi="Arial" w:cs="Arial"/>
              </w:rPr>
              <w:t>Application</w:t>
            </w:r>
          </w:p>
          <w:p w14:paraId="16D4EDBC" w14:textId="77777777" w:rsidR="006E2BF1" w:rsidRPr="007E08BC" w:rsidRDefault="006E2BF1" w:rsidP="006E2BF1">
            <w:pPr>
              <w:numPr>
                <w:ilvl w:val="0"/>
                <w:numId w:val="31"/>
              </w:numPr>
              <w:rPr>
                <w:rFonts w:ascii="Arial" w:hAnsi="Arial" w:cs="Arial"/>
              </w:rPr>
            </w:pPr>
            <w:r w:rsidRPr="007E08BC">
              <w:rPr>
                <w:rFonts w:ascii="Arial" w:hAnsi="Arial" w:cs="Arial"/>
              </w:rPr>
              <w:t>References</w:t>
            </w:r>
          </w:p>
          <w:p w14:paraId="01B0F0D6" w14:textId="77777777" w:rsidR="006E2BF1" w:rsidRPr="007E08BC" w:rsidRDefault="006E2BF1" w:rsidP="006E2BF1">
            <w:pPr>
              <w:numPr>
                <w:ilvl w:val="0"/>
                <w:numId w:val="31"/>
              </w:numPr>
              <w:rPr>
                <w:rFonts w:ascii="Arial" w:hAnsi="Arial" w:cs="Arial"/>
              </w:rPr>
            </w:pPr>
            <w:r w:rsidRPr="007E08BC">
              <w:rPr>
                <w:rFonts w:ascii="Arial" w:hAnsi="Arial" w:cs="Arial"/>
              </w:rPr>
              <w:t>Interview</w:t>
            </w:r>
          </w:p>
          <w:p w14:paraId="7C13EECF" w14:textId="77777777" w:rsidR="006E2BF1" w:rsidRPr="007E08BC" w:rsidRDefault="006E2BF1" w:rsidP="00F1564D">
            <w:pPr>
              <w:rPr>
                <w:rFonts w:ascii="Arial" w:hAnsi="Arial" w:cs="Arial"/>
              </w:rPr>
            </w:pPr>
          </w:p>
        </w:tc>
      </w:tr>
      <w:tr w:rsidR="006E2BF1" w:rsidRPr="007E08BC" w14:paraId="27BD0940" w14:textId="77777777" w:rsidTr="00F1564D">
        <w:tc>
          <w:tcPr>
            <w:tcW w:w="1728" w:type="dxa"/>
            <w:tcBorders>
              <w:top w:val="single" w:sz="4" w:space="0" w:color="auto"/>
              <w:left w:val="single" w:sz="4" w:space="0" w:color="auto"/>
              <w:bottom w:val="single" w:sz="4" w:space="0" w:color="auto"/>
              <w:right w:val="single" w:sz="4" w:space="0" w:color="auto"/>
            </w:tcBorders>
            <w:vAlign w:val="center"/>
          </w:tcPr>
          <w:p w14:paraId="35CE273B" w14:textId="77777777" w:rsidR="006E2BF1" w:rsidRPr="007E08BC" w:rsidRDefault="006E2BF1" w:rsidP="00F1564D">
            <w:pPr>
              <w:rPr>
                <w:rFonts w:ascii="Arial" w:hAnsi="Arial" w:cs="Arial"/>
                <w:b/>
              </w:rPr>
            </w:pPr>
            <w:r w:rsidRPr="007E08BC">
              <w:rPr>
                <w:rFonts w:ascii="Arial" w:hAnsi="Arial" w:cs="Arial"/>
                <w:b/>
              </w:rPr>
              <w:t>Experience</w:t>
            </w:r>
          </w:p>
        </w:tc>
        <w:tc>
          <w:tcPr>
            <w:tcW w:w="3401" w:type="dxa"/>
            <w:tcBorders>
              <w:top w:val="single" w:sz="4" w:space="0" w:color="auto"/>
              <w:left w:val="single" w:sz="4" w:space="0" w:color="auto"/>
              <w:bottom w:val="single" w:sz="4" w:space="0" w:color="auto"/>
              <w:right w:val="single" w:sz="4" w:space="0" w:color="auto"/>
            </w:tcBorders>
            <w:vAlign w:val="center"/>
          </w:tcPr>
          <w:p w14:paraId="40C3E497" w14:textId="33DD762E" w:rsidR="006E2BF1" w:rsidRPr="007E08BC" w:rsidRDefault="006041C1" w:rsidP="00F1564D">
            <w:pPr>
              <w:rPr>
                <w:rFonts w:ascii="Arial" w:hAnsi="Arial" w:cs="Arial"/>
              </w:rPr>
            </w:pPr>
            <w:r>
              <w:rPr>
                <w:rFonts w:ascii="Arial" w:hAnsi="Arial" w:cs="Arial"/>
              </w:rPr>
              <w:t>Post qualifying e</w:t>
            </w:r>
            <w:r w:rsidR="006E2BF1" w:rsidRPr="007E08BC">
              <w:rPr>
                <w:rFonts w:ascii="Arial" w:hAnsi="Arial" w:cs="Arial"/>
              </w:rPr>
              <w:t xml:space="preserve">xperience </w:t>
            </w:r>
            <w:r>
              <w:rPr>
                <w:rFonts w:ascii="Arial" w:hAnsi="Arial" w:cs="Arial"/>
              </w:rPr>
              <w:t xml:space="preserve">of working </w:t>
            </w:r>
            <w:r w:rsidR="006E2BF1" w:rsidRPr="007E08BC">
              <w:rPr>
                <w:rFonts w:ascii="Arial" w:hAnsi="Arial" w:cs="Arial"/>
              </w:rPr>
              <w:t xml:space="preserve">in a relevant area of mental health </w:t>
            </w:r>
            <w:r>
              <w:rPr>
                <w:rFonts w:ascii="Arial" w:hAnsi="Arial" w:cs="Arial"/>
              </w:rPr>
              <w:t xml:space="preserve">and adult social care </w:t>
            </w:r>
            <w:r w:rsidR="006E2BF1" w:rsidRPr="007E08BC">
              <w:rPr>
                <w:rFonts w:ascii="Arial" w:hAnsi="Arial" w:cs="Arial"/>
              </w:rPr>
              <w:t>practice.</w:t>
            </w:r>
          </w:p>
          <w:p w14:paraId="36254CBF" w14:textId="77777777" w:rsidR="006E2BF1" w:rsidRPr="007E08BC" w:rsidRDefault="006E2BF1" w:rsidP="00F1564D">
            <w:pPr>
              <w:rPr>
                <w:rFonts w:ascii="Arial" w:hAnsi="Arial" w:cs="Arial"/>
              </w:rPr>
            </w:pPr>
          </w:p>
          <w:p w14:paraId="4FFE17B3" w14:textId="2DBCC0A0" w:rsidR="006E2BF1" w:rsidRPr="007E08BC" w:rsidRDefault="006E2BF1" w:rsidP="00F1564D">
            <w:pPr>
              <w:rPr>
                <w:rFonts w:ascii="Arial" w:hAnsi="Arial" w:cs="Arial"/>
              </w:rPr>
            </w:pPr>
            <w:r w:rsidRPr="007E08BC">
              <w:rPr>
                <w:rFonts w:ascii="Arial" w:hAnsi="Arial" w:cs="Arial"/>
              </w:rPr>
              <w:lastRenderedPageBreak/>
              <w:t xml:space="preserve">Experience of effective discharge planning </w:t>
            </w:r>
            <w:r w:rsidR="006041C1">
              <w:rPr>
                <w:rFonts w:ascii="Arial" w:hAnsi="Arial" w:cs="Arial"/>
              </w:rPr>
              <w:t>from hospitals</w:t>
            </w:r>
          </w:p>
          <w:p w14:paraId="61DFFF79" w14:textId="77777777" w:rsidR="006E2BF1" w:rsidRDefault="006E2BF1" w:rsidP="00F1564D">
            <w:pPr>
              <w:rPr>
                <w:rFonts w:ascii="Arial" w:hAnsi="Arial" w:cs="Arial"/>
              </w:rPr>
            </w:pPr>
          </w:p>
          <w:p w14:paraId="4AF5CD51" w14:textId="037B8B90" w:rsidR="0047500A" w:rsidRPr="007E08BC" w:rsidRDefault="0047500A" w:rsidP="00F1564D">
            <w:pPr>
              <w:rPr>
                <w:rFonts w:ascii="Arial" w:hAnsi="Arial" w:cs="Arial"/>
              </w:rPr>
            </w:pPr>
          </w:p>
          <w:p w14:paraId="6958AFCD" w14:textId="77777777" w:rsidR="006E2BF1" w:rsidRPr="007E08BC" w:rsidRDefault="006E2BF1" w:rsidP="00F1564D">
            <w:pPr>
              <w:rPr>
                <w:rFonts w:ascii="Arial" w:hAnsi="Arial" w:cs="Arial"/>
              </w:rPr>
            </w:pPr>
          </w:p>
        </w:tc>
        <w:tc>
          <w:tcPr>
            <w:tcW w:w="2249" w:type="dxa"/>
            <w:tcBorders>
              <w:top w:val="single" w:sz="4" w:space="0" w:color="auto"/>
              <w:left w:val="single" w:sz="4" w:space="0" w:color="auto"/>
              <w:bottom w:val="single" w:sz="4" w:space="0" w:color="auto"/>
              <w:right w:val="single" w:sz="4" w:space="0" w:color="auto"/>
            </w:tcBorders>
            <w:vAlign w:val="center"/>
          </w:tcPr>
          <w:p w14:paraId="0A5D4C6E" w14:textId="77777777" w:rsidR="006E2BF1" w:rsidRPr="007E08BC" w:rsidRDefault="006E2BF1" w:rsidP="00F1564D">
            <w:pPr>
              <w:rPr>
                <w:rFonts w:ascii="Arial" w:hAnsi="Arial" w:cs="Arial"/>
              </w:rPr>
            </w:pPr>
            <w:r w:rsidRPr="007E08BC">
              <w:rPr>
                <w:rFonts w:ascii="Arial" w:hAnsi="Arial" w:cs="Arial"/>
              </w:rPr>
              <w:lastRenderedPageBreak/>
              <w:t>Experience of working with adult mental health service users in a community setting.</w:t>
            </w:r>
          </w:p>
          <w:p w14:paraId="3849BC3A" w14:textId="77777777" w:rsidR="006E2BF1" w:rsidRPr="007E08BC" w:rsidRDefault="006E2BF1" w:rsidP="00F1564D">
            <w:pPr>
              <w:rPr>
                <w:rFonts w:ascii="Arial" w:hAnsi="Arial" w:cs="Arial"/>
              </w:rPr>
            </w:pPr>
          </w:p>
          <w:p w14:paraId="7FC6D39C" w14:textId="025A449D" w:rsidR="006E2BF1" w:rsidRPr="007E08BC" w:rsidRDefault="006E2BF1" w:rsidP="00F1564D">
            <w:pPr>
              <w:rPr>
                <w:rFonts w:ascii="Arial" w:hAnsi="Arial" w:cs="Arial"/>
              </w:rPr>
            </w:pPr>
            <w:r w:rsidRPr="007E08BC">
              <w:rPr>
                <w:rFonts w:ascii="Arial" w:hAnsi="Arial" w:cs="Arial"/>
              </w:rPr>
              <w:lastRenderedPageBreak/>
              <w:t xml:space="preserve">Good understanding of </w:t>
            </w:r>
            <w:r w:rsidR="006041C1">
              <w:rPr>
                <w:rFonts w:ascii="Arial" w:hAnsi="Arial" w:cs="Arial"/>
              </w:rPr>
              <w:t>ICB</w:t>
            </w:r>
            <w:r w:rsidRPr="007E08BC">
              <w:rPr>
                <w:rFonts w:ascii="Arial" w:hAnsi="Arial" w:cs="Arial"/>
              </w:rPr>
              <w:t xml:space="preserve"> and LA funding processes.</w:t>
            </w:r>
          </w:p>
          <w:p w14:paraId="09B10003" w14:textId="77777777" w:rsidR="006E2BF1" w:rsidRPr="007E08BC" w:rsidRDefault="006E2BF1" w:rsidP="00F1564D">
            <w:pPr>
              <w:rPr>
                <w:rFonts w:ascii="Arial" w:hAnsi="Arial" w:cs="Arial"/>
              </w:rPr>
            </w:pPr>
          </w:p>
          <w:p w14:paraId="665A1BC6" w14:textId="77777777" w:rsidR="006E2BF1" w:rsidRPr="007E08BC" w:rsidRDefault="006E2BF1" w:rsidP="00F1564D">
            <w:pPr>
              <w:rPr>
                <w:rFonts w:ascii="Arial" w:hAnsi="Arial" w:cs="Arial"/>
              </w:rPr>
            </w:pPr>
            <w:r w:rsidRPr="007E08BC">
              <w:rPr>
                <w:rFonts w:ascii="Arial" w:hAnsi="Arial" w:cs="Arial"/>
              </w:rPr>
              <w:t xml:space="preserve">Experience of working into specialist care placements. </w:t>
            </w:r>
          </w:p>
          <w:p w14:paraId="29E86CF9" w14:textId="77777777" w:rsidR="006E2BF1" w:rsidRPr="007E08BC" w:rsidRDefault="006E2BF1" w:rsidP="00F1564D">
            <w:pPr>
              <w:rPr>
                <w:rFonts w:ascii="Arial" w:hAnsi="Arial" w:cs="Arial"/>
              </w:rPr>
            </w:pPr>
          </w:p>
          <w:p w14:paraId="54A95177" w14:textId="77777777" w:rsidR="006E2BF1" w:rsidRPr="007E08BC" w:rsidRDefault="006E2BF1" w:rsidP="00F1564D">
            <w:pPr>
              <w:rPr>
                <w:rFonts w:ascii="Arial" w:hAnsi="Arial" w:cs="Arial"/>
              </w:rPr>
            </w:pPr>
            <w:r w:rsidRPr="007E08BC">
              <w:rPr>
                <w:rFonts w:ascii="Arial" w:hAnsi="Arial" w:cs="Arial"/>
              </w:rPr>
              <w:t>Experience of Working with Learning Disability.</w:t>
            </w:r>
          </w:p>
          <w:p w14:paraId="7EA7273B" w14:textId="77777777" w:rsidR="006E2BF1" w:rsidRPr="007E08BC" w:rsidRDefault="006E2BF1" w:rsidP="00F1564D">
            <w:pPr>
              <w:rPr>
                <w:rFonts w:ascii="Arial" w:hAnsi="Arial" w:cs="Arial"/>
              </w:rPr>
            </w:pPr>
          </w:p>
          <w:p w14:paraId="6D98FCF0" w14:textId="77777777" w:rsidR="006E2BF1" w:rsidRDefault="006E2BF1" w:rsidP="00F1564D">
            <w:pPr>
              <w:rPr>
                <w:rFonts w:ascii="Arial" w:hAnsi="Arial" w:cs="Arial"/>
              </w:rPr>
            </w:pPr>
            <w:r w:rsidRPr="007E08BC">
              <w:rPr>
                <w:rFonts w:ascii="Arial" w:hAnsi="Arial" w:cs="Arial"/>
              </w:rPr>
              <w:t>Experience of clinical Supervision</w:t>
            </w:r>
          </w:p>
          <w:p w14:paraId="35DEAD00" w14:textId="77777777" w:rsidR="0047500A" w:rsidRDefault="0047500A" w:rsidP="00F1564D">
            <w:pPr>
              <w:rPr>
                <w:rFonts w:ascii="Arial" w:hAnsi="Arial" w:cs="Arial"/>
              </w:rPr>
            </w:pPr>
          </w:p>
          <w:p w14:paraId="1BA83343" w14:textId="5CF159A9" w:rsidR="0047500A" w:rsidRPr="007E08BC" w:rsidRDefault="0047500A" w:rsidP="00F1564D">
            <w:pPr>
              <w:rPr>
                <w:rFonts w:ascii="Arial" w:hAnsi="Arial" w:cs="Arial"/>
              </w:rPr>
            </w:pPr>
            <w:r>
              <w:rPr>
                <w:rFonts w:ascii="Arial" w:hAnsi="Arial" w:cs="Arial"/>
              </w:rPr>
              <w:t>Experience of providing reports for Court</w:t>
            </w:r>
          </w:p>
          <w:p w14:paraId="212C82CB" w14:textId="77777777" w:rsidR="006E2BF1" w:rsidRPr="007E08BC" w:rsidRDefault="006E2BF1" w:rsidP="00F1564D">
            <w:pPr>
              <w:rPr>
                <w:rFonts w:ascii="Arial" w:hAnsi="Arial" w:cs="Arial"/>
              </w:rPr>
            </w:pPr>
          </w:p>
          <w:p w14:paraId="43A2661C" w14:textId="77777777" w:rsidR="006E2BF1" w:rsidRPr="007E08BC" w:rsidRDefault="006E2BF1" w:rsidP="00F1564D">
            <w:pPr>
              <w:rPr>
                <w:rFonts w:ascii="Arial" w:hAnsi="Arial" w:cs="Arial"/>
                <w:color w:val="FF0000"/>
              </w:rPr>
            </w:pPr>
          </w:p>
        </w:tc>
        <w:tc>
          <w:tcPr>
            <w:tcW w:w="2249" w:type="dxa"/>
            <w:tcBorders>
              <w:top w:val="single" w:sz="4" w:space="0" w:color="auto"/>
              <w:left w:val="single" w:sz="4" w:space="0" w:color="auto"/>
              <w:bottom w:val="single" w:sz="4" w:space="0" w:color="auto"/>
              <w:right w:val="single" w:sz="4" w:space="0" w:color="auto"/>
            </w:tcBorders>
          </w:tcPr>
          <w:p w14:paraId="48341B22" w14:textId="77777777" w:rsidR="006E2BF1" w:rsidRPr="007E08BC" w:rsidRDefault="006E2BF1" w:rsidP="00F1564D">
            <w:pPr>
              <w:rPr>
                <w:rFonts w:ascii="Arial" w:hAnsi="Arial" w:cs="Arial"/>
              </w:rPr>
            </w:pPr>
          </w:p>
          <w:p w14:paraId="1201D4D3" w14:textId="77777777" w:rsidR="006E2BF1" w:rsidRPr="007E08BC" w:rsidRDefault="006E2BF1" w:rsidP="006E2BF1">
            <w:pPr>
              <w:numPr>
                <w:ilvl w:val="0"/>
                <w:numId w:val="32"/>
              </w:numPr>
              <w:rPr>
                <w:rFonts w:ascii="Arial" w:hAnsi="Arial" w:cs="Arial"/>
              </w:rPr>
            </w:pPr>
            <w:r w:rsidRPr="007E08BC">
              <w:rPr>
                <w:rFonts w:ascii="Arial" w:hAnsi="Arial" w:cs="Arial"/>
              </w:rPr>
              <w:t>Application</w:t>
            </w:r>
          </w:p>
          <w:p w14:paraId="6B4E6496" w14:textId="77777777" w:rsidR="006E2BF1" w:rsidRPr="007E08BC" w:rsidRDefault="006E2BF1" w:rsidP="006E2BF1">
            <w:pPr>
              <w:numPr>
                <w:ilvl w:val="0"/>
                <w:numId w:val="32"/>
              </w:numPr>
              <w:rPr>
                <w:rFonts w:ascii="Arial" w:hAnsi="Arial" w:cs="Arial"/>
              </w:rPr>
            </w:pPr>
            <w:r w:rsidRPr="007E08BC">
              <w:rPr>
                <w:rFonts w:ascii="Arial" w:hAnsi="Arial" w:cs="Arial"/>
              </w:rPr>
              <w:t>References</w:t>
            </w:r>
          </w:p>
          <w:p w14:paraId="3975C8B3" w14:textId="77777777" w:rsidR="006E2BF1" w:rsidRPr="007E08BC" w:rsidRDefault="006E2BF1" w:rsidP="006E2BF1">
            <w:pPr>
              <w:numPr>
                <w:ilvl w:val="0"/>
                <w:numId w:val="32"/>
              </w:numPr>
              <w:rPr>
                <w:rFonts w:ascii="Arial" w:hAnsi="Arial" w:cs="Arial"/>
              </w:rPr>
            </w:pPr>
            <w:r w:rsidRPr="007E08BC">
              <w:rPr>
                <w:rFonts w:ascii="Arial" w:hAnsi="Arial" w:cs="Arial"/>
              </w:rPr>
              <w:t>Interview</w:t>
            </w:r>
          </w:p>
          <w:p w14:paraId="76A15EC1" w14:textId="77777777" w:rsidR="006E2BF1" w:rsidRPr="007E08BC" w:rsidRDefault="006E2BF1" w:rsidP="00F1564D">
            <w:pPr>
              <w:rPr>
                <w:rFonts w:ascii="Arial" w:hAnsi="Arial" w:cs="Arial"/>
              </w:rPr>
            </w:pPr>
          </w:p>
        </w:tc>
      </w:tr>
      <w:tr w:rsidR="006E2BF1" w:rsidRPr="007E08BC" w14:paraId="3E42D812" w14:textId="77777777" w:rsidTr="00F1564D">
        <w:tc>
          <w:tcPr>
            <w:tcW w:w="1728" w:type="dxa"/>
            <w:tcBorders>
              <w:top w:val="single" w:sz="4" w:space="0" w:color="auto"/>
              <w:left w:val="single" w:sz="4" w:space="0" w:color="auto"/>
              <w:bottom w:val="single" w:sz="4" w:space="0" w:color="auto"/>
              <w:right w:val="single" w:sz="4" w:space="0" w:color="auto"/>
            </w:tcBorders>
            <w:vAlign w:val="center"/>
          </w:tcPr>
          <w:p w14:paraId="1A18AEE6" w14:textId="77777777" w:rsidR="006E2BF1" w:rsidRPr="007E08BC" w:rsidRDefault="006E2BF1" w:rsidP="00F1564D">
            <w:pPr>
              <w:rPr>
                <w:rFonts w:ascii="Arial" w:hAnsi="Arial" w:cs="Arial"/>
                <w:b/>
              </w:rPr>
            </w:pPr>
            <w:r w:rsidRPr="007E08BC">
              <w:rPr>
                <w:rFonts w:ascii="Arial" w:hAnsi="Arial" w:cs="Arial"/>
                <w:b/>
              </w:rPr>
              <w:t>Skills &amp; Abilities</w:t>
            </w:r>
          </w:p>
        </w:tc>
        <w:tc>
          <w:tcPr>
            <w:tcW w:w="3401" w:type="dxa"/>
            <w:tcBorders>
              <w:top w:val="single" w:sz="4" w:space="0" w:color="auto"/>
              <w:left w:val="single" w:sz="4" w:space="0" w:color="auto"/>
              <w:bottom w:val="single" w:sz="4" w:space="0" w:color="auto"/>
              <w:right w:val="single" w:sz="4" w:space="0" w:color="auto"/>
            </w:tcBorders>
            <w:vAlign w:val="center"/>
          </w:tcPr>
          <w:p w14:paraId="3FFA6E71" w14:textId="77777777" w:rsidR="006E2BF1" w:rsidRPr="007E08BC" w:rsidRDefault="006E2BF1" w:rsidP="006E2BF1">
            <w:pPr>
              <w:numPr>
                <w:ilvl w:val="0"/>
                <w:numId w:val="33"/>
              </w:numPr>
              <w:rPr>
                <w:rFonts w:ascii="Arial" w:hAnsi="Arial" w:cs="Arial"/>
              </w:rPr>
            </w:pPr>
            <w:r w:rsidRPr="007E08BC">
              <w:rPr>
                <w:rFonts w:ascii="Arial" w:hAnsi="Arial" w:cs="Arial"/>
              </w:rPr>
              <w:t>Ability to undertake the S117 Review Officer role.</w:t>
            </w:r>
          </w:p>
          <w:p w14:paraId="056BCA6F" w14:textId="77777777" w:rsidR="006E2BF1" w:rsidRPr="007E08BC" w:rsidRDefault="006E2BF1" w:rsidP="006E2BF1">
            <w:pPr>
              <w:numPr>
                <w:ilvl w:val="0"/>
                <w:numId w:val="33"/>
              </w:numPr>
              <w:rPr>
                <w:rFonts w:ascii="Arial" w:hAnsi="Arial" w:cs="Arial"/>
              </w:rPr>
            </w:pPr>
            <w:r w:rsidRPr="007E08BC">
              <w:rPr>
                <w:rFonts w:ascii="Arial" w:hAnsi="Arial" w:cs="Arial"/>
              </w:rPr>
              <w:t>Effective risk assessment skills</w:t>
            </w:r>
          </w:p>
          <w:p w14:paraId="1341AE96" w14:textId="77777777" w:rsidR="006E2BF1" w:rsidRPr="007E08BC" w:rsidRDefault="006E2BF1" w:rsidP="006E2BF1">
            <w:pPr>
              <w:numPr>
                <w:ilvl w:val="0"/>
                <w:numId w:val="33"/>
              </w:numPr>
              <w:rPr>
                <w:rFonts w:ascii="Arial" w:hAnsi="Arial" w:cs="Arial"/>
              </w:rPr>
            </w:pPr>
            <w:r w:rsidRPr="007E08BC">
              <w:rPr>
                <w:rFonts w:ascii="Arial" w:hAnsi="Arial" w:cs="Arial"/>
              </w:rPr>
              <w:t>The ability effectively assessment mental health and social care needs.</w:t>
            </w:r>
          </w:p>
          <w:p w14:paraId="59D3750D" w14:textId="77777777" w:rsidR="006E2BF1" w:rsidRPr="007E08BC" w:rsidRDefault="006E2BF1" w:rsidP="006E2BF1">
            <w:pPr>
              <w:numPr>
                <w:ilvl w:val="0"/>
                <w:numId w:val="33"/>
              </w:numPr>
              <w:rPr>
                <w:rFonts w:ascii="Arial" w:hAnsi="Arial" w:cs="Arial"/>
              </w:rPr>
            </w:pPr>
            <w:r w:rsidRPr="007E08BC">
              <w:rPr>
                <w:rFonts w:ascii="Arial" w:hAnsi="Arial" w:cs="Arial"/>
              </w:rPr>
              <w:t>Ability to manage unpredictable and changing clinical situations.</w:t>
            </w:r>
          </w:p>
          <w:p w14:paraId="203E5548" w14:textId="34AA60E6" w:rsidR="006E2BF1" w:rsidRPr="007E08BC" w:rsidRDefault="006E2BF1" w:rsidP="006E2BF1">
            <w:pPr>
              <w:numPr>
                <w:ilvl w:val="0"/>
                <w:numId w:val="33"/>
              </w:numPr>
              <w:rPr>
                <w:rFonts w:ascii="Arial" w:hAnsi="Arial" w:cs="Arial"/>
              </w:rPr>
            </w:pPr>
            <w:r w:rsidRPr="007E08BC">
              <w:rPr>
                <w:rFonts w:ascii="Arial" w:hAnsi="Arial" w:cs="Arial"/>
              </w:rPr>
              <w:t xml:space="preserve">Ability to supervise and support junior colleagues in </w:t>
            </w:r>
            <w:proofErr w:type="gramStart"/>
            <w:r w:rsidRPr="007E08BC">
              <w:rPr>
                <w:rFonts w:ascii="Arial" w:hAnsi="Arial" w:cs="Arial"/>
              </w:rPr>
              <w:t xml:space="preserve">meeting </w:t>
            </w:r>
            <w:r w:rsidR="006041C1">
              <w:rPr>
                <w:rFonts w:ascii="Arial" w:hAnsi="Arial" w:cs="Arial"/>
              </w:rPr>
              <w:t xml:space="preserve"> and</w:t>
            </w:r>
            <w:proofErr w:type="gramEnd"/>
            <w:r w:rsidR="006041C1">
              <w:rPr>
                <w:rFonts w:ascii="Arial" w:hAnsi="Arial" w:cs="Arial"/>
              </w:rPr>
              <w:t xml:space="preserve"> </w:t>
            </w:r>
            <w:r w:rsidRPr="007E08BC">
              <w:rPr>
                <w:rFonts w:ascii="Arial" w:hAnsi="Arial" w:cs="Arial"/>
              </w:rPr>
              <w:t xml:space="preserve">the needs of </w:t>
            </w:r>
            <w:r w:rsidR="006041C1">
              <w:rPr>
                <w:rFonts w:ascii="Arial" w:hAnsi="Arial" w:cs="Arial"/>
              </w:rPr>
              <w:t>people</w:t>
            </w:r>
            <w:r w:rsidRPr="007E08BC">
              <w:rPr>
                <w:rFonts w:ascii="Arial" w:hAnsi="Arial" w:cs="Arial"/>
              </w:rPr>
              <w:t xml:space="preserve"> on their caseload.</w:t>
            </w:r>
          </w:p>
          <w:p w14:paraId="125A71AB" w14:textId="1856C353" w:rsidR="006E2BF1" w:rsidRPr="007E08BC" w:rsidRDefault="006E2BF1" w:rsidP="006E2BF1">
            <w:pPr>
              <w:numPr>
                <w:ilvl w:val="0"/>
                <w:numId w:val="33"/>
              </w:numPr>
              <w:rPr>
                <w:rFonts w:ascii="Arial" w:hAnsi="Arial" w:cs="Arial"/>
              </w:rPr>
            </w:pPr>
            <w:r w:rsidRPr="007E08BC">
              <w:rPr>
                <w:rFonts w:ascii="Arial" w:hAnsi="Arial" w:cs="Arial"/>
              </w:rPr>
              <w:t>Ability</w:t>
            </w:r>
            <w:r w:rsidR="006041C1">
              <w:rPr>
                <w:rFonts w:ascii="Arial" w:hAnsi="Arial" w:cs="Arial"/>
              </w:rPr>
              <w:t xml:space="preserve"> and confidence</w:t>
            </w:r>
            <w:r w:rsidRPr="007E08BC">
              <w:rPr>
                <w:rFonts w:ascii="Arial" w:hAnsi="Arial" w:cs="Arial"/>
              </w:rPr>
              <w:t xml:space="preserve"> to provide professional expertise</w:t>
            </w:r>
            <w:r w:rsidR="006041C1">
              <w:rPr>
                <w:rFonts w:ascii="Arial" w:hAnsi="Arial" w:cs="Arial"/>
              </w:rPr>
              <w:t xml:space="preserve"> to other professionals</w:t>
            </w:r>
            <w:r w:rsidRPr="007E08BC">
              <w:rPr>
                <w:rFonts w:ascii="Arial" w:hAnsi="Arial" w:cs="Arial"/>
              </w:rPr>
              <w:t xml:space="preserve"> </w:t>
            </w:r>
          </w:p>
          <w:p w14:paraId="32C75DAD" w14:textId="77777777" w:rsidR="006E2BF1" w:rsidRPr="007E08BC" w:rsidRDefault="006E2BF1" w:rsidP="006E2BF1">
            <w:pPr>
              <w:numPr>
                <w:ilvl w:val="0"/>
                <w:numId w:val="33"/>
              </w:numPr>
              <w:rPr>
                <w:rFonts w:ascii="Arial" w:hAnsi="Arial" w:cs="Arial"/>
              </w:rPr>
            </w:pPr>
            <w:r w:rsidRPr="007E08BC">
              <w:rPr>
                <w:rFonts w:ascii="Arial" w:hAnsi="Arial" w:cs="Arial"/>
              </w:rPr>
              <w:t>Excellent written &amp; verbal communication skills</w:t>
            </w:r>
          </w:p>
          <w:p w14:paraId="2561844D" w14:textId="6B1DC38B" w:rsidR="006E2BF1" w:rsidRPr="007E08BC" w:rsidRDefault="006E2BF1" w:rsidP="006E2BF1">
            <w:pPr>
              <w:numPr>
                <w:ilvl w:val="0"/>
                <w:numId w:val="33"/>
              </w:numPr>
              <w:rPr>
                <w:rFonts w:ascii="Arial" w:hAnsi="Arial" w:cs="Arial"/>
              </w:rPr>
            </w:pPr>
            <w:r w:rsidRPr="007E08BC">
              <w:rPr>
                <w:rFonts w:ascii="Arial" w:hAnsi="Arial" w:cs="Arial"/>
              </w:rPr>
              <w:t xml:space="preserve">Ability to communicate informally and develop supportive relationships with </w:t>
            </w:r>
            <w:r w:rsidR="006041C1">
              <w:rPr>
                <w:rFonts w:ascii="Arial" w:hAnsi="Arial" w:cs="Arial"/>
              </w:rPr>
              <w:t>people who use the services</w:t>
            </w:r>
            <w:r w:rsidRPr="007E08BC">
              <w:rPr>
                <w:rFonts w:ascii="Arial" w:hAnsi="Arial" w:cs="Arial"/>
              </w:rPr>
              <w:t>, carers and other professionals</w:t>
            </w:r>
          </w:p>
          <w:p w14:paraId="291D3845" w14:textId="33C91A72" w:rsidR="006E2BF1" w:rsidRPr="007E08BC" w:rsidRDefault="006E2BF1" w:rsidP="006E2BF1">
            <w:pPr>
              <w:numPr>
                <w:ilvl w:val="0"/>
                <w:numId w:val="33"/>
              </w:numPr>
              <w:rPr>
                <w:rFonts w:ascii="Arial" w:hAnsi="Arial" w:cs="Arial"/>
              </w:rPr>
            </w:pPr>
            <w:r w:rsidRPr="007E08BC">
              <w:rPr>
                <w:rFonts w:ascii="Arial" w:hAnsi="Arial" w:cs="Arial"/>
              </w:rPr>
              <w:t xml:space="preserve">Ability to communicate formally in meetings </w:t>
            </w:r>
            <w:r w:rsidR="006041C1">
              <w:rPr>
                <w:rFonts w:ascii="Arial" w:hAnsi="Arial" w:cs="Arial"/>
              </w:rPr>
              <w:t xml:space="preserve">and courts </w:t>
            </w:r>
            <w:r w:rsidRPr="007E08BC">
              <w:rPr>
                <w:rFonts w:ascii="Arial" w:hAnsi="Arial" w:cs="Arial"/>
              </w:rPr>
              <w:t>and in other contexts</w:t>
            </w:r>
          </w:p>
          <w:p w14:paraId="61046EAE" w14:textId="77777777" w:rsidR="006E2BF1" w:rsidRPr="007E08BC" w:rsidRDefault="006E2BF1" w:rsidP="006E2BF1">
            <w:pPr>
              <w:numPr>
                <w:ilvl w:val="0"/>
                <w:numId w:val="33"/>
              </w:numPr>
              <w:rPr>
                <w:rFonts w:ascii="Arial" w:hAnsi="Arial" w:cs="Arial"/>
              </w:rPr>
            </w:pPr>
            <w:r w:rsidRPr="007E08BC">
              <w:rPr>
                <w:rFonts w:ascii="Arial" w:hAnsi="Arial" w:cs="Arial"/>
              </w:rPr>
              <w:t>Ability to prepare records and complete relevant documents and reports to a professional standard.</w:t>
            </w:r>
          </w:p>
          <w:p w14:paraId="0216EB39" w14:textId="77777777" w:rsidR="006E2BF1" w:rsidRPr="007E08BC" w:rsidRDefault="006E2BF1" w:rsidP="006E2BF1">
            <w:pPr>
              <w:numPr>
                <w:ilvl w:val="0"/>
                <w:numId w:val="33"/>
              </w:numPr>
              <w:rPr>
                <w:rFonts w:ascii="Arial" w:hAnsi="Arial" w:cs="Arial"/>
              </w:rPr>
            </w:pPr>
            <w:r w:rsidRPr="007E08BC">
              <w:rPr>
                <w:rFonts w:ascii="Arial" w:hAnsi="Arial" w:cs="Arial"/>
              </w:rPr>
              <w:t>Ability to work effectively as part of a multi-disciplinary team</w:t>
            </w:r>
          </w:p>
          <w:p w14:paraId="444A8D4C" w14:textId="77777777" w:rsidR="006E2BF1" w:rsidRPr="007E08BC" w:rsidRDefault="006E2BF1" w:rsidP="006E2BF1">
            <w:pPr>
              <w:numPr>
                <w:ilvl w:val="0"/>
                <w:numId w:val="33"/>
              </w:numPr>
              <w:rPr>
                <w:rFonts w:ascii="Arial" w:hAnsi="Arial" w:cs="Arial"/>
              </w:rPr>
            </w:pPr>
            <w:r w:rsidRPr="007E08BC">
              <w:rPr>
                <w:rFonts w:ascii="Arial" w:hAnsi="Arial" w:cs="Arial"/>
              </w:rPr>
              <w:t>Ability to demonstrate effective time management and disciplined self-organisation</w:t>
            </w:r>
          </w:p>
          <w:p w14:paraId="7B1B812A" w14:textId="77777777" w:rsidR="006E2BF1" w:rsidRPr="007E08BC" w:rsidRDefault="006E2BF1" w:rsidP="006E2BF1">
            <w:pPr>
              <w:numPr>
                <w:ilvl w:val="0"/>
                <w:numId w:val="33"/>
              </w:numPr>
              <w:rPr>
                <w:rFonts w:ascii="Arial" w:hAnsi="Arial" w:cs="Arial"/>
              </w:rPr>
            </w:pPr>
            <w:r w:rsidRPr="007E08BC">
              <w:rPr>
                <w:rFonts w:ascii="Arial" w:hAnsi="Arial" w:cs="Arial"/>
              </w:rPr>
              <w:t>Ability to value diversity and respond constructively to discriminatory behaviour</w:t>
            </w:r>
          </w:p>
          <w:p w14:paraId="69370FF5" w14:textId="77777777" w:rsidR="006E2BF1" w:rsidRPr="007E08BC" w:rsidRDefault="006E2BF1" w:rsidP="006E2BF1">
            <w:pPr>
              <w:numPr>
                <w:ilvl w:val="0"/>
                <w:numId w:val="33"/>
              </w:numPr>
              <w:rPr>
                <w:rFonts w:ascii="Arial" w:hAnsi="Arial" w:cs="Arial"/>
              </w:rPr>
            </w:pPr>
            <w:r w:rsidRPr="007E08BC">
              <w:rPr>
                <w:rFonts w:ascii="Arial" w:hAnsi="Arial" w:cs="Arial"/>
              </w:rPr>
              <w:lastRenderedPageBreak/>
              <w:t>Computer literacy</w:t>
            </w:r>
          </w:p>
          <w:p w14:paraId="006C12D5" w14:textId="77777777" w:rsidR="006E2BF1" w:rsidRPr="007E08BC" w:rsidRDefault="006E2BF1" w:rsidP="006E2BF1">
            <w:pPr>
              <w:numPr>
                <w:ilvl w:val="0"/>
                <w:numId w:val="33"/>
              </w:numPr>
              <w:rPr>
                <w:rFonts w:ascii="Arial" w:hAnsi="Arial" w:cs="Arial"/>
              </w:rPr>
            </w:pPr>
            <w:r w:rsidRPr="007E08BC">
              <w:rPr>
                <w:rFonts w:ascii="Arial" w:hAnsi="Arial" w:cs="Arial"/>
              </w:rPr>
              <w:t>In accordance with Section 7 of the Immigration Act 2016 this post requires the ability to converse at ease with the members of the public and provide advice in accurate spoken English.</w:t>
            </w:r>
          </w:p>
          <w:p w14:paraId="4D1B2D46" w14:textId="77777777" w:rsidR="006E2BF1" w:rsidRPr="007E08BC" w:rsidRDefault="006E2BF1" w:rsidP="006E2BF1">
            <w:pPr>
              <w:numPr>
                <w:ilvl w:val="0"/>
                <w:numId w:val="33"/>
              </w:numPr>
              <w:rPr>
                <w:rFonts w:ascii="Arial" w:hAnsi="Arial" w:cs="Arial"/>
              </w:rPr>
            </w:pPr>
            <w:r w:rsidRPr="007E08BC">
              <w:rPr>
                <w:rFonts w:ascii="Arial" w:hAnsi="Arial" w:cs="Arial"/>
                <w:bCs/>
                <w:color w:val="000000"/>
              </w:rPr>
              <w:t>An ability to fulfil all spoken aspects of the role with confidence through the medium of English</w:t>
            </w:r>
          </w:p>
          <w:p w14:paraId="26A4C39A" w14:textId="77777777" w:rsidR="006E2BF1" w:rsidRPr="007E08BC" w:rsidRDefault="006E2BF1" w:rsidP="00F1564D">
            <w:pPr>
              <w:rPr>
                <w:rFonts w:ascii="Arial" w:hAnsi="Arial" w:cs="Arial"/>
              </w:rPr>
            </w:pPr>
          </w:p>
        </w:tc>
        <w:tc>
          <w:tcPr>
            <w:tcW w:w="2249" w:type="dxa"/>
            <w:tcBorders>
              <w:top w:val="single" w:sz="4" w:space="0" w:color="auto"/>
              <w:left w:val="single" w:sz="4" w:space="0" w:color="auto"/>
              <w:bottom w:val="single" w:sz="4" w:space="0" w:color="auto"/>
              <w:right w:val="single" w:sz="4" w:space="0" w:color="auto"/>
            </w:tcBorders>
            <w:vAlign w:val="center"/>
          </w:tcPr>
          <w:p w14:paraId="19F0C2D7" w14:textId="0791E802" w:rsidR="006E2BF1" w:rsidRPr="007E08BC" w:rsidRDefault="006E2BF1" w:rsidP="00F1564D">
            <w:pPr>
              <w:rPr>
                <w:rFonts w:ascii="Arial" w:hAnsi="Arial" w:cs="Arial"/>
              </w:rPr>
            </w:pPr>
            <w:r w:rsidRPr="007E08BC">
              <w:rPr>
                <w:rFonts w:ascii="Arial" w:hAnsi="Arial" w:cs="Arial"/>
              </w:rPr>
              <w:lastRenderedPageBreak/>
              <w:t xml:space="preserve">Experience of reviewing </w:t>
            </w:r>
            <w:r w:rsidR="006041C1">
              <w:rPr>
                <w:rFonts w:ascii="Arial" w:hAnsi="Arial" w:cs="Arial"/>
              </w:rPr>
              <w:t xml:space="preserve">people </w:t>
            </w:r>
            <w:r w:rsidRPr="007E08BC">
              <w:rPr>
                <w:rFonts w:ascii="Arial" w:hAnsi="Arial" w:cs="Arial"/>
              </w:rPr>
              <w:t xml:space="preserve">within a </w:t>
            </w:r>
            <w:r w:rsidR="006041C1">
              <w:rPr>
                <w:rFonts w:ascii="Arial" w:hAnsi="Arial" w:cs="Arial"/>
              </w:rPr>
              <w:t>ICB</w:t>
            </w:r>
            <w:r w:rsidRPr="007E08BC">
              <w:rPr>
                <w:rFonts w:ascii="Arial" w:hAnsi="Arial" w:cs="Arial"/>
              </w:rPr>
              <w:t xml:space="preserve"> /LA Funded placement</w:t>
            </w:r>
            <w:r w:rsidR="006041C1">
              <w:rPr>
                <w:rFonts w:ascii="Arial" w:hAnsi="Arial" w:cs="Arial"/>
              </w:rPr>
              <w:t xml:space="preserve"> or receiving funded support.</w:t>
            </w:r>
          </w:p>
        </w:tc>
        <w:tc>
          <w:tcPr>
            <w:tcW w:w="2249" w:type="dxa"/>
            <w:tcBorders>
              <w:top w:val="single" w:sz="4" w:space="0" w:color="auto"/>
              <w:left w:val="single" w:sz="4" w:space="0" w:color="auto"/>
              <w:bottom w:val="single" w:sz="4" w:space="0" w:color="auto"/>
              <w:right w:val="single" w:sz="4" w:space="0" w:color="auto"/>
            </w:tcBorders>
          </w:tcPr>
          <w:p w14:paraId="446F680E" w14:textId="77777777" w:rsidR="006E2BF1" w:rsidRPr="007E08BC" w:rsidRDefault="006E2BF1" w:rsidP="00F1564D">
            <w:pPr>
              <w:rPr>
                <w:rFonts w:ascii="Arial" w:hAnsi="Arial" w:cs="Arial"/>
              </w:rPr>
            </w:pPr>
          </w:p>
          <w:p w14:paraId="00F7B28A" w14:textId="77777777" w:rsidR="006E2BF1" w:rsidRPr="007E08BC" w:rsidRDefault="006E2BF1" w:rsidP="006E2BF1">
            <w:pPr>
              <w:numPr>
                <w:ilvl w:val="0"/>
                <w:numId w:val="33"/>
              </w:numPr>
              <w:rPr>
                <w:rFonts w:ascii="Arial" w:hAnsi="Arial" w:cs="Arial"/>
              </w:rPr>
            </w:pPr>
            <w:r w:rsidRPr="007E08BC">
              <w:rPr>
                <w:rFonts w:ascii="Arial" w:hAnsi="Arial" w:cs="Arial"/>
              </w:rPr>
              <w:t>Application</w:t>
            </w:r>
          </w:p>
          <w:p w14:paraId="3988F641" w14:textId="77777777" w:rsidR="006E2BF1" w:rsidRPr="007E08BC" w:rsidRDefault="006E2BF1" w:rsidP="006E2BF1">
            <w:pPr>
              <w:numPr>
                <w:ilvl w:val="0"/>
                <w:numId w:val="33"/>
              </w:numPr>
              <w:rPr>
                <w:rFonts w:ascii="Arial" w:hAnsi="Arial" w:cs="Arial"/>
              </w:rPr>
            </w:pPr>
            <w:r w:rsidRPr="007E08BC">
              <w:rPr>
                <w:rFonts w:ascii="Arial" w:hAnsi="Arial" w:cs="Arial"/>
              </w:rPr>
              <w:t>References</w:t>
            </w:r>
          </w:p>
          <w:p w14:paraId="565BF634" w14:textId="77777777" w:rsidR="006E2BF1" w:rsidRPr="007E08BC" w:rsidRDefault="006E2BF1" w:rsidP="006E2BF1">
            <w:pPr>
              <w:numPr>
                <w:ilvl w:val="0"/>
                <w:numId w:val="33"/>
              </w:numPr>
              <w:rPr>
                <w:rFonts w:ascii="Arial" w:hAnsi="Arial" w:cs="Arial"/>
              </w:rPr>
            </w:pPr>
            <w:r w:rsidRPr="007E08BC">
              <w:rPr>
                <w:rFonts w:ascii="Arial" w:hAnsi="Arial" w:cs="Arial"/>
              </w:rPr>
              <w:t>Interview</w:t>
            </w:r>
          </w:p>
          <w:p w14:paraId="2100FEFC" w14:textId="77777777" w:rsidR="006E2BF1" w:rsidRPr="007E08BC" w:rsidRDefault="006E2BF1" w:rsidP="00F1564D">
            <w:pPr>
              <w:rPr>
                <w:rFonts w:ascii="Arial" w:hAnsi="Arial" w:cs="Arial"/>
              </w:rPr>
            </w:pPr>
          </w:p>
        </w:tc>
      </w:tr>
      <w:tr w:rsidR="006E2BF1" w:rsidRPr="007E08BC" w14:paraId="538CFDB1" w14:textId="77777777" w:rsidTr="00F1564D">
        <w:tc>
          <w:tcPr>
            <w:tcW w:w="1728" w:type="dxa"/>
            <w:tcBorders>
              <w:top w:val="single" w:sz="4" w:space="0" w:color="auto"/>
              <w:left w:val="single" w:sz="4" w:space="0" w:color="auto"/>
              <w:bottom w:val="single" w:sz="4" w:space="0" w:color="auto"/>
              <w:right w:val="single" w:sz="4" w:space="0" w:color="auto"/>
            </w:tcBorders>
            <w:vAlign w:val="center"/>
          </w:tcPr>
          <w:p w14:paraId="2568122B" w14:textId="77777777" w:rsidR="006E2BF1" w:rsidRPr="007E08BC" w:rsidRDefault="006E2BF1" w:rsidP="00F1564D">
            <w:pPr>
              <w:rPr>
                <w:rFonts w:ascii="Arial" w:hAnsi="Arial" w:cs="Arial"/>
                <w:b/>
              </w:rPr>
            </w:pPr>
          </w:p>
          <w:p w14:paraId="248DB71E" w14:textId="77777777" w:rsidR="006E2BF1" w:rsidRPr="007E08BC" w:rsidRDefault="006E2BF1" w:rsidP="00F1564D">
            <w:pPr>
              <w:rPr>
                <w:rFonts w:ascii="Arial" w:hAnsi="Arial" w:cs="Arial"/>
                <w:b/>
              </w:rPr>
            </w:pPr>
            <w:r w:rsidRPr="007E08BC">
              <w:rPr>
                <w:rFonts w:ascii="Arial" w:hAnsi="Arial" w:cs="Arial"/>
                <w:b/>
              </w:rPr>
              <w:t>Work Related Circumstances</w:t>
            </w:r>
          </w:p>
          <w:p w14:paraId="6BB6B5EA" w14:textId="77777777" w:rsidR="006E2BF1" w:rsidRPr="007E08BC" w:rsidRDefault="006E2BF1" w:rsidP="00F1564D">
            <w:pPr>
              <w:rPr>
                <w:rFonts w:ascii="Arial" w:hAnsi="Arial" w:cs="Arial"/>
                <w:b/>
              </w:rPr>
            </w:pPr>
          </w:p>
        </w:tc>
        <w:tc>
          <w:tcPr>
            <w:tcW w:w="3401" w:type="dxa"/>
            <w:tcBorders>
              <w:top w:val="single" w:sz="4" w:space="0" w:color="auto"/>
              <w:left w:val="single" w:sz="4" w:space="0" w:color="auto"/>
              <w:bottom w:val="single" w:sz="4" w:space="0" w:color="auto"/>
              <w:right w:val="single" w:sz="4" w:space="0" w:color="auto"/>
            </w:tcBorders>
            <w:vAlign w:val="center"/>
          </w:tcPr>
          <w:p w14:paraId="5B6DBECD" w14:textId="77777777" w:rsidR="006E2BF1" w:rsidRPr="007E08BC" w:rsidRDefault="006E2BF1" w:rsidP="00F1564D">
            <w:pPr>
              <w:rPr>
                <w:rFonts w:ascii="Arial" w:hAnsi="Arial" w:cs="Arial"/>
              </w:rPr>
            </w:pPr>
          </w:p>
          <w:p w14:paraId="1C3DB4C9" w14:textId="77777777" w:rsidR="006E2BF1" w:rsidRPr="007E08BC" w:rsidRDefault="006E2BF1" w:rsidP="00F1564D">
            <w:pPr>
              <w:rPr>
                <w:rFonts w:ascii="Arial" w:hAnsi="Arial" w:cs="Arial"/>
              </w:rPr>
            </w:pPr>
            <w:r w:rsidRPr="007E08BC">
              <w:rPr>
                <w:rFonts w:ascii="Arial" w:hAnsi="Arial" w:cs="Arial"/>
              </w:rPr>
              <w:t>Current driving licence or supported driver with use of vehicle.</w:t>
            </w:r>
          </w:p>
          <w:p w14:paraId="064D5598" w14:textId="77777777" w:rsidR="006E2BF1" w:rsidRPr="007E08BC" w:rsidRDefault="006E2BF1" w:rsidP="00F1564D">
            <w:pPr>
              <w:rPr>
                <w:rFonts w:ascii="Arial" w:hAnsi="Arial" w:cs="Arial"/>
              </w:rPr>
            </w:pPr>
          </w:p>
          <w:p w14:paraId="5FD96223" w14:textId="77777777" w:rsidR="006E2BF1" w:rsidRPr="007E08BC" w:rsidRDefault="006E2BF1" w:rsidP="00F1564D">
            <w:pPr>
              <w:rPr>
                <w:rFonts w:ascii="Arial" w:hAnsi="Arial" w:cs="Arial"/>
              </w:rPr>
            </w:pPr>
            <w:r w:rsidRPr="007E08BC">
              <w:rPr>
                <w:rFonts w:ascii="Arial" w:hAnsi="Arial" w:cs="Arial"/>
              </w:rPr>
              <w:t>Enhanced DBS check</w:t>
            </w:r>
          </w:p>
          <w:p w14:paraId="3196C237" w14:textId="77777777" w:rsidR="006E2BF1" w:rsidRPr="007E08BC" w:rsidRDefault="006E2BF1" w:rsidP="00F1564D">
            <w:pPr>
              <w:rPr>
                <w:rFonts w:ascii="Arial" w:hAnsi="Arial" w:cs="Arial"/>
              </w:rPr>
            </w:pPr>
          </w:p>
          <w:p w14:paraId="7FA5883A" w14:textId="77777777" w:rsidR="006E2BF1" w:rsidRPr="007E08BC" w:rsidRDefault="006E2BF1" w:rsidP="00F1564D">
            <w:pPr>
              <w:rPr>
                <w:rFonts w:ascii="Arial" w:hAnsi="Arial" w:cs="Arial"/>
              </w:rPr>
            </w:pPr>
            <w:r w:rsidRPr="007E08BC">
              <w:rPr>
                <w:rFonts w:ascii="Arial" w:hAnsi="Arial" w:cs="Arial"/>
              </w:rPr>
              <w:t>Willingness to travel out of borough.</w:t>
            </w:r>
          </w:p>
          <w:p w14:paraId="0C680785" w14:textId="77777777" w:rsidR="006E2BF1" w:rsidRPr="007E08BC" w:rsidRDefault="006E2BF1" w:rsidP="00F1564D">
            <w:pPr>
              <w:rPr>
                <w:rFonts w:ascii="Arial" w:hAnsi="Arial" w:cs="Arial"/>
              </w:rPr>
            </w:pPr>
          </w:p>
        </w:tc>
        <w:tc>
          <w:tcPr>
            <w:tcW w:w="2249" w:type="dxa"/>
            <w:tcBorders>
              <w:top w:val="single" w:sz="4" w:space="0" w:color="auto"/>
              <w:left w:val="single" w:sz="4" w:space="0" w:color="auto"/>
              <w:bottom w:val="single" w:sz="4" w:space="0" w:color="auto"/>
              <w:right w:val="single" w:sz="4" w:space="0" w:color="auto"/>
            </w:tcBorders>
            <w:vAlign w:val="center"/>
          </w:tcPr>
          <w:p w14:paraId="0DF522E8" w14:textId="77777777" w:rsidR="006E2BF1" w:rsidRPr="007E08BC" w:rsidRDefault="006E2BF1" w:rsidP="00F1564D">
            <w:pPr>
              <w:rPr>
                <w:rFonts w:ascii="Arial" w:hAnsi="Arial" w:cs="Arial"/>
              </w:rPr>
            </w:pPr>
          </w:p>
        </w:tc>
        <w:tc>
          <w:tcPr>
            <w:tcW w:w="2249" w:type="dxa"/>
            <w:tcBorders>
              <w:top w:val="single" w:sz="4" w:space="0" w:color="auto"/>
              <w:left w:val="single" w:sz="4" w:space="0" w:color="auto"/>
              <w:bottom w:val="single" w:sz="4" w:space="0" w:color="auto"/>
              <w:right w:val="single" w:sz="4" w:space="0" w:color="auto"/>
            </w:tcBorders>
          </w:tcPr>
          <w:p w14:paraId="1048CA7E" w14:textId="77777777" w:rsidR="006E2BF1" w:rsidRPr="007E08BC" w:rsidRDefault="006E2BF1" w:rsidP="00F1564D">
            <w:pPr>
              <w:rPr>
                <w:rFonts w:ascii="Arial" w:hAnsi="Arial" w:cs="Arial"/>
              </w:rPr>
            </w:pPr>
          </w:p>
        </w:tc>
      </w:tr>
    </w:tbl>
    <w:p w14:paraId="78E9169D" w14:textId="77777777" w:rsidR="006E2BF1" w:rsidRPr="00DA2EA9" w:rsidRDefault="006E2BF1" w:rsidP="006E2BF1">
      <w:pPr>
        <w:pStyle w:val="NoSpacing"/>
        <w:rPr>
          <w:rFonts w:ascii="Arial" w:hAnsi="Arial" w:cs="Arial"/>
          <w:b/>
          <w:sz w:val="20"/>
          <w:szCs w:val="20"/>
        </w:rPr>
      </w:pPr>
    </w:p>
    <w:p w14:paraId="21156D6A" w14:textId="77777777" w:rsidR="006E2BF1" w:rsidRDefault="006E2BF1" w:rsidP="006E2BF1">
      <w:pPr>
        <w:pStyle w:val="NoSpacing"/>
        <w:rPr>
          <w:rFonts w:ascii="Arial" w:hAnsi="Arial" w:cs="Arial"/>
          <w:b/>
          <w:sz w:val="20"/>
          <w:szCs w:val="20"/>
        </w:rPr>
      </w:pPr>
      <w:r w:rsidRPr="00DA2EA9">
        <w:rPr>
          <w:rFonts w:ascii="Arial" w:hAnsi="Arial" w:cs="Arial"/>
          <w:b/>
          <w:sz w:val="20"/>
          <w:szCs w:val="20"/>
        </w:rPr>
        <w:t>If you have the following experience or qualifications – then that’s great!</w:t>
      </w:r>
    </w:p>
    <w:p w14:paraId="7181C6C3" w14:textId="77777777" w:rsidR="00B73958" w:rsidRDefault="00B73958" w:rsidP="006E2BF1">
      <w:pPr>
        <w:pStyle w:val="NoSpacing"/>
        <w:rPr>
          <w:rFonts w:ascii="Arial" w:hAnsi="Arial" w:cs="Arial"/>
          <w:b/>
          <w:sz w:val="20"/>
          <w:szCs w:val="20"/>
        </w:rPr>
      </w:pPr>
    </w:p>
    <w:p w14:paraId="662FBFD7" w14:textId="121981CA" w:rsidR="00B73958" w:rsidRDefault="00B73958" w:rsidP="00B73958">
      <w:pPr>
        <w:pStyle w:val="NoSpacing"/>
        <w:numPr>
          <w:ilvl w:val="0"/>
          <w:numId w:val="36"/>
        </w:numPr>
        <w:rPr>
          <w:rFonts w:ascii="Arial" w:hAnsi="Arial" w:cs="Arial"/>
          <w:b/>
          <w:sz w:val="20"/>
          <w:szCs w:val="20"/>
        </w:rPr>
      </w:pPr>
      <w:r>
        <w:rPr>
          <w:rFonts w:ascii="Arial" w:hAnsi="Arial" w:cs="Arial"/>
          <w:b/>
          <w:sz w:val="20"/>
          <w:szCs w:val="20"/>
        </w:rPr>
        <w:t>Completed COPdol</w:t>
      </w:r>
      <w:r w:rsidR="0047500A">
        <w:rPr>
          <w:rFonts w:ascii="Arial" w:hAnsi="Arial" w:cs="Arial"/>
          <w:b/>
          <w:sz w:val="20"/>
          <w:szCs w:val="20"/>
        </w:rPr>
        <w:t>, 21a and other court applications</w:t>
      </w:r>
    </w:p>
    <w:p w14:paraId="4E133008" w14:textId="73651A06" w:rsidR="006E2BF1" w:rsidRPr="0047500A" w:rsidRDefault="0047500A" w:rsidP="00F537D0">
      <w:pPr>
        <w:pStyle w:val="NoSpacing"/>
        <w:numPr>
          <w:ilvl w:val="0"/>
          <w:numId w:val="36"/>
        </w:numPr>
        <w:rPr>
          <w:rFonts w:ascii="Arial" w:hAnsi="Arial" w:cs="Arial"/>
        </w:rPr>
      </w:pPr>
      <w:r>
        <w:rPr>
          <w:rFonts w:ascii="Arial" w:hAnsi="Arial" w:cs="Arial"/>
          <w:b/>
          <w:sz w:val="20"/>
          <w:szCs w:val="20"/>
        </w:rPr>
        <w:t>Delivered training to peers</w:t>
      </w:r>
    </w:p>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lastRenderedPageBreak/>
        <w:drawing>
          <wp:inline distT="0" distB="0" distL="0" distR="0" wp14:anchorId="53B49F71" wp14:editId="3716FAB1">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63EE1"/>
    <w:multiLevelType w:val="hybridMultilevel"/>
    <w:tmpl w:val="10FC0BF2"/>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805E8F"/>
    <w:multiLevelType w:val="hybridMultilevel"/>
    <w:tmpl w:val="338C029A"/>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4C55DA4"/>
    <w:multiLevelType w:val="hybridMultilevel"/>
    <w:tmpl w:val="3D321D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D14E8C"/>
    <w:multiLevelType w:val="hybridMultilevel"/>
    <w:tmpl w:val="3976E2D8"/>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891532"/>
    <w:multiLevelType w:val="hybridMultilevel"/>
    <w:tmpl w:val="DA80DD24"/>
    <w:lvl w:ilvl="0" w:tplc="E5266C7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B00266"/>
    <w:multiLevelType w:val="hybridMultilevel"/>
    <w:tmpl w:val="6226EBE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EA7BF5"/>
    <w:multiLevelType w:val="multilevel"/>
    <w:tmpl w:val="7D862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CB7155"/>
    <w:multiLevelType w:val="hybridMultilevel"/>
    <w:tmpl w:val="141A867E"/>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060D3E"/>
    <w:multiLevelType w:val="hybridMultilevel"/>
    <w:tmpl w:val="7040C5D4"/>
    <w:lvl w:ilvl="0" w:tplc="E5266C7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10"/>
  </w:num>
  <w:num w:numId="2" w16cid:durableId="330835629">
    <w:abstractNumId w:val="20"/>
  </w:num>
  <w:num w:numId="3" w16cid:durableId="910774182">
    <w:abstractNumId w:val="25"/>
  </w:num>
  <w:num w:numId="4" w16cid:durableId="1169516636">
    <w:abstractNumId w:val="8"/>
  </w:num>
  <w:num w:numId="5" w16cid:durableId="1561987400">
    <w:abstractNumId w:val="34"/>
  </w:num>
  <w:num w:numId="6" w16cid:durableId="822551177">
    <w:abstractNumId w:val="17"/>
  </w:num>
  <w:num w:numId="7" w16cid:durableId="1673795497">
    <w:abstractNumId w:val="16"/>
  </w:num>
  <w:num w:numId="8" w16cid:durableId="316148995">
    <w:abstractNumId w:val="11"/>
  </w:num>
  <w:num w:numId="9" w16cid:durableId="1553230647">
    <w:abstractNumId w:val="36"/>
  </w:num>
  <w:num w:numId="10" w16cid:durableId="1134181701">
    <w:abstractNumId w:val="27"/>
  </w:num>
  <w:num w:numId="11" w16cid:durableId="1254784418">
    <w:abstractNumId w:val="26"/>
  </w:num>
  <w:num w:numId="12" w16cid:durableId="910382423">
    <w:abstractNumId w:val="4"/>
  </w:num>
  <w:num w:numId="13" w16cid:durableId="633295969">
    <w:abstractNumId w:val="15"/>
  </w:num>
  <w:num w:numId="14" w16cid:durableId="2089576544">
    <w:abstractNumId w:val="3"/>
  </w:num>
  <w:num w:numId="15" w16cid:durableId="1146505965">
    <w:abstractNumId w:val="31"/>
  </w:num>
  <w:num w:numId="16" w16cid:durableId="39017291">
    <w:abstractNumId w:val="0"/>
  </w:num>
  <w:num w:numId="17" w16cid:durableId="791481645">
    <w:abstractNumId w:val="1"/>
  </w:num>
  <w:num w:numId="18" w16cid:durableId="14116590">
    <w:abstractNumId w:val="22"/>
  </w:num>
  <w:num w:numId="19" w16cid:durableId="917061853">
    <w:abstractNumId w:val="28"/>
  </w:num>
  <w:num w:numId="20" w16cid:durableId="1447240105">
    <w:abstractNumId w:val="24"/>
  </w:num>
  <w:num w:numId="21" w16cid:durableId="201135883">
    <w:abstractNumId w:val="23"/>
  </w:num>
  <w:num w:numId="22" w16cid:durableId="1863351382">
    <w:abstractNumId w:val="33"/>
  </w:num>
  <w:num w:numId="23" w16cid:durableId="1181969303">
    <w:abstractNumId w:val="12"/>
  </w:num>
  <w:num w:numId="24" w16cid:durableId="1976137817">
    <w:abstractNumId w:val="21"/>
  </w:num>
  <w:num w:numId="25" w16cid:durableId="488668338">
    <w:abstractNumId w:val="7"/>
  </w:num>
  <w:num w:numId="26" w16cid:durableId="1271816828">
    <w:abstractNumId w:val="19"/>
  </w:num>
  <w:num w:numId="27" w16cid:durableId="385908043">
    <w:abstractNumId w:val="18"/>
  </w:num>
  <w:num w:numId="28" w16cid:durableId="2058700147">
    <w:abstractNumId w:val="35"/>
  </w:num>
  <w:num w:numId="29" w16cid:durableId="4866485">
    <w:abstractNumId w:val="13"/>
  </w:num>
  <w:num w:numId="30" w16cid:durableId="1572036026">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18880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435426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41651482">
    <w:abstractNumId w:val="5"/>
  </w:num>
  <w:num w:numId="34" w16cid:durableId="1400132890">
    <w:abstractNumId w:val="9"/>
  </w:num>
  <w:num w:numId="35" w16cid:durableId="1531142435">
    <w:abstractNumId w:val="6"/>
  </w:num>
  <w:num w:numId="36" w16cid:durableId="1576089586">
    <w:abstractNumId w:val="32"/>
  </w:num>
  <w:num w:numId="37" w16cid:durableId="12174687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75446"/>
    <w:rsid w:val="00084507"/>
    <w:rsid w:val="000C26B4"/>
    <w:rsid w:val="000D165F"/>
    <w:rsid w:val="000D6C68"/>
    <w:rsid w:val="000E488E"/>
    <w:rsid w:val="001429BC"/>
    <w:rsid w:val="00145D05"/>
    <w:rsid w:val="00161626"/>
    <w:rsid w:val="00171182"/>
    <w:rsid w:val="00194758"/>
    <w:rsid w:val="00196C6D"/>
    <w:rsid w:val="001E1077"/>
    <w:rsid w:val="001E283C"/>
    <w:rsid w:val="001F6BB6"/>
    <w:rsid w:val="00256034"/>
    <w:rsid w:val="002677CF"/>
    <w:rsid w:val="002A649D"/>
    <w:rsid w:val="002B0A6B"/>
    <w:rsid w:val="002B39DB"/>
    <w:rsid w:val="00346FA9"/>
    <w:rsid w:val="00380BF9"/>
    <w:rsid w:val="003960BA"/>
    <w:rsid w:val="003A5FC8"/>
    <w:rsid w:val="003C19E5"/>
    <w:rsid w:val="003C2C86"/>
    <w:rsid w:val="003D5A22"/>
    <w:rsid w:val="003F2166"/>
    <w:rsid w:val="003F43E2"/>
    <w:rsid w:val="00423B17"/>
    <w:rsid w:val="00426055"/>
    <w:rsid w:val="004319B9"/>
    <w:rsid w:val="004720FC"/>
    <w:rsid w:val="0047500A"/>
    <w:rsid w:val="004B4859"/>
    <w:rsid w:val="004F645D"/>
    <w:rsid w:val="005511B6"/>
    <w:rsid w:val="00572999"/>
    <w:rsid w:val="00575844"/>
    <w:rsid w:val="00590885"/>
    <w:rsid w:val="005F53DC"/>
    <w:rsid w:val="006041C1"/>
    <w:rsid w:val="00613897"/>
    <w:rsid w:val="006279E4"/>
    <w:rsid w:val="006703C1"/>
    <w:rsid w:val="00677B71"/>
    <w:rsid w:val="00681067"/>
    <w:rsid w:val="00687CBC"/>
    <w:rsid w:val="006A46B2"/>
    <w:rsid w:val="006A6825"/>
    <w:rsid w:val="006B0ACB"/>
    <w:rsid w:val="006C4666"/>
    <w:rsid w:val="006E2BF1"/>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B187A"/>
    <w:rsid w:val="008D3E54"/>
    <w:rsid w:val="008E4247"/>
    <w:rsid w:val="008F22DF"/>
    <w:rsid w:val="009D5F30"/>
    <w:rsid w:val="009E3071"/>
    <w:rsid w:val="00A00D3B"/>
    <w:rsid w:val="00A2179A"/>
    <w:rsid w:val="00A25F3B"/>
    <w:rsid w:val="00A3440B"/>
    <w:rsid w:val="00A749ED"/>
    <w:rsid w:val="00AA3FBD"/>
    <w:rsid w:val="00AB5EF8"/>
    <w:rsid w:val="00AD5587"/>
    <w:rsid w:val="00B13534"/>
    <w:rsid w:val="00B54B36"/>
    <w:rsid w:val="00B65FFA"/>
    <w:rsid w:val="00B73958"/>
    <w:rsid w:val="00BB537B"/>
    <w:rsid w:val="00BB78C2"/>
    <w:rsid w:val="00BD2D35"/>
    <w:rsid w:val="00BF087C"/>
    <w:rsid w:val="00C11CA2"/>
    <w:rsid w:val="00C53096"/>
    <w:rsid w:val="00C72E39"/>
    <w:rsid w:val="00C77AE9"/>
    <w:rsid w:val="00CC00CF"/>
    <w:rsid w:val="00CF0C6F"/>
    <w:rsid w:val="00D05B58"/>
    <w:rsid w:val="00D2555C"/>
    <w:rsid w:val="00D365E0"/>
    <w:rsid w:val="00D50FB9"/>
    <w:rsid w:val="00D56541"/>
    <w:rsid w:val="00D63DE5"/>
    <w:rsid w:val="00D6520A"/>
    <w:rsid w:val="00D75C63"/>
    <w:rsid w:val="00DA2EA9"/>
    <w:rsid w:val="00DA73BE"/>
    <w:rsid w:val="00DB570B"/>
    <w:rsid w:val="00E07A4C"/>
    <w:rsid w:val="00E23922"/>
    <w:rsid w:val="00E437AF"/>
    <w:rsid w:val="00E52C4E"/>
    <w:rsid w:val="00E7168A"/>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6E2BF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E2BF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6E2BF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6E2BF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84945">
      <w:bodyDiv w:val="1"/>
      <w:marLeft w:val="0"/>
      <w:marRight w:val="0"/>
      <w:marTop w:val="0"/>
      <w:marBottom w:val="0"/>
      <w:divBdr>
        <w:top w:val="none" w:sz="0" w:space="0" w:color="auto"/>
        <w:left w:val="none" w:sz="0" w:space="0" w:color="auto"/>
        <w:bottom w:val="none" w:sz="0" w:space="0" w:color="auto"/>
        <w:right w:val="none" w:sz="0" w:space="0" w:color="auto"/>
      </w:divBdr>
    </w:div>
    <w:div w:id="314067009">
      <w:bodyDiv w:val="1"/>
      <w:marLeft w:val="0"/>
      <w:marRight w:val="0"/>
      <w:marTop w:val="0"/>
      <w:marBottom w:val="0"/>
      <w:divBdr>
        <w:top w:val="none" w:sz="0" w:space="0" w:color="auto"/>
        <w:left w:val="none" w:sz="0" w:space="0" w:color="auto"/>
        <w:bottom w:val="none" w:sz="0" w:space="0" w:color="auto"/>
        <w:right w:val="none" w:sz="0" w:space="0" w:color="auto"/>
      </w:divBdr>
      <w:divsChild>
        <w:div w:id="2069379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Maria Botterill</cp:lastModifiedBy>
  <cp:revision>2</cp:revision>
  <dcterms:created xsi:type="dcterms:W3CDTF">2025-07-21T00:03:00Z</dcterms:created>
  <dcterms:modified xsi:type="dcterms:W3CDTF">2025-07-21T00:03:00Z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0x01010006EFCC8470D16843A1D49377040B580A</vt:lpwstr>
  </property>
</Properties>
</file>