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lineRule="auto" w:line="240" w:before="0" w:after="0"/>
        <w:ind w:left="7920" w:right="0" w:hanging="0"/>
        <w:contextualSpacing/>
        <w:jc w:val="both"/>
        <w:rPr>
          <w:rFonts w:eastAsia="Arial"/>
          <w:b/>
          <w:b/>
          <w:bCs/>
        </w:rPr>
      </w:pPr>
      <w:r>
        <w:rPr>
          <w:rFonts w:eastAsia="Arial"/>
          <w:b/>
          <w:bCs/>
        </w:rPr>
        <w:t xml:space="preserve">  </w:t>
      </w:r>
    </w:p>
    <w:p>
      <w:pPr>
        <w:pStyle w:val="Normal"/>
        <w:jc w:val="center"/>
        <w:rPr>
          <w:rFonts w:ascii="Arial" w:hAnsi="Arial" w:cs="Arial"/>
          <w:b/>
          <w:b/>
          <w:bCs/>
          <w:sz w:val="22"/>
          <w:szCs w:val="22"/>
        </w:rPr>
      </w:pPr>
      <w:r>
        <w:rPr>
          <w:rFonts w:cs="Arial" w:ascii="Arial" w:hAnsi="Arial"/>
          <w:b/>
          <w:bCs/>
          <w:sz w:val="22"/>
          <w:szCs w:val="22"/>
        </w:rPr>
        <w:t>Job Description and Person Specification Profile – Occupational Therapist</w:t>
      </w:r>
    </w:p>
    <w:p>
      <w:pPr>
        <w:pStyle w:val="Normal"/>
        <w:jc w:val="center"/>
        <w:rPr>
          <w:rFonts w:ascii="Arial" w:hAnsi="Arial" w:cs="Arial"/>
          <w:b/>
          <w:b/>
          <w:bCs/>
          <w:sz w:val="22"/>
          <w:szCs w:val="22"/>
        </w:rPr>
      </w:pPr>
      <w:r>
        <w:rPr>
          <w:rFonts w:cs="Arial" w:ascii="Arial" w:hAnsi="Arial"/>
          <w:b/>
          <w:bCs/>
          <w:sz w:val="22"/>
          <w:szCs w:val="22"/>
        </w:rPr>
      </w:r>
    </w:p>
    <w:p>
      <w:pPr>
        <w:pStyle w:val="Normal"/>
        <w:jc w:val="both"/>
        <w:rPr>
          <w:rFonts w:ascii="Arial" w:hAnsi="Arial" w:cs="Arial"/>
          <w:b/>
          <w:b/>
          <w:bCs/>
          <w:sz w:val="22"/>
          <w:szCs w:val="22"/>
        </w:rPr>
      </w:pPr>
      <w:r>
        <w:rPr>
          <w:rFonts w:cs="Arial" w:ascii="Arial" w:hAnsi="Arial"/>
          <w:b/>
          <w:bCs/>
          <w:sz w:val="22"/>
          <w:szCs w:val="22"/>
        </w:rPr>
      </w:r>
    </w:p>
    <w:p>
      <w:pPr>
        <w:pStyle w:val="Normal"/>
        <w:spacing w:lineRule="auto" w:line="276"/>
        <w:rPr>
          <w:rFonts w:ascii="Arial" w:hAnsi="Arial" w:eastAsia="Calibri" w:cs="Arial"/>
          <w:b/>
          <w:b/>
          <w:bCs/>
          <w:sz w:val="22"/>
          <w:szCs w:val="22"/>
        </w:rPr>
      </w:pPr>
      <w:r>
        <w:rPr>
          <w:rFonts w:eastAsia="Calibri" w:cs="Arial" w:ascii="Arial" w:hAnsi="Arial"/>
          <w:b/>
          <w:bCs/>
          <w:sz w:val="22"/>
          <w:szCs w:val="22"/>
        </w:rPr>
        <mc:AlternateContent>
          <mc:Choice Requires="wps">
            <w:drawing>
              <wp:anchor behindDoc="0" distT="0" distB="0" distL="114935" distR="114935" simplePos="0" locked="0" layoutInCell="1" allowOverlap="1" relativeHeight="22">
                <wp:simplePos x="0" y="0"/>
                <wp:positionH relativeFrom="column">
                  <wp:posOffset>2540</wp:posOffset>
                </wp:positionH>
                <wp:positionV relativeFrom="paragraph">
                  <wp:posOffset>11430</wp:posOffset>
                </wp:positionV>
                <wp:extent cx="6028690" cy="3048000"/>
                <wp:effectExtent l="0" t="0" r="0" b="0"/>
                <wp:wrapNone/>
                <wp:docPr id="1" name=""/>
                <a:graphic xmlns:a="http://schemas.openxmlformats.org/drawingml/2006/main">
                  <a:graphicData uri="http://schemas.microsoft.com/office/word/2010/wordprocessingShape">
                    <wps:wsp>
                      <wps:cNvSpPr txBox="1"/>
                      <wps:spPr>
                        <a:xfrm>
                          <a:off x="0" y="0"/>
                          <a:ext cx="6028200" cy="3047400"/>
                        </a:xfrm>
                        <a:prstGeom prst="rect">
                          <a:avLst/>
                        </a:prstGeom>
                        <a:solidFill>
                          <a:srgbClr val="ffffcc">
                            <a:alpha val="60000"/>
                          </a:srgbClr>
                        </a:solidFill>
                        <a:ln cap="rnd" w="38160">
                          <a:solidFill>
                            <a:srgbClr val="ffff99"/>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ffffcc" stroked="t" style="position:absolute;margin-left:0.2pt;margin-top:0.9pt;width:474.6pt;height:239.9pt"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000033" opacity="0.59"/>
                <v:stroke color="#ffff99" weight="38160" joinstyle="round" endcap="round"/>
              </v:shape>
            </w:pict>
          </mc:Fallback>
        </mc:AlternateContent>
      </w:r>
      <w:r>
        <mc:AlternateContent>
          <mc:Choice Requires="wps">
            <w:drawing>
              <wp:anchor behindDoc="0" distT="72390" distB="72390" distL="19050" distR="10795" simplePos="0" locked="0" layoutInCell="1" allowOverlap="1" relativeHeight="30">
                <wp:simplePos x="0" y="0"/>
                <wp:positionH relativeFrom="column">
                  <wp:posOffset>2540</wp:posOffset>
                </wp:positionH>
                <wp:positionV relativeFrom="paragraph">
                  <wp:posOffset>11430</wp:posOffset>
                </wp:positionV>
                <wp:extent cx="6028055" cy="3047365"/>
                <wp:effectExtent l="0" t="0" r="0" b="0"/>
                <wp:wrapNone/>
                <wp:docPr id="2" name="Frame1"/>
                <a:graphic xmlns:a="http://schemas.openxmlformats.org/drawingml/2006/main">
                  <a:graphicData uri="http://schemas.microsoft.com/office/word/2010/wordprocessingShape">
                    <wps:wsp>
                      <wps:cNvSpPr txBox="1"/>
                      <wps:spPr>
                        <a:xfrm>
                          <a:off x="0" y="0"/>
                          <a:ext cx="6028055" cy="3047365"/>
                        </a:xfrm>
                        <a:prstGeom prst="rect"/>
                        <a:solidFill>
                          <a:srgbClr val="FFFFFF"/>
                        </a:solidFill>
                      </wps:spPr>
                      <wps:txbx>
                        <w:txbxContent>
                          <w:p>
                            <w:pPr>
                              <w:pStyle w:val="NoSpacing"/>
                              <w:ind w:left="142" w:right="0" w:hanging="0"/>
                              <w:jc w:val="center"/>
                              <w:rPr>
                                <w:rFonts w:ascii="Arial" w:hAnsi="Arial" w:cs="Arial"/>
                                <w:b/>
                                <w:b/>
                                <w:sz w:val="32"/>
                                <w:szCs w:val="32"/>
                              </w:rPr>
                            </w:pPr>
                            <w:r>
                              <w:rPr>
                                <w:rFonts w:cs="Arial" w:ascii="Arial" w:hAnsi="Arial"/>
                                <w:b/>
                                <w:sz w:val="32"/>
                                <w:szCs w:val="32"/>
                              </w:rPr>
                              <w:t>OCCUPATIONAL THERAPIST</w:t>
                            </w:r>
                          </w:p>
                          <w:tbl>
                            <w:tblPr>
                              <w:tblW w:w="9144" w:type="dxa"/>
                              <w:jc w:val="left"/>
                              <w:tblInd w:w="0" w:type="dxa"/>
                              <w:tblCellMar>
                                <w:top w:w="0" w:type="dxa"/>
                                <w:left w:w="108" w:type="dxa"/>
                                <w:bottom w:w="0" w:type="dxa"/>
                                <w:right w:w="108" w:type="dxa"/>
                              </w:tblCellMar>
                            </w:tblPr>
                            <w:tblGrid>
                              <w:gridCol w:w="3968"/>
                              <w:gridCol w:w="5176"/>
                            </w:tblGrid>
                            <w:tr>
                              <w:trPr>
                                <w:trHeight w:val="272" w:hRule="atLeast"/>
                              </w:trPr>
                              <w:tc>
                                <w:tcPr>
                                  <w:tcW w:w="3968" w:type="dxa"/>
                                  <w:tcBorders/>
                                  <w:shd w:fill="auto" w:val="clear"/>
                                  <w:vAlign w:val="center"/>
                                </w:tcPr>
                                <w:p>
                                  <w:pPr>
                                    <w:pStyle w:val="NoSpacing"/>
                                    <w:ind w:left="142" w:right="0" w:hanging="0"/>
                                    <w:rPr>
                                      <w:rFonts w:ascii="Arial" w:hAnsi="Arial" w:cs="Arial"/>
                                      <w:b/>
                                      <w:b/>
                                    </w:rPr>
                                  </w:pPr>
                                  <w:r>
                                    <w:rPr>
                                      <w:rFonts w:cs="Arial" w:ascii="Arial" w:hAnsi="Arial"/>
                                      <w:b/>
                                    </w:rPr>
                                    <w:t xml:space="preserve">Team:                                                 </w:t>
                                  </w:r>
                                </w:p>
                              </w:tc>
                              <w:tc>
                                <w:tcPr>
                                  <w:tcW w:w="5176" w:type="dxa"/>
                                  <w:tcBorders/>
                                  <w:shd w:fill="auto" w:val="clear"/>
                                </w:tcPr>
                                <w:p>
                                  <w:pPr>
                                    <w:pStyle w:val="NoSpacing"/>
                                    <w:ind w:left="142" w:right="0" w:hanging="0"/>
                                    <w:rPr>
                                      <w:rFonts w:ascii="Arial" w:hAnsi="Arial" w:cs="Arial"/>
                                      <w:b/>
                                      <w:b/>
                                    </w:rPr>
                                  </w:pPr>
                                  <w:r>
                                    <w:rPr>
                                      <w:rFonts w:cs="Arial" w:ascii="Arial" w:hAnsi="Arial"/>
                                      <w:b/>
                                    </w:rPr>
                                    <w:t>Occupational Therapy</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Service: </w:t>
                                  </w:r>
                                </w:p>
                              </w:tc>
                              <w:tc>
                                <w:tcPr>
                                  <w:tcW w:w="5176" w:type="dxa"/>
                                  <w:tcBorders/>
                                  <w:shd w:fill="auto" w:val="clear"/>
                                </w:tcPr>
                                <w:p>
                                  <w:pPr>
                                    <w:pStyle w:val="NoSpacing"/>
                                    <w:ind w:left="142" w:right="0" w:hanging="0"/>
                                    <w:rPr>
                                      <w:rFonts w:ascii="Arial" w:hAnsi="Arial" w:cs="Arial"/>
                                      <w:b/>
                                      <w:b/>
                                    </w:rPr>
                                  </w:pPr>
                                  <w:r>
                                    <w:rPr>
                                      <w:rFonts w:cs="Arial" w:ascii="Arial" w:hAnsi="Arial"/>
                                      <w:b/>
                                    </w:rPr>
                                    <w:t>Adults Services</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Salary &amp; Grade/Band/Pay Range:</w:t>
                                  </w:r>
                                </w:p>
                                <w:p>
                                  <w:pPr>
                                    <w:pStyle w:val="NoSpacing"/>
                                    <w:ind w:left="142" w:right="0" w:hanging="0"/>
                                    <w:rPr>
                                      <w:rFonts w:ascii="Arial" w:hAnsi="Arial" w:cs="Arial"/>
                                      <w:b/>
                                      <w:b/>
                                    </w:rPr>
                                  </w:pPr>
                                  <w:r>
                                    <w:rPr>
                                      <w:rFonts w:cs="Arial" w:ascii="Arial" w:hAnsi="Arial"/>
                                      <w:b/>
                                    </w:rPr>
                                  </w:r>
                                </w:p>
                                <w:p>
                                  <w:pPr>
                                    <w:pStyle w:val="NoSpacing"/>
                                    <w:ind w:left="142" w:right="0" w:hanging="0"/>
                                    <w:rPr>
                                      <w:rFonts w:ascii="Arial" w:hAnsi="Arial" w:cs="Arial"/>
                                      <w:b/>
                                      <w:b/>
                                    </w:rPr>
                                  </w:pPr>
                                  <w:r>
                                    <w:rPr>
                                      <w:rFonts w:cs="Arial" w:ascii="Arial" w:hAnsi="Arial"/>
                                      <w:b/>
                                    </w:rPr>
                                    <w:t>Job ID:</w:t>
                                  </w:r>
                                </w:p>
                                <w:p>
                                  <w:pPr>
                                    <w:pStyle w:val="NoSpacing"/>
                                    <w:ind w:left="142" w:right="0" w:hanging="0"/>
                                    <w:rPr>
                                      <w:rFonts w:ascii="Arial" w:hAnsi="Arial" w:cs="Arial"/>
                                      <w:b/>
                                      <w:b/>
                                    </w:rPr>
                                  </w:pPr>
                                  <w:r>
                                    <w:rPr>
                                      <w:rFonts w:cs="Arial" w:ascii="Arial" w:hAnsi="Arial"/>
                                      <w:b/>
                                    </w:rPr>
                                    <w:t>Professional Grade Category:</w:t>
                                  </w:r>
                                </w:p>
                              </w:tc>
                              <w:tc>
                                <w:tcPr>
                                  <w:tcW w:w="5176" w:type="dxa"/>
                                  <w:tcBorders/>
                                  <w:shd w:fill="auto" w:val="clear"/>
                                </w:tcPr>
                                <w:p>
                                  <w:pPr>
                                    <w:pStyle w:val="NoSpacing"/>
                                    <w:ind w:left="142" w:right="0" w:hanging="0"/>
                                    <w:rPr>
                                      <w:rFonts w:ascii="Arial" w:hAnsi="Arial" w:cs="Arial"/>
                                      <w:i/>
                                      <w:i/>
                                    </w:rPr>
                                  </w:pPr>
                                  <w:r>
                                    <w:rPr>
                                      <w:rFonts w:cs="Arial" w:ascii="Arial" w:hAnsi="Arial"/>
                                      <w:i/>
                                    </w:rPr>
                                    <w:t>Grade H (SCP 29 - 34)</w:t>
                                  </w:r>
                                </w:p>
                                <w:p>
                                  <w:pPr>
                                    <w:pStyle w:val="NoSpacing"/>
                                    <w:ind w:left="142" w:right="0" w:hanging="0"/>
                                    <w:rPr>
                                      <w:rFonts w:ascii="Arial" w:hAnsi="Arial" w:cs="Arial"/>
                                      <w:i/>
                                      <w:i/>
                                    </w:rPr>
                                  </w:pPr>
                                  <w:r>
                                    <w:rPr>
                                      <w:rFonts w:cs="Arial" w:ascii="Arial" w:hAnsi="Arial"/>
                                      <w:i/>
                                    </w:rPr>
                                  </w:r>
                                </w:p>
                                <w:p>
                                  <w:pPr>
                                    <w:pStyle w:val="NoSpacing"/>
                                    <w:ind w:left="142" w:right="0" w:hanging="0"/>
                                    <w:rPr>
                                      <w:rFonts w:ascii="Arial" w:hAnsi="Arial" w:cs="Arial"/>
                                      <w:i/>
                                      <w:i/>
                                    </w:rPr>
                                  </w:pPr>
                                  <w:r>
                                    <w:rPr>
                                      <w:rFonts w:cs="Arial" w:ascii="Arial" w:hAnsi="Arial"/>
                                      <w:i/>
                                    </w:rPr>
                                    <w:t>J33</w:t>
                                  </w:r>
                                </w:p>
                                <w:p>
                                  <w:pPr>
                                    <w:pStyle w:val="NoSpacing"/>
                                    <w:ind w:left="142" w:right="0" w:hanging="0"/>
                                    <w:rPr>
                                      <w:rFonts w:ascii="Arial" w:hAnsi="Arial" w:cs="Arial"/>
                                      <w:i/>
                                      <w:i/>
                                    </w:rPr>
                                  </w:pPr>
                                  <w:r>
                                    <w:rPr>
                                      <w:rFonts w:cs="Arial" w:ascii="Arial" w:hAnsi="Arial"/>
                                      <w:i/>
                                    </w:rPr>
                                    <w:t>SCP 32</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Responsible to:</w:t>
                                  </w:r>
                                </w:p>
                              </w:tc>
                              <w:tc>
                                <w:tcPr>
                                  <w:tcW w:w="5176" w:type="dxa"/>
                                  <w:tcBorders/>
                                  <w:shd w:fill="auto" w:val="clear"/>
                                </w:tcPr>
                                <w:p>
                                  <w:pPr>
                                    <w:pStyle w:val="NoSpacing"/>
                                    <w:ind w:left="142" w:right="0" w:hanging="0"/>
                                    <w:rPr>
                                      <w:rFonts w:ascii="Arial" w:hAnsi="Arial" w:cs="Arial"/>
                                      <w:i/>
                                      <w:i/>
                                    </w:rPr>
                                  </w:pPr>
                                  <w:r>
                                    <w:rPr>
                                      <w:rFonts w:cs="Arial" w:ascii="Arial" w:hAnsi="Arial"/>
                                      <w:i/>
                                    </w:rPr>
                                    <w:t>Occupational Therapy Manager</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Contract Basis: </w:t>
                                  </w:r>
                                </w:p>
                              </w:tc>
                              <w:tc>
                                <w:tcPr>
                                  <w:tcW w:w="5176" w:type="dxa"/>
                                  <w:tcBorders/>
                                  <w:shd w:fill="auto" w:val="clear"/>
                                </w:tcPr>
                                <w:p>
                                  <w:pPr>
                                    <w:pStyle w:val="NoSpacing"/>
                                    <w:ind w:left="142" w:right="0" w:hanging="0"/>
                                    <w:rPr>
                                      <w:rFonts w:ascii="Arial" w:hAnsi="Arial" w:cs="Arial"/>
                                      <w:i/>
                                      <w:i/>
                                    </w:rPr>
                                  </w:pPr>
                                  <w:r>
                                    <w:rPr>
                                      <w:rFonts w:cs="Arial" w:ascii="Arial" w:hAnsi="Arial"/>
                                      <w:i/>
                                    </w:rPr>
                                    <w:t>Permanent</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Hours Per Week: </w:t>
                                  </w:r>
                                </w:p>
                              </w:tc>
                              <w:tc>
                                <w:tcPr>
                                  <w:tcW w:w="5176" w:type="dxa"/>
                                  <w:tcBorders/>
                                  <w:shd w:fill="auto" w:val="clear"/>
                                </w:tcPr>
                                <w:p>
                                  <w:pPr>
                                    <w:pStyle w:val="NoSpacing"/>
                                    <w:ind w:left="142" w:right="0" w:hanging="0"/>
                                    <w:rPr>
                                      <w:rFonts w:ascii="Arial" w:hAnsi="Arial" w:cs="Arial"/>
                                      <w:i/>
                                      <w:i/>
                                    </w:rPr>
                                  </w:pPr>
                                  <w:r>
                                    <w:rPr>
                                      <w:rFonts w:cs="Arial" w:ascii="Arial" w:hAnsi="Arial"/>
                                      <w:i/>
                                    </w:rPr>
                                    <w:t>36 hours per week</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Working Pattern:</w:t>
                                  </w:r>
                                </w:p>
                              </w:tc>
                              <w:tc>
                                <w:tcPr>
                                  <w:tcW w:w="5176" w:type="dxa"/>
                                  <w:tcBorders/>
                                  <w:shd w:fill="auto" w:val="clear"/>
                                </w:tcPr>
                                <w:p>
                                  <w:pPr>
                                    <w:pStyle w:val="NoSpacing"/>
                                    <w:ind w:left="142" w:right="0" w:hanging="0"/>
                                    <w:rPr>
                                      <w:rFonts w:ascii="Arial" w:hAnsi="Arial" w:cs="Arial"/>
                                      <w:i/>
                                      <w:i/>
                                    </w:rPr>
                                  </w:pPr>
                                  <w:r>
                                    <w:rPr>
                                      <w:rFonts w:cs="Arial" w:ascii="Arial" w:hAnsi="Arial"/>
                                      <w:i/>
                                    </w:rPr>
                                    <w:t>Monday to Friday (flexible / hybrid working)</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Location:</w:t>
                                  </w:r>
                                </w:p>
                              </w:tc>
                              <w:tc>
                                <w:tcPr>
                                  <w:tcW w:w="5176" w:type="dxa"/>
                                  <w:tcBorders/>
                                  <w:shd w:fill="auto" w:val="clear"/>
                                </w:tcPr>
                                <w:p>
                                  <w:pPr>
                                    <w:pStyle w:val="NoSpacing"/>
                                    <w:ind w:left="142" w:right="0" w:hanging="0"/>
                                    <w:rPr>
                                      <w:rFonts w:ascii="Arial" w:hAnsi="Arial" w:cs="Arial"/>
                                      <w:i/>
                                      <w:i/>
                                    </w:rPr>
                                  </w:pPr>
                                  <w:r>
                                    <w:rPr>
                                      <w:rFonts w:cs="Arial" w:ascii="Arial" w:hAnsi="Arial"/>
                                      <w:i/>
                                    </w:rPr>
                                    <w:t xml:space="preserve">Wilshaw House  </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Probationary Period:</w:t>
                                  </w:r>
                                </w:p>
                              </w:tc>
                              <w:tc>
                                <w:tcPr>
                                  <w:tcW w:w="5176" w:type="dxa"/>
                                  <w:tcBorders/>
                                  <w:shd w:fill="auto" w:val="clear"/>
                                </w:tcPr>
                                <w:p>
                                  <w:pPr>
                                    <w:pStyle w:val="NoSpacing"/>
                                    <w:ind w:left="142" w:right="0" w:hanging="0"/>
                                    <w:rPr>
                                      <w:rFonts w:ascii="Arial" w:hAnsi="Arial" w:cs="Arial"/>
                                    </w:rPr>
                                  </w:pPr>
                                  <w:r>
                                    <w:rPr>
                                      <w:rFonts w:cs="Arial" w:ascii="Arial" w:hAnsi="Arial"/>
                                    </w:rPr>
                                    <w:t>6 months</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Criminal records Check required:</w:t>
                                  </w:r>
                                </w:p>
                              </w:tc>
                              <w:tc>
                                <w:tcPr>
                                  <w:tcW w:w="5176" w:type="dxa"/>
                                  <w:tcBorders/>
                                  <w:shd w:fill="auto" w:val="clear"/>
                                </w:tcPr>
                                <w:p>
                                  <w:pPr>
                                    <w:pStyle w:val="NoSpacing"/>
                                    <w:ind w:left="142" w:right="0" w:hanging="0"/>
                                    <w:rPr>
                                      <w:rFonts w:ascii="Arial" w:hAnsi="Arial" w:cs="Arial"/>
                                      <w:i/>
                                      <w:i/>
                                    </w:rPr>
                                  </w:pPr>
                                  <w:r>
                                    <w:rPr>
                                      <w:rFonts w:cs="Arial" w:ascii="Arial" w:hAnsi="Arial"/>
                                      <w:i/>
                                    </w:rPr>
                                    <w:t>Enhanced DBS</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Politically Restricted Post:  </w:t>
                                  </w:r>
                                </w:p>
                              </w:tc>
                              <w:tc>
                                <w:tcPr>
                                  <w:tcW w:w="5176" w:type="dxa"/>
                                  <w:tcBorders/>
                                  <w:shd w:fill="auto" w:val="clear"/>
                                </w:tcPr>
                                <w:p>
                                  <w:pPr>
                                    <w:pStyle w:val="NoSpacing"/>
                                    <w:ind w:left="142" w:right="0" w:hanging="0"/>
                                    <w:rPr>
                                      <w:rFonts w:ascii="Arial" w:hAnsi="Arial" w:cs="Arial"/>
                                      <w:i/>
                                      <w:i/>
                                    </w:rPr>
                                  </w:pPr>
                                  <w:r>
                                    <w:rPr>
                                      <w:rFonts w:cs="Arial" w:ascii="Arial" w:hAnsi="Arial"/>
                                      <w:i/>
                                    </w:rPr>
                                    <w:t xml:space="preserve">No </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wps:txbx>
                      <wps:bodyPr anchor="t" lIns="92075" tIns="46355" rIns="92075" bIns="46355">
                        <a:noAutofit/>
                      </wps:bodyPr>
                    </wps:wsp>
                  </a:graphicData>
                </a:graphic>
              </wp:anchor>
            </w:drawing>
          </mc:Choice>
          <mc:Fallback>
            <w:pict>
              <v:rect fillcolor="#FFFFFF" style="position:absolute;rotation:0;width:474.65pt;height:239.95pt;mso-wrap-distance-left:1.5pt;mso-wrap-distance-right:0.85pt;mso-wrap-distance-top:5.7pt;mso-wrap-distance-bottom:5.7pt;margin-top:0.9pt;mso-position-vertical-relative:text;margin-left:0.2pt;mso-position-horizontal-relative:text">
                <v:textbox inset="0.100694444444444in,0.0506944444444444in,0.100694444444444in,0.0506944444444444in">
                  <w:txbxContent>
                    <w:p>
                      <w:pPr>
                        <w:pStyle w:val="NoSpacing"/>
                        <w:ind w:left="142" w:right="0" w:hanging="0"/>
                        <w:jc w:val="center"/>
                        <w:rPr>
                          <w:rFonts w:ascii="Arial" w:hAnsi="Arial" w:cs="Arial"/>
                          <w:b/>
                          <w:b/>
                          <w:sz w:val="32"/>
                          <w:szCs w:val="32"/>
                        </w:rPr>
                      </w:pPr>
                      <w:r>
                        <w:rPr>
                          <w:rFonts w:cs="Arial" w:ascii="Arial" w:hAnsi="Arial"/>
                          <w:b/>
                          <w:sz w:val="32"/>
                          <w:szCs w:val="32"/>
                        </w:rPr>
                        <w:t>OCCUPATIONAL THERAPIST</w:t>
                      </w:r>
                    </w:p>
                    <w:tbl>
                      <w:tblPr>
                        <w:tblW w:w="9144" w:type="dxa"/>
                        <w:jc w:val="left"/>
                        <w:tblInd w:w="0" w:type="dxa"/>
                        <w:tblCellMar>
                          <w:top w:w="0" w:type="dxa"/>
                          <w:left w:w="108" w:type="dxa"/>
                          <w:bottom w:w="0" w:type="dxa"/>
                          <w:right w:w="108" w:type="dxa"/>
                        </w:tblCellMar>
                      </w:tblPr>
                      <w:tblGrid>
                        <w:gridCol w:w="3968"/>
                        <w:gridCol w:w="5176"/>
                      </w:tblGrid>
                      <w:tr>
                        <w:trPr>
                          <w:trHeight w:val="272" w:hRule="atLeast"/>
                        </w:trPr>
                        <w:tc>
                          <w:tcPr>
                            <w:tcW w:w="3968" w:type="dxa"/>
                            <w:tcBorders/>
                            <w:shd w:fill="auto" w:val="clear"/>
                            <w:vAlign w:val="center"/>
                          </w:tcPr>
                          <w:p>
                            <w:pPr>
                              <w:pStyle w:val="NoSpacing"/>
                              <w:ind w:left="142" w:right="0" w:hanging="0"/>
                              <w:rPr>
                                <w:rFonts w:ascii="Arial" w:hAnsi="Arial" w:cs="Arial"/>
                                <w:b/>
                                <w:b/>
                              </w:rPr>
                            </w:pPr>
                            <w:r>
                              <w:rPr>
                                <w:rFonts w:cs="Arial" w:ascii="Arial" w:hAnsi="Arial"/>
                                <w:b/>
                              </w:rPr>
                              <w:t xml:space="preserve">Team:                                                 </w:t>
                            </w:r>
                          </w:p>
                        </w:tc>
                        <w:tc>
                          <w:tcPr>
                            <w:tcW w:w="5176" w:type="dxa"/>
                            <w:tcBorders/>
                            <w:shd w:fill="auto" w:val="clear"/>
                          </w:tcPr>
                          <w:p>
                            <w:pPr>
                              <w:pStyle w:val="NoSpacing"/>
                              <w:ind w:left="142" w:right="0" w:hanging="0"/>
                              <w:rPr>
                                <w:rFonts w:ascii="Arial" w:hAnsi="Arial" w:cs="Arial"/>
                                <w:b/>
                                <w:b/>
                              </w:rPr>
                            </w:pPr>
                            <w:r>
                              <w:rPr>
                                <w:rFonts w:cs="Arial" w:ascii="Arial" w:hAnsi="Arial"/>
                                <w:b/>
                              </w:rPr>
                              <w:t>Occupational Therapy</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Service: </w:t>
                            </w:r>
                          </w:p>
                        </w:tc>
                        <w:tc>
                          <w:tcPr>
                            <w:tcW w:w="5176" w:type="dxa"/>
                            <w:tcBorders/>
                            <w:shd w:fill="auto" w:val="clear"/>
                          </w:tcPr>
                          <w:p>
                            <w:pPr>
                              <w:pStyle w:val="NoSpacing"/>
                              <w:ind w:left="142" w:right="0" w:hanging="0"/>
                              <w:rPr>
                                <w:rFonts w:ascii="Arial" w:hAnsi="Arial" w:cs="Arial"/>
                                <w:b/>
                                <w:b/>
                              </w:rPr>
                            </w:pPr>
                            <w:r>
                              <w:rPr>
                                <w:rFonts w:cs="Arial" w:ascii="Arial" w:hAnsi="Arial"/>
                                <w:b/>
                              </w:rPr>
                              <w:t>Adults Services</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Salary &amp; Grade/Band/Pay Range:</w:t>
                            </w:r>
                          </w:p>
                          <w:p>
                            <w:pPr>
                              <w:pStyle w:val="NoSpacing"/>
                              <w:ind w:left="142" w:right="0" w:hanging="0"/>
                              <w:rPr>
                                <w:rFonts w:ascii="Arial" w:hAnsi="Arial" w:cs="Arial"/>
                                <w:b/>
                                <w:b/>
                              </w:rPr>
                            </w:pPr>
                            <w:r>
                              <w:rPr>
                                <w:rFonts w:cs="Arial" w:ascii="Arial" w:hAnsi="Arial"/>
                                <w:b/>
                              </w:rPr>
                            </w:r>
                          </w:p>
                          <w:p>
                            <w:pPr>
                              <w:pStyle w:val="NoSpacing"/>
                              <w:ind w:left="142" w:right="0" w:hanging="0"/>
                              <w:rPr>
                                <w:rFonts w:ascii="Arial" w:hAnsi="Arial" w:cs="Arial"/>
                                <w:b/>
                                <w:b/>
                              </w:rPr>
                            </w:pPr>
                            <w:r>
                              <w:rPr>
                                <w:rFonts w:cs="Arial" w:ascii="Arial" w:hAnsi="Arial"/>
                                <w:b/>
                              </w:rPr>
                              <w:t>Job ID:</w:t>
                            </w:r>
                          </w:p>
                          <w:p>
                            <w:pPr>
                              <w:pStyle w:val="NoSpacing"/>
                              <w:ind w:left="142" w:right="0" w:hanging="0"/>
                              <w:rPr>
                                <w:rFonts w:ascii="Arial" w:hAnsi="Arial" w:cs="Arial"/>
                                <w:b/>
                                <w:b/>
                              </w:rPr>
                            </w:pPr>
                            <w:r>
                              <w:rPr>
                                <w:rFonts w:cs="Arial" w:ascii="Arial" w:hAnsi="Arial"/>
                                <w:b/>
                              </w:rPr>
                              <w:t>Professional Grade Category:</w:t>
                            </w:r>
                          </w:p>
                        </w:tc>
                        <w:tc>
                          <w:tcPr>
                            <w:tcW w:w="5176" w:type="dxa"/>
                            <w:tcBorders/>
                            <w:shd w:fill="auto" w:val="clear"/>
                          </w:tcPr>
                          <w:p>
                            <w:pPr>
                              <w:pStyle w:val="NoSpacing"/>
                              <w:ind w:left="142" w:right="0" w:hanging="0"/>
                              <w:rPr>
                                <w:rFonts w:ascii="Arial" w:hAnsi="Arial" w:cs="Arial"/>
                                <w:i/>
                                <w:i/>
                              </w:rPr>
                            </w:pPr>
                            <w:r>
                              <w:rPr>
                                <w:rFonts w:cs="Arial" w:ascii="Arial" w:hAnsi="Arial"/>
                                <w:i/>
                              </w:rPr>
                              <w:t>Grade H (SCP 29 - 34)</w:t>
                            </w:r>
                          </w:p>
                          <w:p>
                            <w:pPr>
                              <w:pStyle w:val="NoSpacing"/>
                              <w:ind w:left="142" w:right="0" w:hanging="0"/>
                              <w:rPr>
                                <w:rFonts w:ascii="Arial" w:hAnsi="Arial" w:cs="Arial"/>
                                <w:i/>
                                <w:i/>
                              </w:rPr>
                            </w:pPr>
                            <w:r>
                              <w:rPr>
                                <w:rFonts w:cs="Arial" w:ascii="Arial" w:hAnsi="Arial"/>
                                <w:i/>
                              </w:rPr>
                            </w:r>
                          </w:p>
                          <w:p>
                            <w:pPr>
                              <w:pStyle w:val="NoSpacing"/>
                              <w:ind w:left="142" w:right="0" w:hanging="0"/>
                              <w:rPr>
                                <w:rFonts w:ascii="Arial" w:hAnsi="Arial" w:cs="Arial"/>
                                <w:i/>
                                <w:i/>
                              </w:rPr>
                            </w:pPr>
                            <w:r>
                              <w:rPr>
                                <w:rFonts w:cs="Arial" w:ascii="Arial" w:hAnsi="Arial"/>
                                <w:i/>
                              </w:rPr>
                              <w:t>J33</w:t>
                            </w:r>
                          </w:p>
                          <w:p>
                            <w:pPr>
                              <w:pStyle w:val="NoSpacing"/>
                              <w:ind w:left="142" w:right="0" w:hanging="0"/>
                              <w:rPr>
                                <w:rFonts w:ascii="Arial" w:hAnsi="Arial" w:cs="Arial"/>
                                <w:i/>
                                <w:i/>
                              </w:rPr>
                            </w:pPr>
                            <w:r>
                              <w:rPr>
                                <w:rFonts w:cs="Arial" w:ascii="Arial" w:hAnsi="Arial"/>
                                <w:i/>
                              </w:rPr>
                              <w:t>SCP 32</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Responsible to:</w:t>
                            </w:r>
                          </w:p>
                        </w:tc>
                        <w:tc>
                          <w:tcPr>
                            <w:tcW w:w="5176" w:type="dxa"/>
                            <w:tcBorders/>
                            <w:shd w:fill="auto" w:val="clear"/>
                          </w:tcPr>
                          <w:p>
                            <w:pPr>
                              <w:pStyle w:val="NoSpacing"/>
                              <w:ind w:left="142" w:right="0" w:hanging="0"/>
                              <w:rPr>
                                <w:rFonts w:ascii="Arial" w:hAnsi="Arial" w:cs="Arial"/>
                                <w:i/>
                                <w:i/>
                              </w:rPr>
                            </w:pPr>
                            <w:r>
                              <w:rPr>
                                <w:rFonts w:cs="Arial" w:ascii="Arial" w:hAnsi="Arial"/>
                                <w:i/>
                              </w:rPr>
                              <w:t>Occupational Therapy Manager</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Contract Basis: </w:t>
                            </w:r>
                          </w:p>
                        </w:tc>
                        <w:tc>
                          <w:tcPr>
                            <w:tcW w:w="5176" w:type="dxa"/>
                            <w:tcBorders/>
                            <w:shd w:fill="auto" w:val="clear"/>
                          </w:tcPr>
                          <w:p>
                            <w:pPr>
                              <w:pStyle w:val="NoSpacing"/>
                              <w:ind w:left="142" w:right="0" w:hanging="0"/>
                              <w:rPr>
                                <w:rFonts w:ascii="Arial" w:hAnsi="Arial" w:cs="Arial"/>
                                <w:i/>
                                <w:i/>
                              </w:rPr>
                            </w:pPr>
                            <w:r>
                              <w:rPr>
                                <w:rFonts w:cs="Arial" w:ascii="Arial" w:hAnsi="Arial"/>
                                <w:i/>
                              </w:rPr>
                              <w:t>Permanent</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Hours Per Week: </w:t>
                            </w:r>
                          </w:p>
                        </w:tc>
                        <w:tc>
                          <w:tcPr>
                            <w:tcW w:w="5176" w:type="dxa"/>
                            <w:tcBorders/>
                            <w:shd w:fill="auto" w:val="clear"/>
                          </w:tcPr>
                          <w:p>
                            <w:pPr>
                              <w:pStyle w:val="NoSpacing"/>
                              <w:ind w:left="142" w:right="0" w:hanging="0"/>
                              <w:rPr>
                                <w:rFonts w:ascii="Arial" w:hAnsi="Arial" w:cs="Arial"/>
                                <w:i/>
                                <w:i/>
                              </w:rPr>
                            </w:pPr>
                            <w:r>
                              <w:rPr>
                                <w:rFonts w:cs="Arial" w:ascii="Arial" w:hAnsi="Arial"/>
                                <w:i/>
                              </w:rPr>
                              <w:t>36 hours per week</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Working Pattern:</w:t>
                            </w:r>
                          </w:p>
                        </w:tc>
                        <w:tc>
                          <w:tcPr>
                            <w:tcW w:w="5176" w:type="dxa"/>
                            <w:tcBorders/>
                            <w:shd w:fill="auto" w:val="clear"/>
                          </w:tcPr>
                          <w:p>
                            <w:pPr>
                              <w:pStyle w:val="NoSpacing"/>
                              <w:ind w:left="142" w:right="0" w:hanging="0"/>
                              <w:rPr>
                                <w:rFonts w:ascii="Arial" w:hAnsi="Arial" w:cs="Arial"/>
                                <w:i/>
                                <w:i/>
                              </w:rPr>
                            </w:pPr>
                            <w:r>
                              <w:rPr>
                                <w:rFonts w:cs="Arial" w:ascii="Arial" w:hAnsi="Arial"/>
                                <w:i/>
                              </w:rPr>
                              <w:t>Monday to Friday (flexible / hybrid working)</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Location:</w:t>
                            </w:r>
                          </w:p>
                        </w:tc>
                        <w:tc>
                          <w:tcPr>
                            <w:tcW w:w="5176" w:type="dxa"/>
                            <w:tcBorders/>
                            <w:shd w:fill="auto" w:val="clear"/>
                          </w:tcPr>
                          <w:p>
                            <w:pPr>
                              <w:pStyle w:val="NoSpacing"/>
                              <w:ind w:left="142" w:right="0" w:hanging="0"/>
                              <w:rPr>
                                <w:rFonts w:ascii="Arial" w:hAnsi="Arial" w:cs="Arial"/>
                                <w:i/>
                                <w:i/>
                              </w:rPr>
                            </w:pPr>
                            <w:r>
                              <w:rPr>
                                <w:rFonts w:cs="Arial" w:ascii="Arial" w:hAnsi="Arial"/>
                                <w:i/>
                              </w:rPr>
                              <w:t xml:space="preserve">Wilshaw House  </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Probationary Period:</w:t>
                            </w:r>
                          </w:p>
                        </w:tc>
                        <w:tc>
                          <w:tcPr>
                            <w:tcW w:w="5176" w:type="dxa"/>
                            <w:tcBorders/>
                            <w:shd w:fill="auto" w:val="clear"/>
                          </w:tcPr>
                          <w:p>
                            <w:pPr>
                              <w:pStyle w:val="NoSpacing"/>
                              <w:ind w:left="142" w:right="0" w:hanging="0"/>
                              <w:rPr>
                                <w:rFonts w:ascii="Arial" w:hAnsi="Arial" w:cs="Arial"/>
                              </w:rPr>
                            </w:pPr>
                            <w:r>
                              <w:rPr>
                                <w:rFonts w:cs="Arial" w:ascii="Arial" w:hAnsi="Arial"/>
                              </w:rPr>
                              <w:t>6 months</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Criminal records Check required:</w:t>
                            </w:r>
                          </w:p>
                        </w:tc>
                        <w:tc>
                          <w:tcPr>
                            <w:tcW w:w="5176" w:type="dxa"/>
                            <w:tcBorders/>
                            <w:shd w:fill="auto" w:val="clear"/>
                          </w:tcPr>
                          <w:p>
                            <w:pPr>
                              <w:pStyle w:val="NoSpacing"/>
                              <w:ind w:left="142" w:right="0" w:hanging="0"/>
                              <w:rPr>
                                <w:rFonts w:ascii="Arial" w:hAnsi="Arial" w:cs="Arial"/>
                                <w:i/>
                                <w:i/>
                              </w:rPr>
                            </w:pPr>
                            <w:r>
                              <w:rPr>
                                <w:rFonts w:cs="Arial" w:ascii="Arial" w:hAnsi="Arial"/>
                                <w:i/>
                              </w:rPr>
                              <w:t>Enhanced DBS</w:t>
                            </w:r>
                          </w:p>
                        </w:tc>
                      </w:tr>
                      <w:tr>
                        <w:trPr>
                          <w:trHeight w:val="272" w:hRule="atLeast"/>
                        </w:trPr>
                        <w:tc>
                          <w:tcPr>
                            <w:tcW w:w="3968" w:type="dxa"/>
                            <w:tcBorders/>
                            <w:shd w:fill="auto" w:val="clear"/>
                          </w:tcPr>
                          <w:p>
                            <w:pPr>
                              <w:pStyle w:val="NoSpacing"/>
                              <w:ind w:left="142" w:right="0" w:hanging="0"/>
                              <w:rPr>
                                <w:rFonts w:ascii="Arial" w:hAnsi="Arial" w:cs="Arial"/>
                                <w:b/>
                                <w:b/>
                              </w:rPr>
                            </w:pPr>
                            <w:r>
                              <w:rPr>
                                <w:rFonts w:cs="Arial" w:ascii="Arial" w:hAnsi="Arial"/>
                                <w:b/>
                              </w:rPr>
                              <w:t xml:space="preserve">Politically Restricted Post:  </w:t>
                            </w:r>
                          </w:p>
                        </w:tc>
                        <w:tc>
                          <w:tcPr>
                            <w:tcW w:w="5176" w:type="dxa"/>
                            <w:tcBorders/>
                            <w:shd w:fill="auto" w:val="clear"/>
                          </w:tcPr>
                          <w:p>
                            <w:pPr>
                              <w:pStyle w:val="NoSpacing"/>
                              <w:ind w:left="142" w:right="0" w:hanging="0"/>
                              <w:rPr>
                                <w:rFonts w:ascii="Arial" w:hAnsi="Arial" w:cs="Arial"/>
                                <w:i/>
                                <w:i/>
                              </w:rPr>
                            </w:pPr>
                            <w:r>
                              <w:rPr>
                                <w:rFonts w:cs="Arial" w:ascii="Arial" w:hAnsi="Arial"/>
                                <w:i/>
                              </w:rPr>
                              <w:t xml:space="preserve">No </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rPr>
                <w:rFonts w:ascii="Arial" w:hAnsi="Arial" w:eastAsia="Calibri" w:cs="Arial"/>
                <w:b/>
                <w:b/>
              </w:rPr>
            </w:pPr>
            <w:r>
              <w:rPr>
                <w:rFonts w:eastAsia="Calibri" w:cs="Arial" w:ascii="Arial" w:hAnsi="Arial"/>
                <w:b/>
              </w:rPr>
              <w:t>What’s the post, and what are we looking for?</w:t>
            </w:r>
          </w:p>
          <w:p>
            <w:pPr>
              <w:pStyle w:val="Normal"/>
              <w:rPr>
                <w:rFonts w:ascii="Arial" w:hAnsi="Arial" w:eastAsia="Calibri" w:cs="Arial"/>
                <w:b/>
                <w:b/>
              </w:rPr>
            </w:pPr>
            <w:r>
              <w:rPr>
                <w:rFonts w:eastAsia="Calibri" w:cs="Arial" w:ascii="Arial" w:hAnsi="Arial"/>
                <w:b/>
              </w:rPr>
            </w:r>
          </w:p>
        </w:tc>
      </w:tr>
      <w:tr>
        <w:trPr>
          <w:trHeight w:val="4492"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before="120" w:after="0"/>
              <w:jc w:val="both"/>
              <w:rPr>
                <w:rFonts w:ascii="Arial" w:hAnsi="Arial" w:cs="Arial"/>
                <w:b/>
                <w:b/>
              </w:rPr>
            </w:pPr>
            <w:r>
              <w:rPr>
                <w:rFonts w:cs="Arial" w:ascii="Arial" w:hAnsi="Arial"/>
                <w:b/>
              </w:rPr>
              <w:t xml:space="preserve">This role will be to provide a specialist Occupational Therapy service for disabled adults who have complex health, social and housing needs. Assisting the needs of disabled people, including those with chronic and terminal illness in the community. You will formulate and implement intervention plans aimed at reducing the impact of disability and ill health. You will be supported to manage a complex caseload as an autonomous practitioner, evidencing a high level of problem solving and reasoning skills. </w:t>
            </w:r>
          </w:p>
          <w:p>
            <w:pPr>
              <w:pStyle w:val="Normal"/>
              <w:rPr>
                <w:rFonts w:ascii="Arial" w:hAnsi="Arial" w:eastAsia="Calibri" w:cs="Arial"/>
              </w:rPr>
            </w:pPr>
            <w:r>
              <w:rPr>
                <w:rFonts w:eastAsia="Calibri" w:cs="Arial" w:ascii="Arial" w:hAnsi="Arial"/>
              </w:rPr>
            </w:r>
          </w:p>
          <w:p>
            <w:pPr>
              <w:pStyle w:val="Normal"/>
              <w:spacing w:before="120" w:after="0"/>
              <w:jc w:val="both"/>
              <w:rPr>
                <w:rFonts w:ascii="Arial" w:hAnsi="Arial" w:cs="Arial"/>
                <w:b/>
                <w:b/>
              </w:rPr>
            </w:pPr>
            <w:r>
              <w:rPr>
                <w:rFonts w:cs="Arial" w:ascii="Arial" w:hAnsi="Arial"/>
                <w:b/>
              </w:rPr>
              <w:t>Main Duties and Responsibilities include:</w:t>
            </w:r>
          </w:p>
          <w:p>
            <w:pPr>
              <w:pStyle w:val="NoSpacing"/>
              <w:rPr>
                <w:rFonts w:ascii="Arial" w:hAnsi="Arial" w:cs="Arial"/>
                <w:i/>
                <w:i/>
                <w:sz w:val="20"/>
                <w:szCs w:val="20"/>
              </w:rPr>
            </w:pPr>
            <w:r>
              <w:rPr>
                <w:rFonts w:cs="Arial" w:ascii="Arial" w:hAnsi="Arial"/>
                <w:i/>
                <w:sz w:val="20"/>
                <w:szCs w:val="20"/>
              </w:rPr>
              <w:t>This list is not exhaustive, and is an indicator of the key duties and responsibilities that the post holder will have, as opposed to a task list.</w:t>
            </w:r>
          </w:p>
          <w:p>
            <w:pPr>
              <w:pStyle w:val="Normal"/>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To adhere to and apply the Code of Ethics and Professional Conduct for Occupational therapists (Royal College of Occupational Therapy)</w:t>
            </w:r>
          </w:p>
          <w:p>
            <w:pPr>
              <w:pStyle w:val="Normal"/>
              <w:numPr>
                <w:ilvl w:val="0"/>
                <w:numId w:val="2"/>
              </w:numPr>
              <w:rPr>
                <w:rFonts w:ascii="Arial" w:hAnsi="Arial" w:cs="Arial"/>
                <w:sz w:val="22"/>
                <w:szCs w:val="22"/>
              </w:rPr>
            </w:pPr>
            <w:r>
              <w:rPr>
                <w:rFonts w:cs="Arial" w:ascii="Arial" w:hAnsi="Arial"/>
                <w:sz w:val="22"/>
                <w:szCs w:val="22"/>
              </w:rPr>
              <w:t>To independently manage a complex  caseload in consultation with the Assistant Team Manager</w:t>
            </w:r>
          </w:p>
          <w:p>
            <w:pPr>
              <w:pStyle w:val="Normal"/>
              <w:numPr>
                <w:ilvl w:val="0"/>
                <w:numId w:val="2"/>
              </w:numPr>
              <w:rPr>
                <w:rFonts w:ascii="Arial" w:hAnsi="Arial" w:cs="Arial"/>
                <w:sz w:val="22"/>
                <w:szCs w:val="22"/>
              </w:rPr>
            </w:pPr>
            <w:r>
              <w:rPr>
                <w:rFonts w:cs="Arial" w:ascii="Arial" w:hAnsi="Arial"/>
                <w:sz w:val="22"/>
                <w:szCs w:val="22"/>
              </w:rPr>
              <w:t>To assess the needs of people with complex and specialist needs within the home environment, taking into account the needs of carers</w:t>
            </w:r>
          </w:p>
          <w:p>
            <w:pPr>
              <w:pStyle w:val="Normal"/>
              <w:numPr>
                <w:ilvl w:val="0"/>
                <w:numId w:val="2"/>
              </w:numPr>
              <w:rPr>
                <w:rFonts w:ascii="Arial" w:hAnsi="Arial" w:cs="Arial"/>
                <w:sz w:val="22"/>
                <w:szCs w:val="22"/>
              </w:rPr>
            </w:pPr>
            <w:r>
              <w:rPr>
                <w:rFonts w:cs="Arial" w:ascii="Arial" w:hAnsi="Arial"/>
                <w:sz w:val="22"/>
                <w:szCs w:val="22"/>
              </w:rPr>
              <w:t>To complete risk assessments where risks within the home environment cannot be reduced to a reasonable level</w:t>
            </w:r>
          </w:p>
          <w:p>
            <w:pPr>
              <w:pStyle w:val="Normal"/>
              <w:numPr>
                <w:ilvl w:val="0"/>
                <w:numId w:val="2"/>
              </w:numPr>
              <w:rPr>
                <w:rFonts w:ascii="Arial" w:hAnsi="Arial" w:cs="Arial"/>
                <w:sz w:val="22"/>
                <w:szCs w:val="22"/>
              </w:rPr>
            </w:pPr>
            <w:r>
              <w:rPr>
                <w:rFonts w:cs="Arial" w:ascii="Arial" w:hAnsi="Arial"/>
                <w:sz w:val="22"/>
                <w:szCs w:val="22"/>
              </w:rPr>
              <w:t>To carry out Manual Handling Assessments within the community and to minimise the handling risk to service users and carers.</w:t>
            </w:r>
          </w:p>
          <w:p>
            <w:pPr>
              <w:pStyle w:val="Normal"/>
              <w:ind w:left="720" w:right="0" w:hanging="0"/>
              <w:rPr>
                <w:rFonts w:ascii="Arial" w:hAnsi="Arial" w:cs="Arial"/>
                <w:color w:val="FF0000"/>
                <w:sz w:val="22"/>
                <w:szCs w:val="22"/>
              </w:rPr>
            </w:pPr>
            <w:r>
              <w:rPr>
                <w:rFonts w:cs="Arial" w:ascii="Arial" w:hAnsi="Arial"/>
                <w:color w:val="FF0000"/>
                <w:sz w:val="22"/>
                <w:szCs w:val="22"/>
              </w:rPr>
            </w:r>
          </w:p>
          <w:p>
            <w:pPr>
              <w:pStyle w:val="Normal"/>
              <w:numPr>
                <w:ilvl w:val="0"/>
                <w:numId w:val="2"/>
              </w:numPr>
              <w:rPr>
                <w:rFonts w:ascii="Arial" w:hAnsi="Arial" w:cs="Arial"/>
                <w:sz w:val="22"/>
                <w:szCs w:val="22"/>
              </w:rPr>
            </w:pPr>
            <w:r>
              <w:rPr>
                <w:rFonts w:cs="Arial" w:ascii="Arial" w:hAnsi="Arial"/>
                <w:sz w:val="22"/>
                <w:szCs w:val="22"/>
              </w:rPr>
              <w:t>To give advice on the management of disability to service users and carers, providing equipment and recommending long-term intervention, including major adaptations, in accordance with the authority's policy and guidelines</w:t>
            </w:r>
          </w:p>
          <w:p>
            <w:pPr>
              <w:pStyle w:val="Normal"/>
              <w:numPr>
                <w:ilvl w:val="0"/>
                <w:numId w:val="2"/>
              </w:numPr>
              <w:rPr>
                <w:rFonts w:ascii="Arial" w:hAnsi="Arial" w:cs="Arial"/>
                <w:sz w:val="22"/>
                <w:szCs w:val="22"/>
              </w:rPr>
            </w:pPr>
            <w:r>
              <w:rPr>
                <w:rFonts w:cs="Arial" w:ascii="Arial" w:hAnsi="Arial"/>
                <w:sz w:val="22"/>
                <w:szCs w:val="22"/>
              </w:rPr>
              <w:t>To work in partnership with service users and carers to determine the most appropriate intervention required to meet identified need</w:t>
            </w:r>
          </w:p>
          <w:p>
            <w:pPr>
              <w:pStyle w:val="Normal"/>
              <w:numPr>
                <w:ilvl w:val="0"/>
                <w:numId w:val="2"/>
              </w:numPr>
              <w:rPr>
                <w:rFonts w:ascii="Arial" w:hAnsi="Arial" w:cs="Arial"/>
                <w:sz w:val="22"/>
                <w:szCs w:val="22"/>
              </w:rPr>
            </w:pPr>
            <w:r>
              <w:rPr>
                <w:rFonts w:cs="Arial" w:ascii="Arial" w:hAnsi="Arial"/>
                <w:sz w:val="22"/>
                <w:szCs w:val="22"/>
              </w:rPr>
              <w:t xml:space="preserve">To liaise, negotiate and work jointly with other teams and agencies involved in organising and providing services </w:t>
            </w:r>
          </w:p>
          <w:p>
            <w:pPr>
              <w:pStyle w:val="Normal"/>
              <w:numPr>
                <w:ilvl w:val="0"/>
                <w:numId w:val="2"/>
              </w:numPr>
              <w:rPr>
                <w:rFonts w:ascii="Arial" w:hAnsi="Arial" w:cs="Arial"/>
                <w:sz w:val="22"/>
                <w:szCs w:val="22"/>
              </w:rPr>
            </w:pPr>
            <w:r>
              <w:rPr>
                <w:rFonts w:cs="Arial" w:ascii="Arial" w:hAnsi="Arial"/>
                <w:sz w:val="22"/>
                <w:szCs w:val="22"/>
              </w:rPr>
              <w:t>To maintain accurate and concise documentation consistent with legal and organisational requirements</w:t>
            </w:r>
          </w:p>
          <w:p>
            <w:pPr>
              <w:pStyle w:val="Normal"/>
              <w:numPr>
                <w:ilvl w:val="0"/>
                <w:numId w:val="2"/>
              </w:numPr>
              <w:rPr>
                <w:rFonts w:ascii="Arial" w:hAnsi="Arial" w:cs="Arial"/>
                <w:sz w:val="22"/>
                <w:szCs w:val="22"/>
              </w:rPr>
            </w:pPr>
            <w:r>
              <w:rPr>
                <w:rFonts w:cs="Arial" w:ascii="Arial" w:hAnsi="Arial"/>
                <w:sz w:val="22"/>
                <w:szCs w:val="22"/>
              </w:rPr>
              <w:t>To provide advice and information to people with low level needs and redirect to other services as appropriate</w:t>
            </w:r>
          </w:p>
          <w:p>
            <w:pPr>
              <w:pStyle w:val="Normal"/>
              <w:numPr>
                <w:ilvl w:val="0"/>
                <w:numId w:val="2"/>
              </w:numPr>
              <w:rPr>
                <w:rFonts w:ascii="Arial" w:hAnsi="Arial" w:cs="Arial"/>
                <w:sz w:val="22"/>
                <w:szCs w:val="22"/>
              </w:rPr>
            </w:pPr>
            <w:r>
              <w:rPr>
                <w:rFonts w:cs="Arial" w:ascii="Arial" w:hAnsi="Arial"/>
                <w:sz w:val="22"/>
                <w:szCs w:val="22"/>
              </w:rPr>
              <w:t>To provide support, guidance and training to new staff members, Occupational Therapy Assistants and students and also to staff in other teams to increase awareness of Occupational Therapy in the community</w:t>
            </w:r>
          </w:p>
          <w:p>
            <w:pPr>
              <w:pStyle w:val="Normal"/>
              <w:ind w:left="1440" w:right="0" w:hanging="720"/>
              <w:rPr>
                <w:rFonts w:ascii="Arial" w:hAnsi="Arial" w:cs="Arial"/>
                <w:sz w:val="22"/>
                <w:szCs w:val="22"/>
              </w:rPr>
            </w:pPr>
            <w:r>
              <w:rPr>
                <w:rFonts w:cs="Arial" w:ascii="Arial" w:hAnsi="Arial"/>
                <w:sz w:val="22"/>
                <w:szCs w:val="22"/>
              </w:rPr>
            </w:r>
          </w:p>
          <w:p>
            <w:pPr>
              <w:pStyle w:val="Normal"/>
              <w:ind w:left="1440" w:right="0" w:hanging="720"/>
              <w:rPr>
                <w:rFonts w:ascii="Arial" w:hAnsi="Arial" w:cs="Arial"/>
                <w:sz w:val="22"/>
                <w:szCs w:val="22"/>
              </w:rPr>
            </w:pPr>
            <w:r>
              <w:rPr>
                <w:rFonts w:cs="Arial" w:ascii="Arial" w:hAnsi="Arial"/>
                <w:sz w:val="22"/>
                <w:szCs w:val="22"/>
              </w:rPr>
            </w:r>
          </w:p>
          <w:p>
            <w:pPr>
              <w:pStyle w:val="Normal"/>
              <w:rPr/>
            </w:pPr>
            <w:r>
              <w:rPr>
                <w:rFonts w:eastAsia="Arial" w:cs="Arial" w:ascii="Arial" w:hAnsi="Arial"/>
                <w:sz w:val="22"/>
                <w:szCs w:val="22"/>
              </w:rPr>
              <w:t xml:space="preserve">     </w:t>
            </w:r>
            <w:r>
              <w:rPr>
                <w:rFonts w:cs="Arial" w:ascii="Arial" w:hAnsi="Arial"/>
                <w:sz w:val="22"/>
                <w:szCs w:val="22"/>
              </w:rPr>
              <w:t>12. To provide support and supervision to an Occupational Therapy Assistant</w:t>
            </w:r>
          </w:p>
          <w:p>
            <w:pPr>
              <w:pStyle w:val="Normal"/>
              <w:rPr/>
            </w:pPr>
            <w:r>
              <w:rPr>
                <w:rFonts w:eastAsia="Arial" w:cs="Arial" w:ascii="Arial" w:hAnsi="Arial"/>
                <w:sz w:val="22"/>
                <w:szCs w:val="22"/>
              </w:rPr>
              <w:t xml:space="preserve">     </w:t>
            </w:r>
            <w:r>
              <w:rPr>
                <w:rFonts w:cs="Arial" w:ascii="Arial" w:hAnsi="Arial"/>
                <w:sz w:val="22"/>
                <w:szCs w:val="22"/>
              </w:rPr>
              <w:t>13. To be involved team development activities and projects</w:t>
            </w:r>
          </w:p>
          <w:p>
            <w:pPr>
              <w:pStyle w:val="Normal"/>
              <w:ind w:left="0" w:right="0" w:firstLine="720"/>
              <w:rPr>
                <w:rFonts w:ascii="Arial" w:hAnsi="Arial" w:cs="Arial"/>
                <w:sz w:val="22"/>
                <w:szCs w:val="22"/>
              </w:rPr>
            </w:pPr>
            <w:r>
              <w:rPr>
                <w:rFonts w:cs="Arial" w:ascii="Arial" w:hAnsi="Arial"/>
                <w:sz w:val="22"/>
                <w:szCs w:val="22"/>
              </w:rPr>
            </w:r>
          </w:p>
          <w:p>
            <w:pPr>
              <w:pStyle w:val="Normal"/>
              <w:ind w:left="0" w:right="0" w:firstLine="720"/>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EDUCATION AND DEVELOPMENT</w:t>
            </w:r>
          </w:p>
          <w:p>
            <w:pPr>
              <w:pStyle w:val="Normal"/>
              <w:rPr>
                <w:rFonts w:ascii="Arial" w:hAnsi="Arial" w:cs="Arial"/>
                <w:sz w:val="22"/>
                <w:szCs w:val="22"/>
              </w:rPr>
            </w:pPr>
            <w:r>
              <w:rPr>
                <w:rFonts w:cs="Arial" w:ascii="Arial" w:hAnsi="Arial"/>
                <w:sz w:val="22"/>
                <w:szCs w:val="22"/>
              </w:rPr>
            </w:r>
          </w:p>
          <w:p>
            <w:pPr>
              <w:pStyle w:val="Normal"/>
              <w:numPr>
                <w:ilvl w:val="0"/>
                <w:numId w:val="3"/>
              </w:numPr>
              <w:rPr>
                <w:rFonts w:ascii="Arial" w:hAnsi="Arial" w:cs="Arial"/>
                <w:sz w:val="22"/>
                <w:szCs w:val="22"/>
              </w:rPr>
            </w:pPr>
            <w:r>
              <w:rPr>
                <w:rFonts w:cs="Arial" w:ascii="Arial" w:hAnsi="Arial"/>
                <w:sz w:val="22"/>
                <w:szCs w:val="22"/>
              </w:rPr>
              <w:t>To maintain an up to date knowledge of the services and practices relating to Occupational Therapy in the community</w:t>
            </w:r>
          </w:p>
          <w:p>
            <w:pPr>
              <w:pStyle w:val="Normal"/>
              <w:numPr>
                <w:ilvl w:val="0"/>
                <w:numId w:val="3"/>
              </w:numPr>
              <w:rPr>
                <w:rFonts w:ascii="Arial" w:hAnsi="Arial" w:cs="Arial"/>
                <w:sz w:val="22"/>
                <w:szCs w:val="22"/>
              </w:rPr>
            </w:pPr>
            <w:r>
              <w:rPr>
                <w:rFonts w:cs="Arial" w:ascii="Arial" w:hAnsi="Arial"/>
                <w:sz w:val="22"/>
                <w:szCs w:val="22"/>
              </w:rPr>
              <w:t>To maintain CPD in accordance with professional registration requirements</w:t>
            </w:r>
          </w:p>
          <w:p>
            <w:pPr>
              <w:pStyle w:val="Normal"/>
              <w:numPr>
                <w:ilvl w:val="0"/>
                <w:numId w:val="3"/>
              </w:numPr>
              <w:rPr>
                <w:rFonts w:ascii="Arial" w:hAnsi="Arial" w:cs="Arial"/>
                <w:sz w:val="22"/>
                <w:szCs w:val="22"/>
              </w:rPr>
            </w:pPr>
            <w:r>
              <w:rPr>
                <w:rFonts w:cs="Arial" w:ascii="Arial" w:hAnsi="Arial"/>
                <w:sz w:val="22"/>
                <w:szCs w:val="22"/>
              </w:rPr>
              <w:t>To attend meetings, workshops and seminars to meet training needs identified in Employee Development Reviews to develop knowledge and skills in areas specific to Disability Services</w:t>
            </w:r>
          </w:p>
          <w:p>
            <w:pPr>
              <w:pStyle w:val="Normal"/>
              <w:numPr>
                <w:ilvl w:val="0"/>
                <w:numId w:val="3"/>
              </w:numPr>
              <w:rPr>
                <w:rFonts w:ascii="Arial" w:hAnsi="Arial" w:cs="Arial"/>
                <w:sz w:val="22"/>
                <w:szCs w:val="22"/>
              </w:rPr>
            </w:pPr>
            <w:r>
              <w:rPr>
                <w:rFonts w:cs="Arial" w:ascii="Arial" w:hAnsi="Arial"/>
                <w:sz w:val="22"/>
                <w:szCs w:val="22"/>
              </w:rPr>
              <w:t>To undertake regular supervision in line with the policy</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SPECIALIST KNOWLEDGE AND EXPERIENCE</w:t>
            </w:r>
          </w:p>
          <w:p>
            <w:pPr>
              <w:pStyle w:val="Normal"/>
              <w:rPr>
                <w:rFonts w:ascii="Arial" w:hAnsi="Arial" w:cs="Arial"/>
                <w:sz w:val="22"/>
                <w:szCs w:val="22"/>
              </w:rPr>
            </w:pPr>
            <w:r>
              <w:rPr>
                <w:rFonts w:cs="Arial" w:ascii="Arial" w:hAnsi="Arial"/>
                <w:sz w:val="22"/>
                <w:szCs w:val="22"/>
              </w:rPr>
            </w:r>
          </w:p>
          <w:p>
            <w:pPr>
              <w:pStyle w:val="Normal"/>
              <w:numPr>
                <w:ilvl w:val="0"/>
                <w:numId w:val="4"/>
              </w:numPr>
              <w:rPr>
                <w:rFonts w:ascii="Arial" w:hAnsi="Arial" w:cs="Arial"/>
                <w:sz w:val="22"/>
                <w:szCs w:val="22"/>
              </w:rPr>
            </w:pPr>
            <w:r>
              <w:rPr>
                <w:rFonts w:cs="Arial" w:ascii="Arial" w:hAnsi="Arial"/>
                <w:sz w:val="22"/>
                <w:szCs w:val="22"/>
              </w:rPr>
              <w:t xml:space="preserve">To have an in-depth knowledge of relevant community care and housing legislation </w:t>
            </w:r>
          </w:p>
          <w:p>
            <w:pPr>
              <w:pStyle w:val="Normal"/>
              <w:numPr>
                <w:ilvl w:val="0"/>
                <w:numId w:val="4"/>
              </w:numPr>
              <w:rPr>
                <w:rFonts w:ascii="Arial" w:hAnsi="Arial" w:cs="Arial"/>
                <w:sz w:val="22"/>
                <w:szCs w:val="22"/>
              </w:rPr>
            </w:pPr>
            <w:r>
              <w:rPr>
                <w:rFonts w:cs="Arial" w:ascii="Arial" w:hAnsi="Arial"/>
                <w:sz w:val="22"/>
                <w:szCs w:val="22"/>
              </w:rPr>
              <w:t>To have a knowledge of eligibility criteria, policies and procedures for the provision of equipment and recommendation of adaptations and policies and procedures relating to social care, health and housing.</w:t>
            </w:r>
          </w:p>
          <w:p>
            <w:pPr>
              <w:pStyle w:val="Normal"/>
              <w:numPr>
                <w:ilvl w:val="0"/>
                <w:numId w:val="4"/>
              </w:numPr>
              <w:rPr>
                <w:rFonts w:ascii="Arial" w:hAnsi="Arial" w:cs="Arial"/>
                <w:sz w:val="22"/>
                <w:szCs w:val="22"/>
              </w:rPr>
            </w:pPr>
            <w:r>
              <w:rPr>
                <w:rFonts w:cs="Arial" w:ascii="Arial" w:hAnsi="Arial"/>
                <w:sz w:val="22"/>
                <w:szCs w:val="22"/>
              </w:rPr>
              <w:t>To have an understanding of technical plans, housing adaptations and specialist disability equipment</w:t>
            </w:r>
          </w:p>
          <w:p>
            <w:pPr>
              <w:pStyle w:val="Normal"/>
              <w:numPr>
                <w:ilvl w:val="0"/>
                <w:numId w:val="4"/>
              </w:numPr>
              <w:rPr>
                <w:rFonts w:ascii="Arial" w:hAnsi="Arial" w:cs="Arial"/>
                <w:sz w:val="22"/>
                <w:szCs w:val="22"/>
              </w:rPr>
            </w:pPr>
            <w:r>
              <w:rPr>
                <w:rFonts w:cs="Arial" w:ascii="Arial" w:hAnsi="Arial"/>
                <w:sz w:val="22"/>
                <w:szCs w:val="22"/>
              </w:rPr>
              <w:t>To have knowledge and skill in Moving and Handling techniques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ORGANISATIONAL </w:t>
            </w:r>
          </w:p>
          <w:p>
            <w:pPr>
              <w:pStyle w:val="Normal"/>
              <w:rPr>
                <w:rFonts w:ascii="Arial" w:hAnsi="Arial" w:cs="Arial"/>
                <w:sz w:val="22"/>
                <w:szCs w:val="22"/>
              </w:rPr>
            </w:pPr>
            <w:r>
              <w:rPr>
                <w:rFonts w:cs="Arial" w:ascii="Arial" w:hAnsi="Arial"/>
                <w:sz w:val="22"/>
                <w:szCs w:val="22"/>
              </w:rPr>
            </w:r>
          </w:p>
          <w:p>
            <w:pPr>
              <w:pStyle w:val="Normal"/>
              <w:numPr>
                <w:ilvl w:val="0"/>
                <w:numId w:val="5"/>
              </w:numPr>
              <w:rPr>
                <w:rFonts w:ascii="Arial" w:hAnsi="Arial" w:cs="Arial"/>
                <w:sz w:val="22"/>
                <w:szCs w:val="22"/>
              </w:rPr>
            </w:pPr>
            <w:r>
              <w:rPr>
                <w:rFonts w:cs="Arial" w:ascii="Arial" w:hAnsi="Arial"/>
                <w:sz w:val="22"/>
                <w:szCs w:val="22"/>
              </w:rPr>
              <w:t>To ensure that services are provided in accordance with service standards, procedures and best practice</w:t>
            </w:r>
          </w:p>
          <w:p>
            <w:pPr>
              <w:pStyle w:val="Normal"/>
              <w:numPr>
                <w:ilvl w:val="0"/>
                <w:numId w:val="5"/>
              </w:numPr>
              <w:rPr>
                <w:rFonts w:ascii="Arial" w:hAnsi="Arial" w:cs="Arial"/>
                <w:sz w:val="22"/>
                <w:szCs w:val="22"/>
              </w:rPr>
            </w:pPr>
            <w:r>
              <w:rPr>
                <w:rFonts w:cs="Arial" w:ascii="Arial" w:hAnsi="Arial"/>
                <w:sz w:val="22"/>
                <w:szCs w:val="22"/>
              </w:rPr>
              <w:t>To contribute to the evaluation and audit of services</w:t>
            </w:r>
          </w:p>
          <w:p>
            <w:pPr>
              <w:pStyle w:val="Normal"/>
              <w:numPr>
                <w:ilvl w:val="0"/>
                <w:numId w:val="5"/>
              </w:numPr>
              <w:rPr>
                <w:rFonts w:ascii="Arial" w:hAnsi="Arial" w:cs="Arial"/>
                <w:sz w:val="22"/>
                <w:szCs w:val="22"/>
              </w:rPr>
            </w:pPr>
            <w:r>
              <w:rPr>
                <w:rFonts w:cs="Arial" w:ascii="Arial" w:hAnsi="Arial"/>
                <w:sz w:val="22"/>
                <w:szCs w:val="22"/>
              </w:rPr>
              <w:t>To comply with legal and organisational standards for equal opportunities, data protection, freedom of information and health and safety at work</w:t>
            </w:r>
          </w:p>
          <w:p>
            <w:pPr>
              <w:pStyle w:val="Normal"/>
              <w:rPr>
                <w:rFonts w:ascii="Arial" w:hAnsi="Arial" w:cs="Arial"/>
              </w:rPr>
            </w:pPr>
            <w:r>
              <w:rPr>
                <w:rFonts w:cs="Arial" w:ascii="Arial" w:hAnsi="Arial"/>
              </w:rPr>
            </w:r>
          </w:p>
          <w:p>
            <w:pPr>
              <w:pStyle w:val="Default"/>
              <w:ind w:left="780" w:right="0" w:hanging="0"/>
              <w:rPr>
                <w:rFonts w:ascii="Arial" w:hAnsi="Arial" w:cs="Arial"/>
                <w:highlight w:val="yellow"/>
              </w:rPr>
            </w:pPr>
            <w:r>
              <w:rPr>
                <w:rFonts w:cs="Arial"/>
                <w:highlight w:val="yellow"/>
              </w:rPr>
            </w:r>
          </w:p>
          <w:p>
            <w:pPr>
              <w:pStyle w:val="TextBody"/>
              <w:rPr>
                <w:b w:val="false"/>
                <w:b w:val="false"/>
                <w:sz w:val="22"/>
                <w:szCs w:val="22"/>
                <w:highlight w:val="yellow"/>
              </w:rPr>
            </w:pPr>
            <w:r>
              <w:rPr>
                <w:b w:val="false"/>
                <w:sz w:val="22"/>
                <w:szCs w:val="22"/>
                <w:highlight w:val="yellow"/>
              </w:rPr>
            </w:r>
          </w:p>
          <w:p>
            <w:pPr>
              <w:pStyle w:val="NoSpacing"/>
              <w:jc w:val="both"/>
              <w:rPr>
                <w:rFonts w:ascii="Arial" w:hAnsi="Arial" w:cs="Arial"/>
                <w:sz w:val="20"/>
                <w:szCs w:val="20"/>
              </w:rPr>
            </w:pPr>
            <w:r>
              <w:rPr>
                <w:rFonts w:cs="Arial" w:ascii="Arial" w:hAnsi="Arial"/>
                <w:sz w:val="20"/>
                <w:szCs w:val="20"/>
              </w:rPr>
              <w:t xml:space="preserve">The duties may vary from time to time without changing the nature of the post or the level of responsibility, and the post holder may also be required to carry out any other duties appropriate to the grading of the post.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rPr>
                <w:rFonts w:ascii="Arial" w:hAnsi="Arial" w:eastAsia="Calibri" w:cs="Arial"/>
                <w:b/>
                <w:b/>
              </w:rPr>
            </w:pPr>
            <w:r>
              <w:rPr>
                <w:rFonts w:eastAsia="Calibri" w:cs="Arial" w:ascii="Arial" w:hAnsi="Arial"/>
                <w:b/>
              </w:rPr>
              <w:t>About you</w:t>
            </w:r>
          </w:p>
          <w:p>
            <w:pPr>
              <w:pStyle w:val="Normal"/>
              <w:rPr>
                <w:rFonts w:ascii="Arial" w:hAnsi="Arial" w:eastAsia="Calibri" w:cs="Arial"/>
                <w:b/>
                <w:b/>
              </w:rPr>
            </w:pPr>
            <w:r>
              <w:rPr>
                <w:rFonts w:eastAsia="Calibri" w:cs="Arial" w:ascii="Arial" w:hAnsi="Arial"/>
                <w:b/>
              </w:rPr>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rPr>
                <w:rFonts w:ascii="Arial" w:hAnsi="Arial" w:eastAsia="Calibri" w:cs="Arial"/>
                <w:b/>
                <w:b/>
              </w:rPr>
            </w:pPr>
            <w:r>
              <w:rPr>
                <w:rFonts w:eastAsia="Calibri" w:cs="Arial" w:ascii="Arial" w:hAnsi="Arial"/>
                <w:b/>
              </w:rPr>
              <w:t>Your essential qualifications</w:t>
            </w:r>
          </w:p>
          <w:p>
            <w:pPr>
              <w:pStyle w:val="Normal"/>
              <w:rPr>
                <w:rFonts w:ascii="Arial" w:hAnsi="Arial" w:eastAsia="Calibri" w:cs="Arial"/>
                <w:b/>
                <w:b/>
              </w:rPr>
            </w:pPr>
            <w:r>
              <w:rPr>
                <w:rFonts w:eastAsia="Calibri" w:cs="Arial" w:ascii="Arial" w:hAnsi="Arial"/>
                <w:b/>
              </w:rPr>
            </w:r>
          </w:p>
          <w:p>
            <w:pPr>
              <w:pStyle w:val="NoSpacing"/>
              <w:numPr>
                <w:ilvl w:val="0"/>
                <w:numId w:val="6"/>
              </w:numPr>
              <w:rPr>
                <w:rFonts w:ascii="Arial" w:hAnsi="Arial" w:cs="Arial"/>
                <w:sz w:val="20"/>
                <w:szCs w:val="20"/>
              </w:rPr>
            </w:pPr>
            <w:r>
              <w:rPr>
                <w:rFonts w:cs="Arial" w:ascii="Arial" w:hAnsi="Arial"/>
                <w:sz w:val="20"/>
                <w:szCs w:val="20"/>
              </w:rPr>
              <w:t>Professional Occupational Therapy Qualification – Degree / Diploma</w:t>
            </w:r>
          </w:p>
          <w:p>
            <w:pPr>
              <w:pStyle w:val="NoSpacing"/>
              <w:numPr>
                <w:ilvl w:val="0"/>
                <w:numId w:val="6"/>
              </w:numPr>
              <w:rPr>
                <w:rFonts w:ascii="Arial" w:hAnsi="Arial" w:cs="Arial"/>
                <w:sz w:val="20"/>
                <w:szCs w:val="20"/>
              </w:rPr>
            </w:pPr>
            <w:r>
              <w:rPr>
                <w:rFonts w:cs="Arial" w:ascii="Arial" w:hAnsi="Arial"/>
                <w:sz w:val="20"/>
                <w:szCs w:val="20"/>
              </w:rPr>
              <w:t>Full current UK driving license and access to own car in order to fulfil the duties of the post</w:t>
            </w:r>
          </w:p>
          <w:p>
            <w:pPr>
              <w:pStyle w:val="NoSpacing"/>
              <w:numPr>
                <w:ilvl w:val="0"/>
                <w:numId w:val="6"/>
              </w:numPr>
              <w:rPr>
                <w:rFonts w:ascii="Arial" w:hAnsi="Arial" w:cs="Arial"/>
                <w:sz w:val="20"/>
                <w:szCs w:val="20"/>
              </w:rPr>
            </w:pPr>
            <w:r>
              <w:rPr>
                <w:rFonts w:cs="Arial" w:ascii="Arial" w:hAnsi="Arial"/>
                <w:sz w:val="20"/>
                <w:szCs w:val="20"/>
              </w:rPr>
              <w:t>Registration with Health and Care Professionals Council</w:t>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t>Your essential skills, knowledge and experience</w:t>
            </w:r>
          </w:p>
          <w:p>
            <w:pPr>
              <w:pStyle w:val="NoSpacing"/>
              <w:rPr>
                <w:rFonts w:ascii="Arial" w:hAnsi="Arial" w:cs="Arial"/>
                <w:b/>
                <w:b/>
                <w:sz w:val="20"/>
                <w:szCs w:val="20"/>
              </w:rPr>
            </w:pPr>
            <w:r>
              <w:rPr>
                <w:rFonts w:cs="Arial" w:ascii="Arial" w:hAnsi="Arial"/>
                <w:b/>
                <w:sz w:val="20"/>
                <w:szCs w:val="20"/>
              </w:rPr>
            </w:r>
          </w:p>
          <w:p>
            <w:pPr>
              <w:pStyle w:val="NoSpacing"/>
              <w:numPr>
                <w:ilvl w:val="0"/>
                <w:numId w:val="7"/>
              </w:numPr>
              <w:rPr>
                <w:rFonts w:ascii="Arial" w:hAnsi="Arial" w:cs="Arial"/>
                <w:sz w:val="20"/>
                <w:szCs w:val="20"/>
              </w:rPr>
            </w:pPr>
            <w:r>
              <w:rPr>
                <w:rFonts w:cs="Arial" w:ascii="Arial" w:hAnsi="Arial"/>
                <w:sz w:val="20"/>
                <w:szCs w:val="20"/>
              </w:rPr>
              <w:t>To liaise and work effectively with other departments and agencies</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To organise and plan a large workload</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Problem solving</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Car driver or ability to travel</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An understanding of the implications of care in the community</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An understanding of the aims and objectives of a community based Occupational Department</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An analytical, methodical and resourceful approach to the workload</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An ability to work well in a team situation, to be supportive to other team members</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 willingness to assist with planning new developments</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 willingness to effectively promote the aims and objectives of this service</w:t>
            </w:r>
          </w:p>
          <w:p>
            <w:pPr>
              <w:pStyle w:val="ListParagraph"/>
              <w:numPr>
                <w:ilvl w:val="0"/>
                <w:numId w:val="7"/>
              </w:numPr>
              <w:tabs>
                <w:tab w:val="clear" w:pos="720"/>
                <w:tab w:val="left" w:pos="2304" w:leader="none"/>
                <w:tab w:val="left" w:pos="7632" w:leader="none"/>
                <w:tab w:val="left" w:pos="9072" w:leader="none"/>
              </w:tabs>
              <w:rPr>
                <w:sz w:val="20"/>
                <w:szCs w:val="20"/>
              </w:rPr>
            </w:pPr>
            <w:r>
              <w:rPr>
                <w:sz w:val="20"/>
                <w:szCs w:val="20"/>
              </w:rPr>
              <w:t>An ability to fulfil all spoken aspects of the role with confidence through the medium of English</w:t>
            </w:r>
          </w:p>
          <w:p>
            <w:pPr>
              <w:pStyle w:val="Normal"/>
              <w:tabs>
                <w:tab w:val="clear" w:pos="720"/>
                <w:tab w:val="left" w:pos="2304" w:leader="none"/>
                <w:tab w:val="left" w:pos="7632" w:leader="none"/>
                <w:tab w:val="left" w:pos="9072" w:leader="none"/>
              </w:tabs>
              <w:ind w:left="9072" w:right="0" w:hanging="8352"/>
              <w:rPr>
                <w:rFonts w:ascii="Arial" w:hAnsi="Arial" w:cs="Arial"/>
                <w:sz w:val="22"/>
                <w:szCs w:val="22"/>
              </w:rPr>
            </w:pPr>
            <w:r>
              <w:rPr>
                <w:rFonts w:cs="Arial" w:ascii="Arial" w:hAnsi="Arial"/>
                <w:sz w:val="22"/>
                <w:szCs w:val="22"/>
              </w:rPr>
              <w:tab/>
              <w:tab/>
              <w:tab/>
            </w:r>
          </w:p>
          <w:p>
            <w:pPr>
              <w:pStyle w:val="Normal"/>
              <w:tabs>
                <w:tab w:val="clear" w:pos="720"/>
                <w:tab w:val="left" w:pos="2304" w:leader="none"/>
                <w:tab w:val="left" w:pos="7632" w:leader="none"/>
                <w:tab w:val="left" w:pos="9072" w:leader="none"/>
              </w:tabs>
              <w:ind w:left="9072" w:right="0" w:hanging="8352"/>
              <w:rPr>
                <w:rFonts w:ascii="Arial" w:hAnsi="Arial" w:cs="Arial"/>
                <w:sz w:val="22"/>
                <w:szCs w:val="22"/>
              </w:rPr>
            </w:pPr>
            <w:r>
              <w:rPr>
                <w:rFonts w:cs="Arial" w:ascii="Arial" w:hAnsi="Arial"/>
                <w:sz w:val="22"/>
                <w:szCs w:val="22"/>
              </w:rPr>
              <w:tab/>
              <w:tab/>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t>If you have the following experience or qualifications – then that’s great!</w:t>
            </w:r>
          </w:p>
          <w:p>
            <w:pPr>
              <w:pStyle w:val="Normal"/>
              <w:rPr>
                <w:rFonts w:ascii="Arial" w:hAnsi="Arial" w:eastAsia="Calibri" w:cs="Arial"/>
              </w:rPr>
            </w:pPr>
            <w:r>
              <w:rPr>
                <w:rFonts w:eastAsia="Calibri" w:cs="Arial" w:ascii="Arial" w:hAnsi="Arial"/>
              </w:rPr>
            </w:r>
          </w:p>
          <w:p>
            <w:pPr>
              <w:pStyle w:val="ListParagraph"/>
              <w:numPr>
                <w:ilvl w:val="0"/>
                <w:numId w:val="8"/>
              </w:numPr>
              <w:rPr/>
            </w:pPr>
            <w:r>
              <w:rPr/>
              <w:t>IT Skills</w:t>
            </w:r>
          </w:p>
          <w:p>
            <w:pPr>
              <w:pStyle w:val="ListParagraph"/>
              <w:numPr>
                <w:ilvl w:val="0"/>
                <w:numId w:val="8"/>
              </w:numPr>
              <w:rPr/>
            </w:pPr>
            <w:r>
              <w:rPr/>
              <w:t>Additional training in manual handling, counselling or Educators course</w:t>
            </w:r>
          </w:p>
          <w:p>
            <w:pPr>
              <w:pStyle w:val="ListParagraph"/>
              <w:numPr>
                <w:ilvl w:val="0"/>
                <w:numId w:val="8"/>
              </w:numPr>
              <w:rPr/>
            </w:pPr>
            <w:r>
              <w:rPr/>
              <w:t>Experience working in the community</w:t>
            </w:r>
          </w:p>
          <w:p>
            <w:pPr>
              <w:pStyle w:val="ListParagraph"/>
              <w:numPr>
                <w:ilvl w:val="0"/>
                <w:numId w:val="8"/>
              </w:numPr>
              <w:rPr/>
            </w:pPr>
            <w:r>
              <w:rPr/>
              <w:t>Experience in undertaking Manual handling assessments</w:t>
            </w:r>
          </w:p>
          <w:p>
            <w:pPr>
              <w:pStyle w:val="ListParagraph"/>
              <w:numPr>
                <w:ilvl w:val="0"/>
                <w:numId w:val="8"/>
              </w:numPr>
              <w:spacing w:before="0" w:after="200"/>
              <w:contextualSpacing/>
              <w:rPr/>
            </w:pPr>
            <w:r>
              <w:rPr/>
              <w:t>Two years’ experience post qualification</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rFonts w:ascii="Arial" w:hAnsi="Arial" w:eastAsia="Calibri" w:cs="Arial"/>
          <w:b/>
          <w:b/>
          <w:sz w:val="22"/>
          <w:szCs w:val="22"/>
        </w:rPr>
      </w:pPr>
      <w:r>
        <w:rPr>
          <w:rFonts w:eastAsia="Calibri" w:cs="Arial" w:ascii="Arial" w:hAnsi="Arial"/>
          <w:b/>
          <w:sz w:val="22"/>
          <w:szCs w:val="22"/>
        </w:rPr>
        <mc:AlternateContent>
          <mc:Choice Requires="wps">
            <w:drawing>
              <wp:anchor behindDoc="0" distT="0" distB="0" distL="114935" distR="114935" simplePos="0" locked="0" layoutInCell="1" allowOverlap="1" relativeHeight="29">
                <wp:simplePos x="0" y="0"/>
                <wp:positionH relativeFrom="margin">
                  <wp:posOffset>-6019800</wp:posOffset>
                </wp:positionH>
                <wp:positionV relativeFrom="paragraph">
                  <wp:posOffset>93345</wp:posOffset>
                </wp:positionV>
                <wp:extent cx="6020435" cy="1943735"/>
                <wp:effectExtent l="0" t="0" r="0" b="0"/>
                <wp:wrapNone/>
                <wp:docPr id="3" name=""/>
                <a:graphic xmlns:a="http://schemas.openxmlformats.org/drawingml/2006/main">
                  <a:graphicData uri="http://schemas.microsoft.com/office/word/2010/wordprocessingShape">
                    <wps:wsp>
                      <wps:cNvSpPr txBox="1"/>
                      <wps:spPr>
                        <a:xfrm>
                          <a:off x="0" y="0"/>
                          <a:ext cx="6019920" cy="1943280"/>
                        </a:xfrm>
                        <a:prstGeom prst="rect">
                          <a:avLst/>
                        </a:prstGeom>
                        <a:solidFill>
                          <a:srgbClr val="ff99ff">
                            <a:alpha val="45000"/>
                          </a:srgbClr>
                        </a:solidFill>
                        <a:ln w="25560">
                          <a:solidFill>
                            <a:srgbClr val="ff0066"/>
                          </a:solidFill>
                          <a:round/>
                        </a:ln>
                      </wps:spPr>
                      <wps:bodyPr/>
                    </wps:wsp>
                  </a:graphicData>
                </a:graphic>
              </wp:anchor>
            </w:drawing>
          </mc:Choice>
          <mc:Fallback>
            <w:pict>
              <v:shape id="shape_0" fillcolor="#ff99ff" stroked="t" style="position:absolute;margin-left:-474pt;margin-top:7.35pt;width:473.95pt;height:152.95pt;mso-position-horizontal-relative:margin"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006600" opacity="0.44"/>
                <v:stroke color="#ff0066" weight="25560" joinstyle="round" endcap="flat"/>
              </v:shape>
            </w:pict>
          </mc:Fallback>
        </mc:AlternateContent>
      </w:r>
      <w:r>
        <mc:AlternateContent>
          <mc:Choice Requires="wps">
            <w:drawing>
              <wp:anchor behindDoc="0" distT="72390" distB="72390" distL="0" distR="19050" simplePos="0" locked="0" layoutInCell="1" allowOverlap="1" relativeHeight="31">
                <wp:simplePos x="0" y="0"/>
                <wp:positionH relativeFrom="margin">
                  <wp:posOffset>-6019800</wp:posOffset>
                </wp:positionH>
                <wp:positionV relativeFrom="paragraph">
                  <wp:posOffset>93345</wp:posOffset>
                </wp:positionV>
                <wp:extent cx="6019800" cy="1943100"/>
                <wp:effectExtent l="0" t="0" r="0" b="0"/>
                <wp:wrapNone/>
                <wp:docPr id="4" name="Frame2"/>
                <a:graphic xmlns:a="http://schemas.openxmlformats.org/drawingml/2006/main">
                  <a:graphicData uri="http://schemas.microsoft.com/office/word/2010/wordprocessingShape">
                    <wps:wsp>
                      <wps:cNvSpPr txBox="1"/>
                      <wps:spPr>
                        <a:xfrm>
                          <a:off x="0" y="0"/>
                          <a:ext cx="6019800" cy="1943100"/>
                        </a:xfrm>
                        <a:prstGeom prst="rect"/>
                        <a:solidFill>
                          <a:srgbClr val="FFFFFF"/>
                        </a:solidFill>
                      </wps:spPr>
                      <wps:txbx>
                        <w:txbxContent>
                          <w:p>
                            <w:pPr>
                              <w:pStyle w:val="FrameContents"/>
                              <w:spacing w:before="0" w:after="280"/>
                              <w:textAlignment w:val="top"/>
                              <w:rPr>
                                <w:rFonts w:ascii="Arial" w:hAnsi="Arial" w:cs="Arial"/>
                                <w:b/>
                                <w:b/>
                                <w:bCs/>
                                <w:lang w:eastAsia="en-GB"/>
                              </w:rPr>
                            </w:pPr>
                            <w:r>
                              <w:rPr>
                                <w:rFonts w:cs="Arial" w:ascii="Arial" w:hAnsi="Arial"/>
                                <w:b/>
                                <w:bCs/>
                                <w:lang w:eastAsia="en-GB"/>
                              </w:rPr>
                              <w:t>What can you expect from us?</w:t>
                            </w:r>
                          </w:p>
                          <w:p>
                            <w:pPr>
                              <w:pStyle w:val="FrameContents"/>
                              <w:numPr>
                                <w:ilvl w:val="0"/>
                                <w:numId w:val="9"/>
                              </w:numPr>
                              <w:spacing w:before="280" w:after="0"/>
                              <w:textAlignment w:val="top"/>
                              <w:rPr>
                                <w:rFonts w:ascii="Arial" w:hAnsi="Arial" w:cs="Arial"/>
                                <w:lang w:eastAsia="en-GB"/>
                              </w:rPr>
                            </w:pPr>
                            <w:r>
                              <w:rPr>
                                <w:rFonts w:cs="Arial" w:ascii="Arial" w:hAnsi="Arial"/>
                                <w:lang w:eastAsia="en-GB"/>
                              </w:rPr>
                              <w:t>A fair salary and benefits</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Opportunities for good health and wellbeing</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Help you to grow, develop and to do your best</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Enable you to be creative and innovative</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Fully involve you in changes that affect you and your work</w:t>
                            </w:r>
                          </w:p>
                          <w:p>
                            <w:pPr>
                              <w:pStyle w:val="FrameContents"/>
                              <w:numPr>
                                <w:ilvl w:val="0"/>
                                <w:numId w:val="9"/>
                              </w:numPr>
                              <w:spacing w:before="0" w:after="280"/>
                              <w:textAlignment w:val="top"/>
                              <w:rPr>
                                <w:rFonts w:ascii="Arial" w:hAnsi="Arial" w:cs="Arial"/>
                                <w:lang w:eastAsia="en-GB"/>
                              </w:rPr>
                            </w:pPr>
                            <w:r>
                              <w:rPr>
                                <w:rFonts w:cs="Arial" w:ascii="Arial" w:hAnsi="Arial"/>
                                <w:lang w:eastAsia="en-GB"/>
                              </w:rPr>
                              <w:t>Listen, and act on your ideas and feedback</w:t>
                            </w:r>
                          </w:p>
                          <w:p>
                            <w:pPr>
                              <w:pStyle w:val="FrameContents"/>
                              <w:spacing w:before="280" w:after="0"/>
                              <w:textAlignment w:val="top"/>
                              <w:rPr>
                                <w:rFonts w:ascii="Arial" w:hAnsi="Arial" w:cs="Arial"/>
                                <w:b/>
                                <w:b/>
                                <w:lang w:eastAsia="en-GB"/>
                              </w:rPr>
                            </w:pPr>
                            <w:r>
                              <w:rPr>
                                <w:rFonts w:cs="Arial" w:ascii="Arial" w:hAnsi="Arial"/>
                                <w:b/>
                                <w:lang w:eastAsia="en-GB"/>
                              </w:rPr>
                              <w:t>Working together, we are proud to work for Tameside</w:t>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4pt;height:153pt;mso-wrap-distance-left:0pt;mso-wrap-distance-right:1.5pt;mso-wrap-distance-top:5.7pt;mso-wrap-distance-bottom:5.7pt;margin-top:7.35pt;mso-position-vertical-relative:text;margin-left:-474pt;mso-position-horizontal-relative:margin">
                <v:textbox inset="0.100694444444444in,0.0506944444444444in,0.100694444444444in,0.0506944444444444in">
                  <w:txbxContent>
                    <w:p>
                      <w:pPr>
                        <w:pStyle w:val="FrameContents"/>
                        <w:spacing w:before="0" w:after="280"/>
                        <w:textAlignment w:val="top"/>
                        <w:rPr>
                          <w:rFonts w:ascii="Arial" w:hAnsi="Arial" w:cs="Arial"/>
                          <w:b/>
                          <w:b/>
                          <w:bCs/>
                          <w:lang w:eastAsia="en-GB"/>
                        </w:rPr>
                      </w:pPr>
                      <w:r>
                        <w:rPr>
                          <w:rFonts w:cs="Arial" w:ascii="Arial" w:hAnsi="Arial"/>
                          <w:b/>
                          <w:bCs/>
                          <w:lang w:eastAsia="en-GB"/>
                        </w:rPr>
                        <w:t>What can you expect from us?</w:t>
                      </w:r>
                    </w:p>
                    <w:p>
                      <w:pPr>
                        <w:pStyle w:val="FrameContents"/>
                        <w:numPr>
                          <w:ilvl w:val="0"/>
                          <w:numId w:val="9"/>
                        </w:numPr>
                        <w:spacing w:before="280" w:after="0"/>
                        <w:textAlignment w:val="top"/>
                        <w:rPr>
                          <w:rFonts w:ascii="Arial" w:hAnsi="Arial" w:cs="Arial"/>
                          <w:lang w:eastAsia="en-GB"/>
                        </w:rPr>
                      </w:pPr>
                      <w:r>
                        <w:rPr>
                          <w:rFonts w:cs="Arial" w:ascii="Arial" w:hAnsi="Arial"/>
                          <w:lang w:eastAsia="en-GB"/>
                        </w:rPr>
                        <w:t>A fair salary and benefits</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Opportunities for good health and wellbeing</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Help you to grow, develop and to do your best</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Enable you to be creative and innovative</w:t>
                      </w:r>
                    </w:p>
                    <w:p>
                      <w:pPr>
                        <w:pStyle w:val="FrameContents"/>
                        <w:numPr>
                          <w:ilvl w:val="0"/>
                          <w:numId w:val="9"/>
                        </w:numPr>
                        <w:spacing w:before="0" w:after="0"/>
                        <w:textAlignment w:val="top"/>
                        <w:rPr>
                          <w:rFonts w:ascii="Arial" w:hAnsi="Arial" w:cs="Arial"/>
                          <w:lang w:eastAsia="en-GB"/>
                        </w:rPr>
                      </w:pPr>
                      <w:r>
                        <w:rPr>
                          <w:rFonts w:cs="Arial" w:ascii="Arial" w:hAnsi="Arial"/>
                          <w:lang w:eastAsia="en-GB"/>
                        </w:rPr>
                        <w:t>Fully involve you in changes that affect you and your work</w:t>
                      </w:r>
                    </w:p>
                    <w:p>
                      <w:pPr>
                        <w:pStyle w:val="FrameContents"/>
                        <w:numPr>
                          <w:ilvl w:val="0"/>
                          <w:numId w:val="9"/>
                        </w:numPr>
                        <w:spacing w:before="0" w:after="280"/>
                        <w:textAlignment w:val="top"/>
                        <w:rPr>
                          <w:rFonts w:ascii="Arial" w:hAnsi="Arial" w:cs="Arial"/>
                          <w:lang w:eastAsia="en-GB"/>
                        </w:rPr>
                      </w:pPr>
                      <w:r>
                        <w:rPr>
                          <w:rFonts w:cs="Arial" w:ascii="Arial" w:hAnsi="Arial"/>
                          <w:lang w:eastAsia="en-GB"/>
                        </w:rPr>
                        <w:t>Listen, and act on your ideas and feedback</w:t>
                      </w:r>
                    </w:p>
                    <w:p>
                      <w:pPr>
                        <w:pStyle w:val="FrameContents"/>
                        <w:spacing w:before="280" w:after="0"/>
                        <w:textAlignment w:val="top"/>
                        <w:rPr>
                          <w:rFonts w:ascii="Arial" w:hAnsi="Arial" w:cs="Arial"/>
                          <w:b/>
                          <w:b/>
                          <w:lang w:eastAsia="en-GB"/>
                        </w:rPr>
                      </w:pPr>
                      <w:r>
                        <w:rPr>
                          <w:rFonts w:cs="Arial" w:ascii="Arial" w:hAnsi="Arial"/>
                          <w:b/>
                          <w:lang w:eastAsia="en-GB"/>
                        </w:rPr>
                        <w:t>Working together, we are proud to work for Tameside</w:t>
                      </w:r>
                    </w:p>
                    <w:p>
                      <w:pPr>
                        <w:pStyle w:val="FrameContents"/>
                        <w:rPr/>
                      </w:pPr>
                      <w:r>
                        <w:rPr/>
                      </w:r>
                    </w:p>
                  </w:txbxContent>
                </v:textbox>
              </v:rect>
            </w:pict>
          </mc:Fallback>
        </mc:AlternateConten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jc w:val="center"/>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3">
                <wp:simplePos x="0" y="0"/>
                <wp:positionH relativeFrom="column">
                  <wp:posOffset>-19050</wp:posOffset>
                </wp:positionH>
                <wp:positionV relativeFrom="paragraph">
                  <wp:posOffset>1905</wp:posOffset>
                </wp:positionV>
                <wp:extent cx="2934335" cy="1134110"/>
                <wp:effectExtent l="0" t="0" r="0" b="0"/>
                <wp:wrapNone/>
                <wp:docPr id="5" name=""/>
                <a:graphic xmlns:a="http://schemas.openxmlformats.org/drawingml/2006/main">
                  <a:graphicData uri="http://schemas.microsoft.com/office/word/2010/wordprocessingShape">
                    <wps:wsp>
                      <wps:cNvSpPr txBox="1"/>
                      <wps:spPr>
                        <a:xfrm>
                          <a:off x="0" y="0"/>
                          <a:ext cx="2933640" cy="1133640"/>
                        </a:xfrm>
                        <a:prstGeom prst="rect">
                          <a:avLst/>
                        </a:prstGeom>
                        <a:solidFill>
                          <a:srgbClr val="558ed5"/>
                        </a:solidFill>
                        <a:ln cap="rnd" w="38160">
                          <a:solidFill>
                            <a:srgbClr val="8eb4e3"/>
                          </a:solidFill>
                          <a:round/>
                        </a:ln>
                      </wps:spPr>
                      <wps:bodyPr/>
                    </wps:wsp>
                  </a:graphicData>
                </a:graphic>
              </wp:anchor>
            </w:drawing>
          </mc:Choice>
          <mc:Fallback>
            <w:pict>
              <v:shape id="shape_0" fillcolor="#558ed5" stroked="t" style="position:absolute;margin-left:-1.5pt;margin-top:0.15pt;width:230.95pt;height:89.2pt"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aa712a"/>
                <v:stroke color="#8eb4e3" weight="38160" joinstyle="round" endcap="round"/>
              </v:shape>
            </w:pict>
          </mc:Fallback>
        </mc:AlternateContent>
        <mc:AlternateContent>
          <mc:Choice Requires="wps">
            <w:drawing>
              <wp:anchor behindDoc="0" distT="0" distB="0" distL="114935" distR="114935" simplePos="0" locked="0" layoutInCell="1" allowOverlap="1" relativeHeight="24">
                <wp:simplePos x="0" y="0"/>
                <wp:positionH relativeFrom="rightMargin">
                  <wp:posOffset>0</wp:posOffset>
                </wp:positionH>
                <wp:positionV relativeFrom="paragraph">
                  <wp:posOffset>20955</wp:posOffset>
                </wp:positionV>
                <wp:extent cx="2972435" cy="1105535"/>
                <wp:effectExtent l="0" t="0" r="0" b="0"/>
                <wp:wrapNone/>
                <wp:docPr id="6" name=""/>
                <a:graphic xmlns:a="http://schemas.openxmlformats.org/drawingml/2006/main">
                  <a:graphicData uri="http://schemas.microsoft.com/office/word/2010/wordprocessingShape">
                    <wps:wsp>
                      <wps:cNvSpPr txBox="1"/>
                      <wps:spPr>
                        <a:xfrm>
                          <a:off x="0" y="0"/>
                          <a:ext cx="2971800" cy="1104840"/>
                        </a:xfrm>
                        <a:prstGeom prst="rect">
                          <a:avLst/>
                        </a:prstGeom>
                        <a:solidFill>
                          <a:srgbClr val="ff3399"/>
                        </a:solidFill>
                        <a:ln cap="rnd" w="38160">
                          <a:solidFill>
                            <a:srgbClr val="ff00ff"/>
                          </a:solidFill>
                          <a:bevel/>
                        </a:ln>
                      </wps:spPr>
                      <wps:bodyPr/>
                    </wps:wsp>
                  </a:graphicData>
                </a:graphic>
              </wp:anchor>
            </w:drawing>
          </mc:Choice>
          <mc:Fallback>
            <w:pict>
              <v:shape id="shape_0" fillcolor="#ff3399" stroked="t" style="position:absolute;margin-left:0pt;margin-top:1.65pt;width:233.95pt;height:86.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00cc66"/>
                <v:stroke color="fuchsia" weight="38160" joinstyle="bevel" endcap="round"/>
              </v:shape>
            </w:pict>
          </mc:Fallback>
        </mc:AlternateContent>
      </w:r>
      <w:r>
        <mc:AlternateContent>
          <mc:Choice Requires="wps">
            <w:drawing>
              <wp:anchor behindDoc="0" distT="72390" distB="72390" distL="19050" distR="19050" simplePos="0" locked="0" layoutInCell="1" allowOverlap="1" relativeHeight="32">
                <wp:simplePos x="0" y="0"/>
                <wp:positionH relativeFrom="rightMargin">
                  <wp:posOffset>0</wp:posOffset>
                </wp:positionH>
                <wp:positionV relativeFrom="paragraph">
                  <wp:posOffset>20955</wp:posOffset>
                </wp:positionV>
                <wp:extent cx="2971800" cy="1104900"/>
                <wp:effectExtent l="0" t="0" r="0" b="0"/>
                <wp:wrapNone/>
                <wp:docPr id="7" name="Frame3"/>
                <a:graphic xmlns:a="http://schemas.openxmlformats.org/drawingml/2006/main">
                  <a:graphicData uri="http://schemas.microsoft.com/office/word/2010/wordprocessingShape">
                    <wps:wsp>
                      <wps:cNvSpPr txBox="1"/>
                      <wps:spPr>
                        <a:xfrm>
                          <a:off x="0" y="0"/>
                          <a:ext cx="2971800" cy="110490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wps:txbx>
                      <wps:bodyPr anchor="t" lIns="92075" tIns="46355" rIns="92075" bIns="46355">
                        <a:noAutofit/>
                      </wps:bodyPr>
                    </wps:wsp>
                  </a:graphicData>
                </a:graphic>
              </wp:anchor>
            </w:drawing>
          </mc:Choice>
          <mc:Fallback>
            <w:pict>
              <v:rect fillcolor="#FFFFFF" style="position:absolute;rotation:0;width:234pt;height:87pt;mso-wrap-distance-left:1.5pt;mso-wrap-distance-right:1.5pt;mso-wrap-distance-top:5.7pt;mso-wrap-distance-bottom:5.7pt;margin-top:1.65pt;mso-position-vertical-relative:text;margin-left:0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v:textbox>
              </v:rect>
            </w:pict>
          </mc:Fallback>
        </mc:AlternateContent>
      </w:r>
      <w:r>
        <mc:AlternateContent>
          <mc:Choice Requires="wps">
            <w:drawing>
              <wp:anchor behindDoc="0" distT="72390" distB="72390" distL="19050" distR="19050" simplePos="0" locked="0" layoutInCell="1" allowOverlap="1" relativeHeight="33">
                <wp:simplePos x="0" y="0"/>
                <wp:positionH relativeFrom="column">
                  <wp:posOffset>-19050</wp:posOffset>
                </wp:positionH>
                <wp:positionV relativeFrom="paragraph">
                  <wp:posOffset>1905</wp:posOffset>
                </wp:positionV>
                <wp:extent cx="2933700" cy="1133475"/>
                <wp:effectExtent l="0" t="0" r="0" b="0"/>
                <wp:wrapNone/>
                <wp:docPr id="8" name="Frame4"/>
                <a:graphic xmlns:a="http://schemas.openxmlformats.org/drawingml/2006/main">
                  <a:graphicData uri="http://schemas.microsoft.com/office/word/2010/wordprocessingShape">
                    <wps:wsp>
                      <wps:cNvSpPr txBox="1"/>
                      <wps:spPr>
                        <a:xfrm>
                          <a:off x="0" y="0"/>
                          <a:ext cx="2933700" cy="1133475"/>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wps:txbx>
                      <wps:bodyPr anchor="t" lIns="92075" tIns="46355" rIns="92075" bIns="46355">
                        <a:noAutofit/>
                      </wps:bodyPr>
                    </wps:wsp>
                  </a:graphicData>
                </a:graphic>
              </wp:anchor>
            </w:drawing>
          </mc:Choice>
          <mc:Fallback>
            <w:pict>
              <v:rect fillcolor="#FFFFFF" style="position:absolute;rotation:0;width:231pt;height:89.25pt;mso-wrap-distance-left:1.5pt;mso-wrap-distance-right:1.5pt;mso-wrap-distance-top:5.7pt;mso-wrap-distance-bottom:5.7pt;margin-top:0.15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5">
                <wp:simplePos x="0" y="0"/>
                <wp:positionH relativeFrom="column">
                  <wp:posOffset>-19050</wp:posOffset>
                </wp:positionH>
                <wp:positionV relativeFrom="paragraph">
                  <wp:posOffset>160655</wp:posOffset>
                </wp:positionV>
                <wp:extent cx="2943860" cy="1172210"/>
                <wp:effectExtent l="0" t="0" r="0" b="0"/>
                <wp:wrapNone/>
                <wp:docPr id="9" name=""/>
                <a:graphic xmlns:a="http://schemas.openxmlformats.org/drawingml/2006/main">
                  <a:graphicData uri="http://schemas.microsoft.com/office/word/2010/wordprocessingShape">
                    <wps:wsp>
                      <wps:cNvSpPr txBox="1"/>
                      <wps:spPr>
                        <a:xfrm>
                          <a:off x="0" y="0"/>
                          <a:ext cx="2943360" cy="1171440"/>
                        </a:xfrm>
                        <a:prstGeom prst="rect">
                          <a:avLst/>
                        </a:prstGeom>
                        <a:solidFill>
                          <a:srgbClr val="00b0f0"/>
                        </a:solidFill>
                        <a:ln cap="rnd" w="38160">
                          <a:solidFill>
                            <a:srgbClr val="31859c"/>
                          </a:solidFill>
                          <a:round/>
                        </a:ln>
                      </wps:spPr>
                      <wps:bodyPr/>
                    </wps:wsp>
                  </a:graphicData>
                </a:graphic>
              </wp:anchor>
            </w:drawing>
          </mc:Choice>
          <mc:Fallback>
            <w:pict>
              <v:shape id="shape_0" fillcolor="#00b0f0" stroked="t" style="position:absolute;margin-left:-1.5pt;margin-top:12.65pt;width:231.7pt;height:92.2pt"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ff4f0f"/>
                <v:stroke color="#31859c" weight="38160" joinstyle="round" endcap="round"/>
              </v:shape>
            </w:pict>
          </mc:Fallback>
        </mc:AlternateContent>
        <mc:AlternateContent>
          <mc:Choice Requires="wps">
            <w:drawing>
              <wp:anchor behindDoc="0" distT="0" distB="0" distL="114935" distR="114935" simplePos="0" locked="0" layoutInCell="1" allowOverlap="1" relativeHeight="28">
                <wp:simplePos x="0" y="0"/>
                <wp:positionH relativeFrom="page">
                  <wp:posOffset>4010025</wp:posOffset>
                </wp:positionH>
                <wp:positionV relativeFrom="paragraph">
                  <wp:posOffset>141605</wp:posOffset>
                </wp:positionV>
                <wp:extent cx="3020060" cy="1181735"/>
                <wp:effectExtent l="0" t="0" r="0" b="0"/>
                <wp:wrapNone/>
                <wp:docPr id="10" name=""/>
                <a:graphic xmlns:a="http://schemas.openxmlformats.org/drawingml/2006/main">
                  <a:graphicData uri="http://schemas.microsoft.com/office/word/2010/wordprocessingShape">
                    <wps:wsp>
                      <wps:cNvSpPr txBox="1"/>
                      <wps:spPr>
                        <a:xfrm>
                          <a:off x="0" y="0"/>
                          <a:ext cx="3019320" cy="1181160"/>
                        </a:xfrm>
                        <a:prstGeom prst="rect">
                          <a:avLst/>
                        </a:prstGeom>
                        <a:solidFill>
                          <a:srgbClr val="92d050"/>
                        </a:solidFill>
                        <a:ln cap="rnd" w="38160">
                          <a:solidFill>
                            <a:srgbClr val="00b050"/>
                          </a:solidFill>
                          <a:round/>
                        </a:ln>
                      </wps:spPr>
                      <wps:bodyPr/>
                    </wps:wsp>
                  </a:graphicData>
                </a:graphic>
              </wp:anchor>
            </w:drawing>
          </mc:Choice>
          <mc:Fallback>
            <w:pict>
              <v:shape id="shape_0" fillcolor="#92d050" stroked="t" style="position:absolute;margin-left:315.75pt;margin-top:11.15pt;width:237.7pt;height:92.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6d2faf"/>
                <v:stroke color="#00b050" weight="38160" joinstyle="round" endcap="round"/>
              </v:shape>
            </w:pict>
          </mc:Fallback>
        </mc:AlternateContent>
      </w:r>
      <w:r>
        <mc:AlternateContent>
          <mc:Choice Requires="wps">
            <w:drawing>
              <wp:anchor behindDoc="0" distT="72390" distB="72390" distL="19050" distR="28575" simplePos="0" locked="0" layoutInCell="1" allowOverlap="1" relativeHeight="34">
                <wp:simplePos x="0" y="0"/>
                <wp:positionH relativeFrom="page">
                  <wp:posOffset>4010025</wp:posOffset>
                </wp:positionH>
                <wp:positionV relativeFrom="paragraph">
                  <wp:posOffset>141605</wp:posOffset>
                </wp:positionV>
                <wp:extent cx="3019425" cy="1181100"/>
                <wp:effectExtent l="0" t="0" r="0" b="0"/>
                <wp:wrapNone/>
                <wp:docPr id="11" name="Frame5"/>
                <a:graphic xmlns:a="http://schemas.openxmlformats.org/drawingml/2006/main">
                  <a:graphicData uri="http://schemas.microsoft.com/office/word/2010/wordprocessingShape">
                    <wps:wsp>
                      <wps:cNvSpPr txBox="1"/>
                      <wps:spPr>
                        <a:xfrm>
                          <a:off x="0" y="0"/>
                          <a:ext cx="3019425" cy="118110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wps:txbx>
                      <wps:bodyPr anchor="t" lIns="92075" tIns="46355" rIns="92075" bIns="46355">
                        <a:noAutofit/>
                      </wps:bodyPr>
                    </wps:wsp>
                  </a:graphicData>
                </a:graphic>
              </wp:anchor>
            </w:drawing>
          </mc:Choice>
          <mc:Fallback>
            <w:pict>
              <v:rect fillcolor="#FFFFFF" style="position:absolute;rotation:0;width:237.75pt;height:93pt;mso-wrap-distance-left:1.5pt;mso-wrap-distance-right:2.25pt;mso-wrap-distance-top:5.7pt;mso-wrap-distance-bottom:5.7pt;margin-top:11.1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v:textbox>
              </v:rect>
            </w:pict>
          </mc:Fallback>
        </mc:AlternateContent>
      </w:r>
      <w:r>
        <mc:AlternateContent>
          <mc:Choice Requires="wps">
            <w:drawing>
              <wp:anchor behindDoc="0" distT="72390" distB="72390" distL="19050" distR="28575" simplePos="0" locked="0" layoutInCell="1" allowOverlap="1" relativeHeight="35">
                <wp:simplePos x="0" y="0"/>
                <wp:positionH relativeFrom="column">
                  <wp:posOffset>-19050</wp:posOffset>
                </wp:positionH>
                <wp:positionV relativeFrom="paragraph">
                  <wp:posOffset>160655</wp:posOffset>
                </wp:positionV>
                <wp:extent cx="2943225" cy="1171575"/>
                <wp:effectExtent l="0" t="0" r="0" b="0"/>
                <wp:wrapNone/>
                <wp:docPr id="12" name="Frame6"/>
                <a:graphic xmlns:a="http://schemas.openxmlformats.org/drawingml/2006/main">
                  <a:graphicData uri="http://schemas.microsoft.com/office/word/2010/wordprocessingShape">
                    <wps:wsp>
                      <wps:cNvSpPr txBox="1"/>
                      <wps:spPr>
                        <a:xfrm>
                          <a:off x="0" y="0"/>
                          <a:ext cx="2943225" cy="1171575"/>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wps:txbx>
                      <wps:bodyPr anchor="t" lIns="92075" tIns="46355" rIns="92075" bIns="46355">
                        <a:noAutofit/>
                      </wps:bodyPr>
                    </wps:wsp>
                  </a:graphicData>
                </a:graphic>
              </wp:anchor>
            </w:drawing>
          </mc:Choice>
          <mc:Fallback>
            <w:pict>
              <v:rect fillcolor="#FFFFFF" style="position:absolute;rotation:0;width:231.75pt;height:92.25pt;mso-wrap-distance-left:1.5pt;mso-wrap-distance-right:2.25pt;mso-wrap-distance-top:5.7pt;mso-wrap-distance-bottom:5.7pt;margin-top:12.65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6">
                <wp:simplePos x="0" y="0"/>
                <wp:positionH relativeFrom="column">
                  <wp:posOffset>-19050</wp:posOffset>
                </wp:positionH>
                <wp:positionV relativeFrom="paragraph">
                  <wp:posOffset>200660</wp:posOffset>
                </wp:positionV>
                <wp:extent cx="2953385" cy="1124585"/>
                <wp:effectExtent l="0" t="0" r="0" b="0"/>
                <wp:wrapNone/>
                <wp:docPr id="13" name=""/>
                <a:graphic xmlns:a="http://schemas.openxmlformats.org/drawingml/2006/main">
                  <a:graphicData uri="http://schemas.microsoft.com/office/word/2010/wordprocessingShape">
                    <wps:wsp>
                      <wps:cNvSpPr txBox="1"/>
                      <wps:spPr>
                        <a:xfrm>
                          <a:off x="0" y="0"/>
                          <a:ext cx="2952720" cy="1123920"/>
                        </a:xfrm>
                        <a:prstGeom prst="rect">
                          <a:avLst/>
                        </a:prstGeom>
                        <a:solidFill>
                          <a:srgbClr val="7030a0"/>
                        </a:solidFill>
                        <a:ln cap="rnd" w="38160">
                          <a:solidFill>
                            <a:srgbClr val="b3a2c7"/>
                          </a:solidFill>
                          <a:round/>
                        </a:ln>
                      </wps:spPr>
                      <wps:bodyPr/>
                    </wps:wsp>
                  </a:graphicData>
                </a:graphic>
              </wp:anchor>
            </w:drawing>
          </mc:Choice>
          <mc:Fallback>
            <w:pict>
              <v:shape id="shape_0" fillcolor="#7030a0" stroked="t" style="position:absolute;margin-left:-1.5pt;margin-top:15.8pt;width:232.45pt;height:88.45pt"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8fcf5f"/>
                <v:stroke color="#b3a2c7" weight="38160" joinstyle="round" endcap="round"/>
              </v:shape>
            </w:pict>
          </mc:Fallback>
        </mc:AlternateContent>
      </w:r>
      <w:r>
        <mc:AlternateContent>
          <mc:Choice Requires="wps">
            <w:drawing>
              <wp:anchor behindDoc="0" distT="72390" distB="72390" distL="19050" distR="19050" simplePos="0" locked="0" layoutInCell="1" allowOverlap="1" relativeHeight="36">
                <wp:simplePos x="0" y="0"/>
                <wp:positionH relativeFrom="column">
                  <wp:posOffset>-19050</wp:posOffset>
                </wp:positionH>
                <wp:positionV relativeFrom="paragraph">
                  <wp:posOffset>200660</wp:posOffset>
                </wp:positionV>
                <wp:extent cx="2952750" cy="1123950"/>
                <wp:effectExtent l="0" t="0" r="0" b="0"/>
                <wp:wrapNone/>
                <wp:docPr id="14" name="Frame7"/>
                <a:graphic xmlns:a="http://schemas.openxmlformats.org/drawingml/2006/main">
                  <a:graphicData uri="http://schemas.microsoft.com/office/word/2010/wordprocessingShape">
                    <wps:wsp>
                      <wps:cNvSpPr txBox="1"/>
                      <wps:spPr>
                        <a:xfrm>
                          <a:off x="0" y="0"/>
                          <a:ext cx="2952750" cy="112395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wps:txbx>
                      <wps:bodyPr anchor="t" lIns="92075" tIns="46355" rIns="92075" bIns="46355">
                        <a:noAutofit/>
                      </wps:bodyPr>
                    </wps:wsp>
                  </a:graphicData>
                </a:graphic>
              </wp:anchor>
            </w:drawing>
          </mc:Choice>
          <mc:Fallback>
            <w:pict>
              <v:rect fillcolor="#FFFFFF" style="position:absolute;rotation:0;width:232.5pt;height:88.5pt;mso-wrap-distance-left:1.5pt;mso-wrap-distance-right:1.5pt;mso-wrap-distance-top:5.7pt;mso-wrap-distance-bottom:5.7pt;margin-top:15.8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7">
                <wp:simplePos x="0" y="0"/>
                <wp:positionH relativeFrom="page">
                  <wp:posOffset>4010025</wp:posOffset>
                </wp:positionH>
                <wp:positionV relativeFrom="paragraph">
                  <wp:posOffset>15875</wp:posOffset>
                </wp:positionV>
                <wp:extent cx="3010535" cy="1124585"/>
                <wp:effectExtent l="0" t="0" r="0" b="0"/>
                <wp:wrapNone/>
                <wp:docPr id="15" name=""/>
                <a:graphic xmlns:a="http://schemas.openxmlformats.org/drawingml/2006/main">
                  <a:graphicData uri="http://schemas.microsoft.com/office/word/2010/wordprocessingShape">
                    <wps:wsp>
                      <wps:cNvSpPr txBox="1"/>
                      <wps:spPr>
                        <a:xfrm>
                          <a:off x="0" y="0"/>
                          <a:ext cx="3009960" cy="1123920"/>
                        </a:xfrm>
                        <a:prstGeom prst="rect">
                          <a:avLst/>
                        </a:prstGeom>
                        <a:solidFill>
                          <a:srgbClr val="e46c0a"/>
                        </a:solidFill>
                        <a:ln cap="rnd" w="38160">
                          <a:solidFill>
                            <a:srgbClr val="fac090"/>
                          </a:solidFill>
                          <a:round/>
                        </a:ln>
                      </wps:spPr>
                      <wps:bodyPr/>
                    </wps:wsp>
                  </a:graphicData>
                </a:graphic>
              </wp:anchor>
            </w:drawing>
          </mc:Choice>
          <mc:Fallback>
            <w:pict>
              <v:shape id="shape_0" fillcolor="#e46c0a" stroked="t" style="position:absolute;margin-left:315.75pt;margin-top:1.25pt;width:236.95pt;height:88.4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1b93f5"/>
                <v:stroke color="#fac090" weight="38160" joinstyle="round" endcap="round"/>
              </v:shape>
            </w:pict>
          </mc:Fallback>
        </mc:AlternateContent>
      </w:r>
      <w:r>
        <mc:AlternateContent>
          <mc:Choice Requires="wps">
            <w:drawing>
              <wp:anchor behindDoc="0" distT="72390" distB="72390" distL="19050" distR="19050" simplePos="0" locked="0" layoutInCell="1" allowOverlap="1" relativeHeight="37">
                <wp:simplePos x="0" y="0"/>
                <wp:positionH relativeFrom="page">
                  <wp:posOffset>4010025</wp:posOffset>
                </wp:positionH>
                <wp:positionV relativeFrom="paragraph">
                  <wp:posOffset>15875</wp:posOffset>
                </wp:positionV>
                <wp:extent cx="3009900" cy="1123950"/>
                <wp:effectExtent l="0" t="0" r="0" b="0"/>
                <wp:wrapNone/>
                <wp:docPr id="16" name="Frame8"/>
                <a:graphic xmlns:a="http://schemas.openxmlformats.org/drawingml/2006/main">
                  <a:graphicData uri="http://schemas.microsoft.com/office/word/2010/wordprocessingShape">
                    <wps:wsp>
                      <wps:cNvSpPr txBox="1"/>
                      <wps:spPr>
                        <a:xfrm>
                          <a:off x="0" y="0"/>
                          <a:ext cx="3009900" cy="112395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wps:txbx>
                      <wps:bodyPr anchor="t" lIns="92075" tIns="46355" rIns="92075" bIns="46355">
                        <a:noAutofit/>
                      </wps:bodyPr>
                    </wps:wsp>
                  </a:graphicData>
                </a:graphic>
              </wp:anchor>
            </w:drawing>
          </mc:Choice>
          <mc:Fallback>
            <w:pict>
              <v:rect fillcolor="#FFFFFF" style="position:absolute;rotation:0;width:237pt;height:88.5pt;mso-wrap-distance-left:1.5pt;mso-wrap-distance-right:1.5pt;mso-wrap-distance-top:5.7pt;mso-wrap-distance-bottom:5.7pt;margin-top:1.2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b/>
          <w:b/>
          <w:sz w:val="22"/>
          <w:szCs w:val="22"/>
          <w:lang w:eastAsia="en-GB"/>
        </w:rPr>
      </w:pPr>
      <w:r>
        <w:rPr>
          <w:rFonts w:eastAsia="Calibri"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t>As well as making a difference to your community and working for one of the highest performing organisation’s in the country, here are some other reasons we think you should consider a career with us:</w:t>
      </w:r>
    </w:p>
    <w:p>
      <w:pPr>
        <w:pStyle w:val="Normal"/>
        <w:jc w:val="both"/>
        <w:textAlignment w:val="top"/>
        <w:rPr>
          <w:rFonts w:ascii="Arial" w:hAnsi="Arial" w:eastAsia="Calibri" w:cs="Arial"/>
          <w:sz w:val="22"/>
          <w:szCs w:val="22"/>
        </w:rPr>
      </w:pPr>
      <w:r>
        <w:rPr>
          <w:rFonts w:eastAsia="Calibri" w:cs="Arial" w:ascii="Arial" w:hAnsi="Arial"/>
          <w:sz w:val="22"/>
          <w:szCs w:val="22"/>
        </w:rPr>
      </w:r>
    </w:p>
    <w:p>
      <w:pPr>
        <w:pStyle w:val="Normal"/>
        <w:jc w:val="both"/>
        <w:textAlignment w:val="top"/>
        <w:rPr/>
      </w:pPr>
      <w:r>
        <w:rPr>
          <w:rFonts w:eastAsia="Calibri" w:cs="Arial" w:ascii="Arial" w:hAnsi="Arial"/>
          <w:sz w:val="22"/>
          <w:szCs w:val="22"/>
        </w:rPr>
        <w:t xml:space="preserve">You will have an </w:t>
      </w:r>
      <w:r>
        <w:rPr>
          <w:rFonts w:cs="Arial" w:ascii="Arial" w:hAnsi="Arial"/>
          <w:b/>
          <w:color w:val="FF00FF"/>
          <w:sz w:val="22"/>
          <w:szCs w:val="22"/>
          <w:lang w:eastAsia="en-GB"/>
        </w:rPr>
        <w:t>induction</w:t>
      </w:r>
      <w:r>
        <w:rPr>
          <w:rFonts w:cs="Arial" w:ascii="Arial" w:hAnsi="Arial"/>
          <w:sz w:val="22"/>
          <w:szCs w:val="22"/>
          <w:lang w:eastAsia="en-GB"/>
        </w:rPr>
        <w:t xml:space="preserve"> that will help you to understand what to expect once you start, how the organisation works and how your post contributes towards the Corporate Plan </w:t>
      </w:r>
      <w:r>
        <w:rPr>
          <w:rFonts w:eastAsia="Calibri" w:cs="Arial" w:ascii="Arial" w:hAnsi="Arial"/>
          <w:sz w:val="22"/>
          <w:szCs w:val="22"/>
        </w:rPr>
        <w:t xml:space="preserve">‘Our People Our Place Our Plan’ aims and aspirations for the area. </w:t>
      </w:r>
    </w:p>
    <w:p>
      <w:pPr>
        <w:pStyle w:val="Normal"/>
        <w:jc w:val="both"/>
        <w:textAlignment w:val="top"/>
        <w:rPr>
          <w:rFonts w:ascii="Calibri" w:hAnsi="Calibri" w:eastAsia="Calibri" w:cs="Calibri"/>
          <w:color w:val="333333"/>
          <w:sz w:val="22"/>
          <w:szCs w:val="22"/>
        </w:rPr>
      </w:pPr>
      <w:r>
        <w:rPr>
          <w:rFonts w:eastAsia="Calibri" w:cs="Calibri" w:ascii="Calibri" w:hAnsi="Calibri"/>
          <w:color w:val="333333"/>
          <w:sz w:val="22"/>
          <w:szCs w:val="22"/>
        </w:rPr>
      </w:r>
    </w:p>
    <w:p>
      <w:pPr>
        <w:pStyle w:val="Normal"/>
        <w:jc w:val="both"/>
        <w:textAlignment w:val="top"/>
        <w:rPr/>
      </w:pPr>
      <w:r>
        <w:rPr>
          <w:rFonts w:eastAsia="Calibri" w:cs="Arial" w:ascii="Arial" w:hAnsi="Arial"/>
          <w:sz w:val="22"/>
          <w:szCs w:val="22"/>
        </w:rPr>
        <w:t xml:space="preserve">The plan is structured by life course – Starting Well, Living Well and Ageing Well, underpinned by the idea of ensuring that Tameside is a Great Place, and has a Vibrant Economy. Tameside </w:t>
      </w:r>
      <w:r>
        <w:rPr>
          <w:rFonts w:cs="Arial" w:ascii="Arial" w:hAnsi="Arial"/>
          <w:sz w:val="22"/>
          <w:szCs w:val="22"/>
          <w:lang w:eastAsia="en-GB"/>
        </w:rPr>
        <w:t xml:space="preserve">has a genuine </w:t>
      </w:r>
      <w:r>
        <w:rPr>
          <w:rFonts w:cs="Arial" w:ascii="Arial" w:hAnsi="Arial"/>
          <w:b/>
          <w:color w:val="8496B0"/>
          <w:sz w:val="22"/>
          <w:szCs w:val="22"/>
          <w:lang w:eastAsia="en-GB"/>
        </w:rPr>
        <w:t>commitment to equality of opportunity</w:t>
      </w:r>
      <w:r>
        <w:rPr>
          <w:rFonts w:cs="Arial" w:ascii="Arial" w:hAnsi="Arial"/>
          <w:sz w:val="22"/>
          <w:szCs w:val="22"/>
          <w:lang w:eastAsia="en-GB"/>
        </w:rPr>
        <w:t xml:space="preserve"> for its employees and citizens. </w:t>
      </w:r>
    </w:p>
    <w:p>
      <w:pPr>
        <w:pStyle w:val="Normal"/>
        <w:spacing w:before="280" w:after="280"/>
        <w:jc w:val="both"/>
        <w:textAlignment w:val="top"/>
        <w:rPr/>
      </w:pPr>
      <w:r>
        <w:rPr>
          <w:rFonts w:cs="Arial" w:ascii="Arial" w:hAnsi="Arial"/>
          <w:sz w:val="22"/>
          <w:szCs w:val="22"/>
          <w:lang w:eastAsia="en-GB"/>
        </w:rPr>
        <w:t xml:space="preserve">A comprehensive </w:t>
      </w:r>
      <w:r>
        <w:rPr>
          <w:rFonts w:cs="Arial" w:ascii="Arial" w:hAnsi="Arial"/>
          <w:b/>
          <w:color w:val="70AD47"/>
          <w:sz w:val="22"/>
          <w:szCs w:val="22"/>
          <w:lang w:eastAsia="en-GB"/>
        </w:rPr>
        <w:t>workforce development programme</w:t>
      </w:r>
      <w:r>
        <w:rPr>
          <w:rFonts w:cs="Arial" w:ascii="Arial" w:hAnsi="Arial"/>
          <w:sz w:val="22"/>
          <w:szCs w:val="22"/>
          <w:lang w:eastAsia="en-GB"/>
        </w:rPr>
        <w:t xml:space="preserve">, leadership development programme, as well as an aspiring manager programme. </w:t>
      </w:r>
    </w:p>
    <w:p>
      <w:pPr>
        <w:pStyle w:val="Normal"/>
        <w:spacing w:before="280" w:after="280"/>
        <w:jc w:val="both"/>
        <w:textAlignment w:val="top"/>
        <w:rPr/>
      </w:pPr>
      <w:r>
        <w:rPr>
          <w:rFonts w:cs="Arial" w:ascii="Arial" w:hAnsi="Arial"/>
          <w:b/>
          <w:color w:val="92D050"/>
          <w:sz w:val="22"/>
          <w:szCs w:val="22"/>
          <w:lang w:eastAsia="en-GB"/>
        </w:rPr>
        <w:t>Up to 30 days leave per year</w:t>
      </w:r>
      <w:r>
        <w:rPr>
          <w:rFonts w:cs="Arial" w:ascii="Arial" w:hAnsi="Arial"/>
          <w:color w:val="92D050"/>
          <w:sz w:val="22"/>
          <w:szCs w:val="22"/>
          <w:lang w:eastAsia="en-GB"/>
        </w:rPr>
        <w:t xml:space="preserve"> </w:t>
      </w:r>
      <w:r>
        <w:rPr>
          <w:rFonts w:cs="Arial" w:ascii="Arial" w:hAnsi="Arial"/>
          <w:sz w:val="22"/>
          <w:szCs w:val="22"/>
          <w:lang w:eastAsia="en-GB"/>
        </w:rPr>
        <w:t xml:space="preserve">depending on pay grade/band, in addition to statutory bank holidays. We also operate a </w:t>
      </w:r>
      <w:r>
        <w:rPr>
          <w:rFonts w:cs="Arial" w:ascii="Arial" w:hAnsi="Arial"/>
          <w:b/>
          <w:color w:val="92D050"/>
          <w:sz w:val="22"/>
          <w:szCs w:val="22"/>
          <w:lang w:eastAsia="en-GB"/>
        </w:rPr>
        <w:t>Holiday Purchase scheme.</w:t>
      </w:r>
    </w:p>
    <w:p>
      <w:pPr>
        <w:pStyle w:val="Normal"/>
        <w:spacing w:before="280" w:after="0"/>
        <w:jc w:val="both"/>
        <w:textAlignment w:val="top"/>
        <w:rPr/>
      </w:pPr>
      <w:r>
        <w:rPr>
          <w:rFonts w:cs="Arial" w:ascii="Arial" w:hAnsi="Arial"/>
          <w:sz w:val="22"/>
          <w:szCs w:val="22"/>
          <w:lang w:eastAsia="en-GB"/>
        </w:rPr>
        <w:t xml:space="preserve">The commitment to improving the </w:t>
      </w:r>
      <w:r>
        <w:rPr>
          <w:rFonts w:cs="Arial" w:ascii="Arial" w:hAnsi="Arial"/>
          <w:b/>
          <w:color w:val="9933FF"/>
          <w:sz w:val="22"/>
          <w:szCs w:val="22"/>
          <w:lang w:eastAsia="en-GB"/>
        </w:rPr>
        <w:t>work-life balance of employees</w:t>
      </w:r>
      <w:r>
        <w:rPr>
          <w:rFonts w:cs="Arial" w:ascii="Arial" w:hAnsi="Arial"/>
          <w:color w:val="FFFF00"/>
          <w:sz w:val="22"/>
          <w:szCs w:val="22"/>
          <w:lang w:eastAsia="en-GB"/>
        </w:rPr>
        <w:t xml:space="preserve"> </w:t>
      </w:r>
      <w:r>
        <w:rPr>
          <w:rFonts w:cs="Arial" w:ascii="Arial" w:hAnsi="Arial"/>
          <w:sz w:val="22"/>
          <w:szCs w:val="22"/>
          <w:lang w:eastAsia="en-GB"/>
        </w:rPr>
        <w:t>with a number of supportive procedures promoting, various types of flexible working. Along with, many family friendly policies in place, including generous schemes covering maternity, paternity, shared parental and adoption leave.</w:t>
      </w:r>
    </w:p>
    <w:p>
      <w:pPr>
        <w:pStyle w:val="Normal"/>
        <w:spacing w:before="280" w:after="280"/>
        <w:jc w:val="both"/>
        <w:textAlignment w:val="top"/>
        <w:rPr/>
      </w:pPr>
      <w:r>
        <w:rPr>
          <w:rFonts w:cs="Arial" w:ascii="Arial" w:hAnsi="Arial"/>
          <w:sz w:val="22"/>
          <w:szCs w:val="22"/>
          <w:lang w:eastAsia="en-GB"/>
        </w:rPr>
        <w:t xml:space="preserve">Tameside Council employees can join the </w:t>
      </w:r>
      <w:r>
        <w:rPr>
          <w:rFonts w:cs="Arial" w:ascii="Arial" w:hAnsi="Arial"/>
          <w:b/>
          <w:color w:val="FF0066"/>
          <w:sz w:val="22"/>
          <w:szCs w:val="22"/>
          <w:lang w:eastAsia="en-GB"/>
        </w:rPr>
        <w:t>Local Government Pension Scheme (LGPS)</w:t>
      </w:r>
      <w:r>
        <w:rPr>
          <w:rFonts w:cs="Arial" w:ascii="Arial" w:hAnsi="Arial"/>
          <w:b/>
          <w:sz w:val="22"/>
          <w:szCs w:val="22"/>
          <w:lang w:eastAsia="en-GB"/>
        </w:rPr>
        <w:t>.</w:t>
      </w:r>
      <w:r>
        <w:rPr>
          <w:rFonts w:cs="Arial" w:ascii="Arial" w:hAnsi="Arial"/>
          <w:b/>
          <w:color w:val="FF0066"/>
          <w:sz w:val="22"/>
          <w:szCs w:val="22"/>
          <w:lang w:eastAsia="en-GB"/>
        </w:rPr>
        <w:t xml:space="preserve"> </w:t>
      </w:r>
      <w:r>
        <w:rPr>
          <w:rFonts w:cs="Arial" w:ascii="Arial" w:hAnsi="Arial"/>
          <w:sz w:val="22"/>
          <w:szCs w:val="22"/>
          <w:lang w:eastAsia="en-GB"/>
        </w:rPr>
        <w:t xml:space="preserve">More information about GMPF and LGPS pensions can be found at </w:t>
      </w:r>
      <w:r>
        <w:rPr>
          <w:rStyle w:val="InternetLink"/>
          <w:rFonts w:cs="Arial" w:ascii="Arial" w:hAnsi="Arial"/>
          <w:sz w:val="22"/>
          <w:szCs w:val="22"/>
          <w:lang w:eastAsia="en-GB"/>
        </w:rPr>
        <w:t>www.gmpf.org.uk</w:t>
      </w:r>
      <w:r>
        <w:rPr>
          <w:rFonts w:cs="Arial" w:ascii="Arial" w:hAnsi="Arial"/>
          <w:sz w:val="22"/>
          <w:szCs w:val="22"/>
          <w:u w:val="single"/>
          <w:lang w:eastAsia="en-GB"/>
        </w:rPr>
        <w:t>.</w:t>
      </w:r>
      <w:r>
        <w:rPr>
          <w:rFonts w:cs="Arial" w:ascii="Arial" w:hAnsi="Arial"/>
          <w:sz w:val="22"/>
          <w:szCs w:val="22"/>
          <w:lang w:eastAsia="en-GB"/>
        </w:rPr>
        <w:t xml:space="preserve">  Teachers can join the </w:t>
      </w:r>
      <w:r>
        <w:rPr>
          <w:rFonts w:cs="Arial" w:ascii="Arial" w:hAnsi="Arial"/>
          <w:b/>
          <w:color w:val="FF0066"/>
          <w:sz w:val="22"/>
          <w:szCs w:val="22"/>
          <w:lang w:eastAsia="en-GB"/>
        </w:rPr>
        <w:t>Teachers’ Pension Scheme</w:t>
      </w:r>
      <w:r>
        <w:rPr>
          <w:rFonts w:cs="Arial" w:ascii="Arial" w:hAnsi="Arial"/>
          <w:sz w:val="22"/>
          <w:szCs w:val="22"/>
          <w:lang w:eastAsia="en-GB"/>
        </w:rPr>
        <w:t xml:space="preserve">.  More information on this scheme can be found by visiting </w:t>
      </w:r>
      <w:r>
        <w:rPr>
          <w:rFonts w:cs="Arial" w:ascii="Arial" w:hAnsi="Arial"/>
          <w:sz w:val="22"/>
          <w:szCs w:val="22"/>
          <w:u w:val="single"/>
          <w:lang w:eastAsia="en-GB"/>
        </w:rPr>
        <w:t>www.teacherspensions.co.uk</w:t>
      </w:r>
      <w:r>
        <w:rPr>
          <w:rFonts w:cs="Arial" w:ascii="Arial" w:hAnsi="Arial"/>
          <w:sz w:val="22"/>
          <w:szCs w:val="22"/>
          <w:lang w:eastAsia="en-GB"/>
        </w:rPr>
        <w:t>.</w:t>
      </w:r>
    </w:p>
    <w:p>
      <w:pPr>
        <w:pStyle w:val="Normal"/>
        <w:spacing w:before="0" w:after="280"/>
        <w:jc w:val="both"/>
        <w:textAlignment w:val="top"/>
        <w:rPr/>
      </w:pPr>
      <w:r>
        <w:rPr>
          <w:rFonts w:eastAsia="Calibri" w:cs="Arial" w:ascii="Arial" w:hAnsi="Arial"/>
          <w:sz w:val="22"/>
          <w:szCs w:val="22"/>
        </w:rPr>
        <w:t>Tameside</w:t>
      </w:r>
      <w:r>
        <w:rPr>
          <w:rFonts w:cs="Arial" w:ascii="Arial" w:hAnsi="Arial"/>
          <w:sz w:val="22"/>
          <w:szCs w:val="22"/>
          <w:lang w:eastAsia="en-GB"/>
        </w:rPr>
        <w:t xml:space="preserve"> offers a range of salary sacrifice schemes, plus a number of other </w:t>
      </w:r>
      <w:r>
        <w:rPr>
          <w:rFonts w:cs="Arial" w:ascii="Arial" w:hAnsi="Arial"/>
          <w:b/>
          <w:color w:val="00CCFF"/>
          <w:sz w:val="22"/>
          <w:szCs w:val="22"/>
          <w:lang w:eastAsia="en-GB"/>
        </w:rPr>
        <w:t>staff benefits</w:t>
      </w:r>
      <w:r>
        <w:rPr>
          <w:rFonts w:cs="Arial" w:ascii="Arial" w:hAnsi="Arial"/>
          <w:sz w:val="22"/>
          <w:szCs w:val="22"/>
          <w:lang w:eastAsia="en-GB"/>
        </w:rPr>
        <w:t xml:space="preserve"> including discounts at local shops, restaurants, health and fitness clubs and much more.</w:t>
      </w:r>
    </w:p>
    <w:sectPr>
      <w:headerReference w:type="default" r:id="rId2"/>
      <w:footerReference w:type="default" r:id="rId3"/>
      <w:type w:val="nextPage"/>
      <w:pgSz w:w="11906" w:h="16838"/>
      <w:pgMar w:left="1440" w:right="849" w:header="708" w:top="1701" w:footer="708"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5</w:t>
    </w:r>
    <w:r>
      <w:rPr>
        <w:sz w:val="22"/>
        <w:szCs w:val="22"/>
        <w:rFonts w:cs="Arial" w:ascii="Arial" w:hAnsi="Arial"/>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6">
              <wp:simplePos x="0" y="0"/>
              <wp:positionH relativeFrom="margin">
                <wp:posOffset>-560705</wp:posOffset>
              </wp:positionH>
              <wp:positionV relativeFrom="page">
                <wp:posOffset>249555</wp:posOffset>
              </wp:positionV>
              <wp:extent cx="6790055" cy="789305"/>
              <wp:effectExtent l="0" t="0" r="0" b="0"/>
              <wp:wrapNone/>
              <wp:docPr id="17" name=""/>
              <a:graphic xmlns:a="http://schemas.openxmlformats.org/drawingml/2006/main">
                <a:graphicData uri="http://schemas.microsoft.com/office/word/2010/wordprocessingShape">
                  <wps:wsp>
                    <wps:cNvSpPr txBox="1"/>
                    <wps:spPr>
                      <a:xfrm>
                        <a:off x="0" y="0"/>
                        <a:ext cx="6789600" cy="788760"/>
                      </a:xfrm>
                      <a:prstGeom prst="rect">
                        <a:avLst/>
                      </a:prstGeom>
                      <a:solidFill>
                        <a:srgbClr val="ffffff"/>
                      </a:solidFill>
                      <a:ln>
                        <a:noFill/>
                      </a:ln>
                    </wps:spPr>
                    <wps:bodyPr/>
                  </wps:wsp>
                </a:graphicData>
              </a:graphic>
            </wp:anchor>
          </w:drawing>
        </mc:Choice>
        <mc:Fallback>
          <w:pict>
            <v:shape id="shape_0" fillcolor="white" stroked="f" style="position:absolute;margin-left:-44.15pt;margin-top:19.65pt;width:534.55pt;height:62.05pt;mso-position-horizontal-relative:margin;mso-position-vertic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1" distT="72390" distB="72390" distL="0" distR="0" simplePos="0" locked="0" layoutInCell="1" allowOverlap="1" relativeHeight="11">
              <wp:simplePos x="0" y="0"/>
              <wp:positionH relativeFrom="margin">
                <wp:posOffset>-560705</wp:posOffset>
              </wp:positionH>
              <wp:positionV relativeFrom="page">
                <wp:posOffset>249555</wp:posOffset>
              </wp:positionV>
              <wp:extent cx="6789420" cy="788670"/>
              <wp:effectExtent l="0" t="0" r="0" b="0"/>
              <wp:wrapNone/>
              <wp:docPr id="18" name="Frame9"/>
              <a:graphic xmlns:a="http://schemas.openxmlformats.org/drawingml/2006/main">
                <a:graphicData uri="http://schemas.microsoft.com/office/word/2010/wordprocessingShape">
                  <wps:wsp>
                    <wps:cNvSpPr txBox="1"/>
                    <wps:spPr>
                      <a:xfrm>
                        <a:off x="0" y="0"/>
                        <a:ext cx="6789420" cy="788670"/>
                      </a:xfrm>
                      <a:prstGeom prst="rect"/>
                      <a:solidFill>
                        <a:srgbClr val="FFFFFF">
                          <a:alpha val="0"/>
                        </a:srgbClr>
                      </a:solidFill>
                    </wps:spPr>
                    <wps:txbx>
                      <w:txbxContent>
                        <w:p>
                          <w:pPr>
                            <w:pStyle w:val="FrameContents"/>
                            <w:rPr/>
                          </w:pPr>
                          <w:r>
                            <w:rPr/>
                            <w:t xml:space="preserve">              </w:t>
                          </w:r>
                          <w:r>
                            <w:rPr/>
                            <w:drawing>
                              <wp:inline distT="0" distB="0" distL="0" distR="0">
                                <wp:extent cx="2142490" cy="549275"/>
                                <wp:effectExtent l="0" t="0" r="0" b="0"/>
                                <wp:docPr id="19"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descr=""/>
                                        <pic:cNvPicPr>
                                          <a:picLocks noChangeAspect="1" noChangeArrowheads="1"/>
                                        </pic:cNvPicPr>
                                      </pic:nvPicPr>
                                      <pic:blipFill>
                                        <a:blip r:embed="rId1"/>
                                        <a:srcRect l="-17" t="-66" r="-17" b="-66"/>
                                        <a:stretch>
                                          <a:fillRect/>
                                        </a:stretch>
                                      </pic:blipFill>
                                      <pic:spPr bwMode="auto">
                                        <a:xfrm>
                                          <a:off x="0" y="0"/>
                                          <a:ext cx="2142490" cy="549275"/>
                                        </a:xfrm>
                                        <a:prstGeom prst="rect">
                                          <a:avLst/>
                                        </a:prstGeom>
                                      </pic:spPr>
                                    </pic:pic>
                                  </a:graphicData>
                                </a:graphic>
                              </wp:inline>
                            </w:drawing>
                          </w:r>
                          <w:r>
                            <w:rPr/>
                            <w:t xml:space="preserve">                               </w:t>
                          </w:r>
                          <w:r>
                            <w:rPr/>
                            <w:drawing>
                              <wp:inline distT="0" distB="0" distL="0" distR="0">
                                <wp:extent cx="2294255" cy="625475"/>
                                <wp:effectExtent l="0" t="0" r="0" b="0"/>
                                <wp:docPr id="2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534.6pt;height:62.1pt;mso-wrap-distance-left:0pt;mso-wrap-distance-right:0pt;mso-wrap-distance-top:5.7pt;mso-wrap-distance-bottom:5.7pt;margin-top:19.65pt;mso-position-vertical-relative:page;margin-left:-44.15pt;mso-position-horizontal-relative:margin">
              <v:fill opacity="0f"/>
              <v:textbox inset="0.100694444444444in,0.0506944444444444in,0.100694444444444in,0.0506944444444444in">
                <w:txbxContent>
                  <w:p>
                    <w:pPr>
                      <w:pStyle w:val="FrameContents"/>
                      <w:rPr/>
                    </w:pPr>
                    <w:r>
                      <w:rPr/>
                      <w:t xml:space="preserve">              </w:t>
                    </w:r>
                    <w:r>
                      <w:rPr/>
                      <w:drawing>
                        <wp:inline distT="0" distB="0" distL="0" distR="0">
                          <wp:extent cx="2142490" cy="549275"/>
                          <wp:effectExtent l="0" t="0" r="0" b="0"/>
                          <wp:docPr id="2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 descr=""/>
                                  <pic:cNvPicPr>
                                    <a:picLocks noChangeAspect="1" noChangeArrowheads="1"/>
                                  </pic:cNvPicPr>
                                </pic:nvPicPr>
                                <pic:blipFill>
                                  <a:blip r:embed="rId1"/>
                                  <a:srcRect l="-17" t="-66" r="-17" b="-66"/>
                                  <a:stretch>
                                    <a:fillRect/>
                                  </a:stretch>
                                </pic:blipFill>
                                <pic:spPr bwMode="auto">
                                  <a:xfrm>
                                    <a:off x="0" y="0"/>
                                    <a:ext cx="2142490" cy="549275"/>
                                  </a:xfrm>
                                  <a:prstGeom prst="rect">
                                    <a:avLst/>
                                  </a:prstGeom>
                                </pic:spPr>
                              </pic:pic>
                            </a:graphicData>
                          </a:graphic>
                        </wp:inline>
                      </w:drawing>
                    </w:r>
                    <w:r>
                      <w:rPr/>
                      <w:t xml:space="preserve">                               </w:t>
                    </w:r>
                    <w:r>
                      <w:rPr/>
                      <w:drawing>
                        <wp:inline distT="0" distB="0" distL="0" distR="0">
                          <wp:extent cx="2294255" cy="625475"/>
                          <wp:effectExtent l="0" t="0" r="0" b="0"/>
                          <wp:docPr id="2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xbxContent>
              </v:textbox>
            </v:rect>
          </w:pict>
        </mc:Fallback>
      </mc:AlternateConten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720"/>
        </w:tabs>
        <w:ind w:left="720" w:hanging="360"/>
      </w:pPr>
      <w:rPr/>
    </w:lvl>
    <w:lvl w:ilvl="1">
      <w:start w:val="1"/>
      <w:numFmt w:val="bullet"/>
      <w:lvlText w:val=""/>
      <w:lvlJc w:val="left"/>
      <w:pPr>
        <w:tabs>
          <w:tab w:val="num" w:pos="1440"/>
        </w:tabs>
        <w:ind w:left="1440" w:hanging="360"/>
      </w:pPr>
      <w:rPr>
        <w:rFonts w:ascii="Symbol" w:hAnsi="Symbol" w:cs="Symbol" w:hint="default"/>
        <w:rFonts w:cs="Aria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bullet"/>
      <w:lvlText w:val=""/>
      <w:lvlJc w:val="left"/>
      <w:pPr>
        <w:ind w:left="1440" w:hanging="360"/>
      </w:pPr>
      <w:rPr>
        <w:rFonts w:ascii="Symbol" w:hAnsi="Symbol" w:cs="Symbol" w:hint="default"/>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rFonts w:ascii="Symbol" w:hAnsi="Symbol" w:cs="Arial"/>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InternetLink">
    <w:name w:val="Internet Link"/>
    <w:rPr>
      <w:color w:val="0000FF"/>
      <w:u w:val="single"/>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Segoe UI" w:hAnsi="Segoe UI" w:cs="Segoe UI"/>
      <w:sz w:val="18"/>
      <w:szCs w:val="18"/>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Header">
    <w:name w:val="Header"/>
    <w:basedOn w:val="Normal"/>
    <w:pPr>
      <w:tabs>
        <w:tab w:val="clear" w:pos="720"/>
        <w:tab w:val="center" w:pos="4513" w:leader="none"/>
        <w:tab w:val="right" w:pos="9026" w:leader="none"/>
      </w:tabs>
    </w:pPr>
    <w:rPr/>
  </w:style>
  <w:style w:type="paragraph" w:styleId="Title">
    <w:name w:val="Title"/>
    <w:basedOn w:val="Normal"/>
    <w:next w:val="TextBody"/>
    <w:qFormat/>
    <w:pPr>
      <w:jc w:val="center"/>
    </w:pPr>
    <w:rPr>
      <w:rFonts w:ascii="Tahoma" w:hAnsi="Tahoma" w:cs="Tahoma"/>
      <w:b/>
      <w:bCs/>
      <w:sz w:val="22"/>
      <w:szCs w:val="24"/>
      <w:u w:val="single"/>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Default">
    <w:name w:val="Default"/>
    <w:qFormat/>
    <w:pPr>
      <w:widowControl/>
      <w:suppressAutoHyphens w:val="true"/>
      <w:bidi w:val="0"/>
      <w:spacing w:before="0" w:after="0"/>
      <w:jc w:val="left"/>
    </w:pPr>
    <w:rPr>
      <w:rFonts w:ascii="Arial" w:hAnsi="Arial" w:eastAsia="Calibri" w:cs="Arial"/>
      <w:color w:val="000000"/>
      <w:kern w:val="0"/>
      <w:sz w:val="24"/>
      <w:szCs w:val="24"/>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2026-07-02T13:59:00Z</dcterms:created>
  <dc:creator>Bernadette Wilde</dc:creator>
  <dc:description/>
  <dc:language>en-US</dc:language>
  <cp:lastModifiedBy>Julie Dean (She/Her)</cp:lastModifiedBy>
  <cp:lastPrinted>1995-11-21T17:41:00Z</cp:lastPrinted>
  <dcterms:modified xsi:type="dcterms:W3CDTF">2026-07-02T13:59:00Z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ICV">
    <vt:lpwstr>5BEBCE71484F42E6875972F803C7F13E_12</vt:lpwstr>
  </property>
  <property fmtid="{D5CDD505-2E9C-101B-9397-08002B2CF9AE}" pid="7" name="KSOProductBuildVer">
    <vt:lpwstr>1033-12.2.0.23131</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