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rPr>
      </w:pPr>
      <w:r>
        <w:rPr>
          <w:rFonts w:cs="Arial" w:ascii="Arial" w:hAnsi="Arial"/>
          <w:b/>
          <w:bCs/>
          <w:sz w:val="22"/>
          <w:szCs w:val="22"/>
        </w:rPr>
        <w:t>Job Description and Person Specification Profile – Assessor</w:t>
      </w:r>
    </w:p>
    <w:p>
      <w:pPr>
        <w:pStyle w:val="Normal"/>
        <w:jc w:val="both"/>
        <w:rPr>
          <w:rFonts w:ascii="Arial" w:hAnsi="Arial" w:cs="Arial"/>
          <w:b/>
          <w:b/>
          <w:bCs/>
          <w:sz w:val="22"/>
          <w:szCs w:val="22"/>
        </w:rPr>
      </w:pPr>
      <w:r>
        <w:rPr>
          <w:rFonts w:cs="Arial" w:ascii="Arial" w:hAnsi="Arial"/>
          <w:b/>
          <w:bCs/>
          <w:sz w:val="22"/>
          <w:szCs w:val="22"/>
        </w:rPr>
      </w:r>
    </w:p>
    <w:p>
      <w:pPr>
        <w:pStyle w:val="Normal"/>
        <w:spacing w:lineRule="auto" w:line="276"/>
        <w:rPr>
          <w:rFonts w:ascii="Arial" w:hAnsi="Arial" w:eastAsia="Calibri" w:cs="Arial"/>
          <w:b/>
          <w:b/>
          <w:bCs/>
          <w:sz w:val="22"/>
          <w:szCs w:val="22"/>
        </w:rPr>
      </w:pPr>
      <w:r>
        <w:rPr>
          <w:rFonts w:eastAsia="Calibri" w:cs="Arial" w:ascii="Arial" w:hAnsi="Arial"/>
          <w:b/>
          <w:bCs/>
          <w:sz w:val="22"/>
          <w:szCs w:val="22"/>
        </w:rPr>
        <mc:AlternateContent>
          <mc:Choice Requires="wps">
            <w:drawing>
              <wp:anchor behindDoc="0" distT="0" distB="0" distL="114935" distR="114935" simplePos="0" locked="0" layoutInCell="1" allowOverlap="1" relativeHeight="22">
                <wp:simplePos x="0" y="0"/>
                <wp:positionH relativeFrom="column">
                  <wp:posOffset>0</wp:posOffset>
                </wp:positionH>
                <wp:positionV relativeFrom="paragraph">
                  <wp:posOffset>12700</wp:posOffset>
                </wp:positionV>
                <wp:extent cx="6028690" cy="2573655"/>
                <wp:effectExtent l="0" t="0" r="0" b="0"/>
                <wp:wrapNone/>
                <wp:docPr id="1" name=""/>
                <a:graphic xmlns:a="http://schemas.openxmlformats.org/drawingml/2006/main">
                  <a:graphicData uri="http://schemas.microsoft.com/office/word/2010/wordprocessingShape">
                    <wps:wsp>
                      <wps:cNvSpPr txBox="1"/>
                      <wps:spPr>
                        <a:xfrm>
                          <a:off x="0" y="0"/>
                          <a:ext cx="6028200" cy="257292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ffffcc" stroked="t" style="position:absolute;margin-left:0pt;margin-top:1pt;width:474.6pt;height:202.55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0033" opacity="0.59"/>
                <v:stroke color="#ffff99" weight="38160" joinstyle="round" endcap="round"/>
              </v:shape>
            </w:pict>
          </mc:Fallback>
        </mc:AlternateContent>
      </w:r>
      <w:r>
        <mc:AlternateContent>
          <mc:Choice Requires="wps">
            <w:drawing>
              <wp:anchor behindDoc="0" distT="72390" distB="72390" distL="19050" distR="10795" simplePos="0" locked="0" layoutInCell="1" allowOverlap="1" relativeHeight="30">
                <wp:simplePos x="0" y="0"/>
                <wp:positionH relativeFrom="column">
                  <wp:posOffset>0</wp:posOffset>
                </wp:positionH>
                <wp:positionV relativeFrom="paragraph">
                  <wp:posOffset>12700</wp:posOffset>
                </wp:positionV>
                <wp:extent cx="6028055" cy="2573020"/>
                <wp:effectExtent l="0" t="0" r="0" b="0"/>
                <wp:wrapNone/>
                <wp:docPr id="2" name="Frame1"/>
                <a:graphic xmlns:a="http://schemas.openxmlformats.org/drawingml/2006/main">
                  <a:graphicData uri="http://schemas.microsoft.com/office/word/2010/wordprocessingShape">
                    <wps:wsp>
                      <wps:cNvSpPr txBox="1"/>
                      <wps:spPr>
                        <a:xfrm>
                          <a:off x="0" y="0"/>
                          <a:ext cx="6028055" cy="2573020"/>
                        </a:xfrm>
                        <a:prstGeom prst="rect"/>
                        <a:solidFill>
                          <a:srgbClr val="FFFFFF"/>
                        </a:solidFill>
                      </wps:spPr>
                      <wps:txbx>
                        <w:txbxContent>
                          <w:p>
                            <w:pPr>
                              <w:pStyle w:val="NoSpacing"/>
                              <w:ind w:left="142" w:right="0" w:hanging="0"/>
                              <w:jc w:val="center"/>
                              <w:rPr>
                                <w:rFonts w:ascii="Arial" w:hAnsi="Arial" w:cs="Arial"/>
                                <w:b/>
                                <w:b/>
                                <w:sz w:val="32"/>
                                <w:szCs w:val="32"/>
                              </w:rPr>
                            </w:pPr>
                            <w:r>
                              <w:rPr>
                                <w:rFonts w:cs="Arial" w:ascii="Arial" w:hAnsi="Arial"/>
                                <w:b/>
                                <w:sz w:val="32"/>
                                <w:szCs w:val="32"/>
                              </w:rPr>
                              <w:t>Assessor</w:t>
                            </w:r>
                          </w:p>
                          <w:tbl>
                            <w:tblPr>
                              <w:tblW w:w="9144" w:type="dxa"/>
                              <w:jc w:val="left"/>
                              <w:tblInd w:w="0" w:type="dxa"/>
                              <w:tblCellMar>
                                <w:top w:w="0" w:type="dxa"/>
                                <w:left w:w="108" w:type="dxa"/>
                                <w:bottom w:w="0" w:type="dxa"/>
                                <w:right w:w="108" w:type="dxa"/>
                              </w:tblCellMar>
                            </w:tblPr>
                            <w:tblGrid>
                              <w:gridCol w:w="4110"/>
                              <w:gridCol w:w="5034"/>
                            </w:tblGrid>
                            <w:tr>
                              <w:trPr>
                                <w:trHeight w:val="272" w:hRule="atLeast"/>
                              </w:trPr>
                              <w:tc>
                                <w:tcPr>
                                  <w:tcW w:w="4110" w:type="dxa"/>
                                  <w:tcBorders/>
                                  <w:shd w:fill="auto" w:val="clear"/>
                                </w:tcPr>
                                <w:p>
                                  <w:pPr>
                                    <w:pStyle w:val="NoSpacing"/>
                                    <w:snapToGrid w:val="false"/>
                                    <w:spacing w:lineRule="auto" w:line="240" w:before="0" w:after="0"/>
                                    <w:ind w:left="142" w:right="0" w:hanging="0"/>
                                    <w:rPr>
                                      <w:rFonts w:ascii="Arial" w:hAnsi="Arial" w:cs="Arial"/>
                                      <w:b/>
                                      <w:b/>
                                    </w:rPr>
                                  </w:pPr>
                                  <w:r>
                                    <w:rPr>
                                      <w:rFonts w:cs="Arial" w:ascii="Arial" w:hAnsi="Arial"/>
                                      <w:b/>
                                    </w:rPr>
                                  </w:r>
                                </w:p>
                              </w:tc>
                              <w:tc>
                                <w:tcPr>
                                  <w:tcW w:w="5034" w:type="dxa"/>
                                  <w:tcBorders/>
                                  <w:shd w:fill="auto" w:val="clear"/>
                                </w:tcPr>
                                <w:p>
                                  <w:pPr>
                                    <w:pStyle w:val="NoSpacing"/>
                                    <w:snapToGrid w:val="false"/>
                                    <w:spacing w:lineRule="auto" w:line="240" w:before="0" w:after="0"/>
                                    <w:ind w:left="142" w:right="0" w:hanging="0"/>
                                    <w:rPr>
                                      <w:rFonts w:ascii="Arial" w:hAnsi="Arial" w:cs="Arial"/>
                                      <w:b/>
                                      <w:b/>
                                    </w:rPr>
                                  </w:pPr>
                                  <w:r>
                                    <w:rPr>
                                      <w:rFonts w:cs="Arial" w:ascii="Arial" w:hAnsi="Arial"/>
                                      <w:b/>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Service: </w:t>
                                  </w:r>
                                </w:p>
                              </w:tc>
                              <w:tc>
                                <w:tcPr>
                                  <w:tcW w:w="5034"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Adults Services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Salary &amp; Grade/Band/Pay Range:</w:t>
                                  </w:r>
                                </w:p>
                                <w:p>
                                  <w:pPr>
                                    <w:pStyle w:val="NoSpacing"/>
                                    <w:spacing w:lineRule="auto" w:line="240" w:before="0" w:after="0"/>
                                    <w:rPr/>
                                  </w:pPr>
                                  <w:r>
                                    <w:rPr>
                                      <w:rFonts w:eastAsia="Arial" w:cs="Arial" w:ascii="Arial" w:hAnsi="Arial"/>
                                      <w:b/>
                                    </w:rPr>
                                    <w:t xml:space="preserve">  </w:t>
                                  </w:r>
                                  <w:r>
                                    <w:rPr>
                                      <w:rFonts w:cs="Arial" w:ascii="Arial" w:hAnsi="Arial"/>
                                      <w:b/>
                                    </w:rPr>
                                    <w:t>Job ID:</w:t>
                                  </w:r>
                                </w:p>
                                <w:p>
                                  <w:pPr>
                                    <w:pStyle w:val="NoSpacing"/>
                                    <w:spacing w:lineRule="auto" w:line="240" w:before="0" w:after="0"/>
                                    <w:ind w:left="142" w:right="0" w:hanging="0"/>
                                    <w:rPr>
                                      <w:rFonts w:ascii="Arial" w:hAnsi="Arial" w:cs="Arial"/>
                                      <w:b/>
                                      <w:b/>
                                    </w:rPr>
                                  </w:pPr>
                                  <w:r>
                                    <w:rPr>
                                      <w:rFonts w:cs="Arial" w:ascii="Arial" w:hAnsi="Arial"/>
                                      <w:b/>
                                    </w:rPr>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Grade G SCP 23-28 £30,151 to £34,723</w:t>
                                  </w:r>
                                </w:p>
                                <w:p>
                                  <w:pPr>
                                    <w:pStyle w:val="FrameContents"/>
                                    <w:spacing w:lineRule="auto" w:line="240" w:before="0" w:after="0"/>
                                    <w:rPr>
                                      <w:rFonts w:ascii="Calibri" w:hAnsi="Calibri" w:eastAsia="Calibri" w:cs="Calibri"/>
                                      <w:color w:val="000000"/>
                                      <w:sz w:val="22"/>
                                      <w:szCs w:val="22"/>
                                    </w:rPr>
                                  </w:pPr>
                                  <w:r>
                                    <w:rPr>
                                      <w:rFonts w:eastAsia="Calibri" w:cs="Calibri" w:ascii="Calibri" w:hAnsi="Calibri"/>
                                      <w:color w:val="000000"/>
                                      <w:sz w:val="22"/>
                                      <w:szCs w:val="22"/>
                                    </w:rPr>
                                    <w:t xml:space="preserve">   </w:t>
                                  </w:r>
                                </w:p>
                                <w:p>
                                  <w:pPr>
                                    <w:pStyle w:val="NoSpacing"/>
                                    <w:spacing w:lineRule="auto" w:line="240" w:before="0" w:after="0"/>
                                    <w:ind w:left="142" w:right="0" w:hanging="0"/>
                                    <w:rPr>
                                      <w:rFonts w:ascii="Arial" w:hAnsi="Arial" w:cs="Arial"/>
                                      <w:i/>
                                      <w:i/>
                                    </w:rPr>
                                  </w:pPr>
                                  <w:r>
                                    <w:rPr>
                                      <w:rFonts w:cs="Arial" w:ascii="Arial" w:hAnsi="Arial"/>
                                      <w:i/>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Responsible to:</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 xml:space="preserve">Adult social care Mental Health Team </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Contract Basis: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Permanent</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Hours Per Week: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36 hours per week</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Working Pattern:</w:t>
                                  </w:r>
                                </w:p>
                              </w:tc>
                              <w:tc>
                                <w:tcPr>
                                  <w:tcW w:w="5034" w:type="dxa"/>
                                  <w:tcBorders/>
                                  <w:shd w:fill="auto" w:val="clear"/>
                                </w:tcPr>
                                <w:p>
                                  <w:pPr>
                                    <w:pStyle w:val="NoSpacing"/>
                                    <w:snapToGrid w:val="false"/>
                                    <w:spacing w:lineRule="auto" w:line="240" w:before="0" w:after="0"/>
                                    <w:ind w:left="142" w:right="0" w:hanging="0"/>
                                    <w:rPr>
                                      <w:rFonts w:ascii="Arial" w:hAnsi="Arial" w:cs="Arial"/>
                                      <w:i/>
                                      <w:i/>
                                    </w:rPr>
                                  </w:pPr>
                                  <w:r>
                                    <w:rPr>
                                      <w:rFonts w:cs="Arial" w:ascii="Arial" w:hAnsi="Arial"/>
                                      <w:i/>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Location:</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Hybrid (Office/Homeworking)</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Probationary Period:</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6 Months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Criminal records Check required:</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Yes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Politically Restricted Post: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wps:txbx>
                      <wps:bodyPr anchor="t" lIns="92075" tIns="46355" rIns="92075" bIns="46355">
                        <a:noAutofit/>
                      </wps:bodyPr>
                    </wps:wsp>
                  </a:graphicData>
                </a:graphic>
              </wp:anchor>
            </w:drawing>
          </mc:Choice>
          <mc:Fallback>
            <w:pict>
              <v:rect fillcolor="#FFFFFF" style="position:absolute;rotation:0;width:474.65pt;height:202.6pt;mso-wrap-distance-left:1.5pt;mso-wrap-distance-right:0.85pt;mso-wrap-distance-top:5.7pt;mso-wrap-distance-bottom:5.7pt;margin-top:1pt;mso-position-vertical-relative:text;margin-left:0pt;mso-position-horizontal-relative:text">
                <v:textbox inset="0.100694444444444in,0.0506944444444444in,0.100694444444444in,0.0506944444444444in">
                  <w:txbxContent>
                    <w:p>
                      <w:pPr>
                        <w:pStyle w:val="NoSpacing"/>
                        <w:ind w:left="142" w:right="0" w:hanging="0"/>
                        <w:jc w:val="center"/>
                        <w:rPr>
                          <w:rFonts w:ascii="Arial" w:hAnsi="Arial" w:cs="Arial"/>
                          <w:b/>
                          <w:b/>
                          <w:sz w:val="32"/>
                          <w:szCs w:val="32"/>
                        </w:rPr>
                      </w:pPr>
                      <w:r>
                        <w:rPr>
                          <w:rFonts w:cs="Arial" w:ascii="Arial" w:hAnsi="Arial"/>
                          <w:b/>
                          <w:sz w:val="32"/>
                          <w:szCs w:val="32"/>
                        </w:rPr>
                        <w:t>Assessor</w:t>
                      </w:r>
                    </w:p>
                    <w:tbl>
                      <w:tblPr>
                        <w:tblW w:w="9144" w:type="dxa"/>
                        <w:jc w:val="left"/>
                        <w:tblInd w:w="0" w:type="dxa"/>
                        <w:tblCellMar>
                          <w:top w:w="0" w:type="dxa"/>
                          <w:left w:w="108" w:type="dxa"/>
                          <w:bottom w:w="0" w:type="dxa"/>
                          <w:right w:w="108" w:type="dxa"/>
                        </w:tblCellMar>
                      </w:tblPr>
                      <w:tblGrid>
                        <w:gridCol w:w="4110"/>
                        <w:gridCol w:w="5034"/>
                      </w:tblGrid>
                      <w:tr>
                        <w:trPr>
                          <w:trHeight w:val="272" w:hRule="atLeast"/>
                        </w:trPr>
                        <w:tc>
                          <w:tcPr>
                            <w:tcW w:w="4110" w:type="dxa"/>
                            <w:tcBorders/>
                            <w:shd w:fill="auto" w:val="clear"/>
                          </w:tcPr>
                          <w:p>
                            <w:pPr>
                              <w:pStyle w:val="NoSpacing"/>
                              <w:snapToGrid w:val="false"/>
                              <w:spacing w:lineRule="auto" w:line="240" w:before="0" w:after="0"/>
                              <w:ind w:left="142" w:right="0" w:hanging="0"/>
                              <w:rPr>
                                <w:rFonts w:ascii="Arial" w:hAnsi="Arial" w:cs="Arial"/>
                                <w:b/>
                                <w:b/>
                              </w:rPr>
                            </w:pPr>
                            <w:r>
                              <w:rPr>
                                <w:rFonts w:cs="Arial" w:ascii="Arial" w:hAnsi="Arial"/>
                                <w:b/>
                              </w:rPr>
                            </w:r>
                          </w:p>
                        </w:tc>
                        <w:tc>
                          <w:tcPr>
                            <w:tcW w:w="5034" w:type="dxa"/>
                            <w:tcBorders/>
                            <w:shd w:fill="auto" w:val="clear"/>
                          </w:tcPr>
                          <w:p>
                            <w:pPr>
                              <w:pStyle w:val="NoSpacing"/>
                              <w:snapToGrid w:val="false"/>
                              <w:spacing w:lineRule="auto" w:line="240" w:before="0" w:after="0"/>
                              <w:ind w:left="142" w:right="0" w:hanging="0"/>
                              <w:rPr>
                                <w:rFonts w:ascii="Arial" w:hAnsi="Arial" w:cs="Arial"/>
                                <w:b/>
                                <w:b/>
                              </w:rPr>
                            </w:pPr>
                            <w:r>
                              <w:rPr>
                                <w:rFonts w:cs="Arial" w:ascii="Arial" w:hAnsi="Arial"/>
                                <w:b/>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Service: </w:t>
                            </w:r>
                          </w:p>
                        </w:tc>
                        <w:tc>
                          <w:tcPr>
                            <w:tcW w:w="5034"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Adults Services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Salary &amp; Grade/Band/Pay Range:</w:t>
                            </w:r>
                          </w:p>
                          <w:p>
                            <w:pPr>
                              <w:pStyle w:val="NoSpacing"/>
                              <w:spacing w:lineRule="auto" w:line="240" w:before="0" w:after="0"/>
                              <w:rPr/>
                            </w:pPr>
                            <w:r>
                              <w:rPr>
                                <w:rFonts w:eastAsia="Arial" w:cs="Arial" w:ascii="Arial" w:hAnsi="Arial"/>
                                <w:b/>
                              </w:rPr>
                              <w:t xml:space="preserve">  </w:t>
                            </w:r>
                            <w:r>
                              <w:rPr>
                                <w:rFonts w:cs="Arial" w:ascii="Arial" w:hAnsi="Arial"/>
                                <w:b/>
                              </w:rPr>
                              <w:t>Job ID:</w:t>
                            </w:r>
                          </w:p>
                          <w:p>
                            <w:pPr>
                              <w:pStyle w:val="NoSpacing"/>
                              <w:spacing w:lineRule="auto" w:line="240" w:before="0" w:after="0"/>
                              <w:ind w:left="142" w:right="0" w:hanging="0"/>
                              <w:rPr>
                                <w:rFonts w:ascii="Arial" w:hAnsi="Arial" w:cs="Arial"/>
                                <w:b/>
                                <w:b/>
                              </w:rPr>
                            </w:pPr>
                            <w:r>
                              <w:rPr>
                                <w:rFonts w:cs="Arial" w:ascii="Arial" w:hAnsi="Arial"/>
                                <w:b/>
                              </w:rPr>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Grade G SCP 23-28 £30,151 to £34,723</w:t>
                            </w:r>
                          </w:p>
                          <w:p>
                            <w:pPr>
                              <w:pStyle w:val="FrameContents"/>
                              <w:spacing w:lineRule="auto" w:line="240" w:before="0" w:after="0"/>
                              <w:rPr>
                                <w:rFonts w:ascii="Calibri" w:hAnsi="Calibri" w:eastAsia="Calibri" w:cs="Calibri"/>
                                <w:color w:val="000000"/>
                                <w:sz w:val="22"/>
                                <w:szCs w:val="22"/>
                              </w:rPr>
                            </w:pPr>
                            <w:r>
                              <w:rPr>
                                <w:rFonts w:eastAsia="Calibri" w:cs="Calibri" w:ascii="Calibri" w:hAnsi="Calibri"/>
                                <w:color w:val="000000"/>
                                <w:sz w:val="22"/>
                                <w:szCs w:val="22"/>
                              </w:rPr>
                              <w:t xml:space="preserve">   </w:t>
                            </w:r>
                          </w:p>
                          <w:p>
                            <w:pPr>
                              <w:pStyle w:val="NoSpacing"/>
                              <w:spacing w:lineRule="auto" w:line="240" w:before="0" w:after="0"/>
                              <w:ind w:left="142" w:right="0" w:hanging="0"/>
                              <w:rPr>
                                <w:rFonts w:ascii="Arial" w:hAnsi="Arial" w:cs="Arial"/>
                                <w:i/>
                                <w:i/>
                              </w:rPr>
                            </w:pPr>
                            <w:r>
                              <w:rPr>
                                <w:rFonts w:cs="Arial" w:ascii="Arial" w:hAnsi="Arial"/>
                                <w:i/>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Responsible to:</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 xml:space="preserve">Adult social care Mental Health Team </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Contract Basis: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Permanent</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Hours Per Week: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36 hours per week</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Working Pattern:</w:t>
                            </w:r>
                          </w:p>
                        </w:tc>
                        <w:tc>
                          <w:tcPr>
                            <w:tcW w:w="5034" w:type="dxa"/>
                            <w:tcBorders/>
                            <w:shd w:fill="auto" w:val="clear"/>
                          </w:tcPr>
                          <w:p>
                            <w:pPr>
                              <w:pStyle w:val="NoSpacing"/>
                              <w:snapToGrid w:val="false"/>
                              <w:spacing w:lineRule="auto" w:line="240" w:before="0" w:after="0"/>
                              <w:ind w:left="142" w:right="0" w:hanging="0"/>
                              <w:rPr>
                                <w:rFonts w:ascii="Arial" w:hAnsi="Arial" w:cs="Arial"/>
                                <w:i/>
                                <w:i/>
                              </w:rPr>
                            </w:pPr>
                            <w:r>
                              <w:rPr>
                                <w:rFonts w:cs="Arial" w:ascii="Arial" w:hAnsi="Arial"/>
                                <w:i/>
                              </w:rPr>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Location:</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Hybrid (Office/Homeworking)</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Probationary Period:</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6 Months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Criminal records Check required:</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Yes</w:t>
                            </w:r>
                          </w:p>
                        </w:tc>
                      </w:tr>
                      <w:tr>
                        <w:trPr>
                          <w:trHeight w:val="272" w:hRule="atLeast"/>
                        </w:trPr>
                        <w:tc>
                          <w:tcPr>
                            <w:tcW w:w="4110"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Politically Restricted Post:  </w:t>
                            </w:r>
                          </w:p>
                        </w:tc>
                        <w:tc>
                          <w:tcPr>
                            <w:tcW w:w="5034" w:type="dxa"/>
                            <w:tcBorders/>
                            <w:shd w:fill="auto" w:val="clear"/>
                          </w:tcPr>
                          <w:p>
                            <w:pPr>
                              <w:pStyle w:val="NoSpacing"/>
                              <w:spacing w:lineRule="auto" w:line="240" w:before="0" w:after="0"/>
                              <w:ind w:left="142" w:right="0" w:hanging="0"/>
                              <w:rPr>
                                <w:rFonts w:ascii="Arial" w:hAnsi="Arial" w:cs="Arial"/>
                                <w:i/>
                                <w:i/>
                              </w:rPr>
                            </w:pPr>
                            <w:r>
                              <w:rPr>
                                <w:rFonts w:cs="Arial" w:ascii="Arial" w:hAnsi="Arial"/>
                                <w:i/>
                              </w:rPr>
                              <w:t xml:space="preserve">No </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What’s the post, and what are we looking for?</w:t>
            </w:r>
          </w:p>
        </w:tc>
      </w:tr>
      <w:tr>
        <w:trPr>
          <w:trHeight w:val="137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0" w:after="0"/>
              <w:rPr>
                <w:rFonts w:ascii="Arial" w:hAnsi="Arial" w:eastAsia="Calibri" w:cs="Arial"/>
              </w:rPr>
            </w:pPr>
            <w:r>
              <w:rPr>
                <w:rFonts w:eastAsia="Calibri" w:cs="Arial" w:ascii="Arial" w:hAnsi="Arial"/>
              </w:rPr>
              <w:t xml:space="preserve">The Assessor role will be part of Mental Health Team within Adult Services, supporting adults and their Carers in Tameside to live well at home.  </w:t>
            </w:r>
          </w:p>
          <w:p>
            <w:pPr>
              <w:pStyle w:val="Normal"/>
              <w:spacing w:lineRule="auto" w:line="240" w:before="0" w:after="0"/>
              <w:rPr>
                <w:rFonts w:ascii="Arial" w:hAnsi="Arial" w:eastAsia="Calibri" w:cs="Arial"/>
              </w:rPr>
            </w:pPr>
            <w:r>
              <w:rPr>
                <w:rFonts w:eastAsia="Calibri" w:cs="Arial" w:ascii="Arial" w:hAnsi="Arial"/>
              </w:rPr>
            </w:r>
          </w:p>
          <w:p>
            <w:pPr>
              <w:pStyle w:val="Normal"/>
              <w:spacing w:lineRule="auto" w:line="240" w:before="0" w:after="0"/>
              <w:rPr>
                <w:rFonts w:ascii="Arial" w:hAnsi="Arial" w:eastAsia="Calibri" w:cs="Arial"/>
              </w:rPr>
            </w:pPr>
            <w:r>
              <w:rPr>
                <w:rFonts w:eastAsia="Calibri" w:cs="Arial" w:ascii="Arial" w:hAnsi="Arial"/>
              </w:rPr>
              <w:t>The post will lead on carrying out our statutory duties under the Care Act 2014 in relation to reviewing and assessing the needs of adults and their carers and developing and monitoring support plans.</w:t>
            </w:r>
          </w:p>
          <w:p>
            <w:pPr>
              <w:pStyle w:val="Normal"/>
              <w:spacing w:lineRule="auto" w:line="240" w:before="0" w:after="0"/>
              <w:rPr>
                <w:rFonts w:ascii="Arial" w:hAnsi="Arial" w:eastAsia="Calibri" w:cs="Arial"/>
              </w:rPr>
            </w:pPr>
            <w:r>
              <w:rPr>
                <w:rFonts w:eastAsia="Calibri" w:cs="Arial" w:ascii="Arial" w:hAnsi="Arial"/>
              </w:rPr>
            </w:r>
          </w:p>
          <w:p>
            <w:pPr>
              <w:pStyle w:val="Normal"/>
              <w:spacing w:lineRule="auto" w:line="240" w:before="0" w:after="0"/>
              <w:rPr>
                <w:rFonts w:ascii="Arial" w:hAnsi="Arial" w:eastAsia="Calibri" w:cs="Arial"/>
              </w:rPr>
            </w:pPr>
            <w:r>
              <w:rPr>
                <w:rFonts w:eastAsia="Calibri" w:cs="Arial" w:ascii="Arial" w:hAnsi="Arial"/>
              </w:rPr>
              <w:t xml:space="preserve">The Assessor role is integral to embedding person centred, right based practice, making links with the community and individual’s network to ensure an asset-based approach.   </w:t>
            </w:r>
          </w:p>
          <w:p>
            <w:pPr>
              <w:pStyle w:val="NoSpacing"/>
              <w:spacing w:lineRule="auto" w:line="240" w:before="0" w:after="0"/>
              <w:rPr/>
            </w:pPr>
            <w:r>
              <w:rPr/>
            </w:r>
          </w:p>
          <w:p>
            <w:pPr>
              <w:pStyle w:val="Normal"/>
              <w:spacing w:lineRule="auto" w:line="240" w:before="120" w:after="0"/>
              <w:jc w:val="both"/>
              <w:rPr>
                <w:rFonts w:ascii="Arial" w:hAnsi="Arial" w:cs="Arial"/>
                <w:b/>
                <w:b/>
              </w:rPr>
            </w:pPr>
            <w:r>
              <w:rPr>
                <w:rFonts w:cs="Arial" w:ascii="Arial" w:hAnsi="Arial"/>
                <w:b/>
              </w:rPr>
              <w:t>Main Duties and Responsibilities include:</w:t>
            </w:r>
          </w:p>
          <w:p>
            <w:pPr>
              <w:pStyle w:val="Normal"/>
              <w:spacing w:lineRule="auto" w:line="240" w:before="120" w:after="0"/>
              <w:jc w:val="both"/>
              <w:rPr>
                <w:rFonts w:ascii="Arial" w:hAnsi="Arial" w:cs="Arial"/>
              </w:rPr>
            </w:pPr>
            <w:r>
              <w:rPr>
                <w:rFonts w:cs="Arial" w:ascii="Arial" w:hAnsi="Arial"/>
              </w:rPr>
            </w:r>
          </w:p>
          <w:p>
            <w:pPr>
              <w:pStyle w:val="NoSpacing"/>
              <w:spacing w:lineRule="auto" w:line="240" w:before="0" w:after="0"/>
              <w:rPr>
                <w:rFonts w:ascii="Arial" w:hAnsi="Arial" w:cs="Arial"/>
                <w:i/>
                <w:i/>
                <w:sz w:val="20"/>
                <w:szCs w:val="20"/>
              </w:rPr>
            </w:pPr>
            <w:r>
              <w:rPr>
                <w:rFonts w:cs="Arial" w:ascii="Arial" w:hAnsi="Arial"/>
                <w:i/>
                <w:sz w:val="20"/>
                <w:szCs w:val="20"/>
              </w:rPr>
              <w:t xml:space="preserve">This list is not exhaustive and is an indicator of the key duties and responsibilities that the post holder will have, as opposed to a task list. </w:t>
            </w:r>
          </w:p>
          <w:p>
            <w:pPr>
              <w:pStyle w:val="Normal"/>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720" w:right="0" w:hanging="720"/>
              <w:rPr>
                <w:rFonts w:ascii="Arial" w:hAnsi="Arial" w:cs="Arial"/>
                <w:b/>
                <w:b/>
                <w:sz w:val="22"/>
                <w:u w:val="single"/>
              </w:rPr>
            </w:pPr>
            <w:r>
              <w:rPr>
                <w:rFonts w:cs="Arial" w:ascii="Arial" w:hAnsi="Arial"/>
                <w:b/>
                <w:sz w:val="22"/>
                <w:u w:val="single"/>
              </w:rPr>
            </w:r>
          </w:p>
          <w:p>
            <w:pPr>
              <w:pStyle w:val="Normal"/>
              <w:spacing w:lineRule="auto" w:line="240" w:before="120" w:after="0"/>
              <w:jc w:val="both"/>
              <w:rPr>
                <w:rFonts w:ascii="Arial" w:hAnsi="Arial" w:eastAsia="Calibri" w:cs="Arial"/>
                <w:b/>
                <w:b/>
                <w:u w:val="single"/>
              </w:rPr>
            </w:pPr>
            <w:r>
              <w:rPr>
                <w:rFonts w:eastAsia="Calibri" w:cs="Arial" w:ascii="Arial" w:hAnsi="Arial"/>
                <w:b/>
                <w:u w:val="single"/>
              </w:rPr>
              <w:t>Main Duties and Responsibilities include:</w:t>
            </w:r>
          </w:p>
          <w:p>
            <w:pPr>
              <w:pStyle w:val="NoSpacing"/>
              <w:spacing w:lineRule="auto" w:line="240" w:before="0" w:after="0"/>
              <w:rPr>
                <w:rFonts w:ascii="Arial" w:hAnsi="Arial" w:eastAsia="Calibri" w:cs="Arial"/>
                <w:b/>
                <w:b/>
                <w:sz w:val="20"/>
                <w:szCs w:val="20"/>
                <w:u w:val="single"/>
              </w:rPr>
            </w:pPr>
            <w:r>
              <w:rPr>
                <w:rFonts w:eastAsia="Calibri" w:cs="Arial" w:ascii="Arial" w:hAnsi="Arial"/>
                <w:b/>
                <w:sz w:val="20"/>
                <w:szCs w:val="20"/>
                <w:u w:val="single"/>
              </w:rPr>
            </w:r>
          </w:p>
          <w:p>
            <w:pPr>
              <w:pStyle w:val="Normal"/>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jc w:val="both"/>
              <w:rPr>
                <w:rFonts w:ascii="Arial" w:hAnsi="Arial" w:eastAsia="Calibri" w:cs="Arial"/>
                <w:b/>
                <w:b/>
                <w:sz w:val="20"/>
                <w:szCs w:val="20"/>
                <w:u w:val="single"/>
              </w:rPr>
            </w:pPr>
            <w:r>
              <w:rPr>
                <w:rFonts w:eastAsia="Calibri" w:cs="Arial" w:ascii="Arial" w:hAnsi="Arial"/>
                <w:b/>
                <w:sz w:val="20"/>
                <w:szCs w:val="20"/>
                <w:u w:val="single"/>
              </w:rPr>
            </w:r>
          </w:p>
          <w:p>
            <w:pPr>
              <w:pStyle w:val="ListParagraph"/>
              <w:numPr>
                <w:ilvl w:val="0"/>
                <w:numId w:val="3"/>
              </w:numPr>
              <w:spacing w:lineRule="auto" w:line="240" w:before="0" w:after="0"/>
              <w:ind w:left="360" w:right="0" w:hanging="360"/>
              <w:contextualSpacing/>
              <w:jc w:val="both"/>
              <w:rPr>
                <w:rFonts w:eastAsia="Calibri"/>
                <w:sz w:val="20"/>
                <w:szCs w:val="20"/>
              </w:rPr>
            </w:pPr>
            <w:r>
              <w:rPr>
                <w:rFonts w:eastAsia="Calibri"/>
                <w:sz w:val="20"/>
                <w:szCs w:val="20"/>
              </w:rPr>
              <w:t>To Review and assess wellbeing and needs with an emphasis on early intervention and prevention with adults and their carers. To engage the adult and carer in understanding their needs and the strengths and assets they have to meet them.</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To Review and co-produce support plans which are clearly linked to a person’s strengths and needs with a clear decision on what outcomes the person wants to achieve that links into universal preventative services, assistive technology or statutory services.</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 xml:space="preserve">Where appropriate to undertake mental capacity assessments and best interest assessments. </w:t>
            </w:r>
          </w:p>
          <w:p>
            <w:pPr>
              <w:pStyle w:val="ListParagraph"/>
              <w:spacing w:lineRule="auto" w:line="240" w:before="0" w:after="0"/>
              <w:contextualSpacing/>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To undertake duties in ensuring Safeguarding is everyone’s business in relation to an adult with care and support needs who may be at risk of abuse or neglect and any action required.</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 xml:space="preserve">To review and complete risk assessments, supporting a proportionate approach and ensuring the principles of least restrictive practice are considered.   </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rPr>
                <w:sz w:val="20"/>
                <w:szCs w:val="20"/>
              </w:rPr>
            </w:pPr>
            <w:r>
              <w:rPr>
                <w:sz w:val="20"/>
                <w:szCs w:val="20"/>
              </w:rPr>
              <w:t xml:space="preserve">To work in partnership with multiple professionals to support adults with complex needs coordinating MDT’s where appropriate.  </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To hold a manageable caseload and contribute to the duty rota within the team and occasional weekends.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0" w:right="0" w:hanging="0"/>
              <w:contextualSpacing/>
              <w:jc w:val="both"/>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 xml:space="preserve">Contribute to a team culture which places the voice of lived experience, internal and external, at the heart of the service. </w:t>
            </w:r>
          </w:p>
          <w:p>
            <w:pPr>
              <w:pStyle w:val="ListParagraph"/>
              <w:spacing w:lineRule="auto" w:line="240" w:before="0" w:after="0"/>
              <w:ind w:left="360" w:right="0" w:hanging="0"/>
              <w:contextualSpacing/>
              <w:rPr>
                <w:sz w:val="20"/>
                <w:szCs w:val="20"/>
              </w:rPr>
            </w:pPr>
            <w:r>
              <w:rPr>
                <w:sz w:val="20"/>
                <w:szCs w:val="20"/>
              </w:rPr>
            </w:r>
          </w:p>
          <w:p>
            <w:pPr>
              <w:pStyle w:val="ListParagraph"/>
              <w:numPr>
                <w:ilvl w:val="0"/>
                <w:numId w:val="3"/>
              </w:numPr>
              <w:spacing w:lineRule="auto" w:line="240" w:before="0" w:after="0"/>
              <w:ind w:left="360" w:right="0" w:hanging="360"/>
              <w:contextualSpacing/>
              <w:jc w:val="both"/>
              <w:rPr>
                <w:sz w:val="20"/>
                <w:szCs w:val="20"/>
              </w:rPr>
            </w:pPr>
            <w:r>
              <w:rPr>
                <w:sz w:val="20"/>
                <w:szCs w:val="20"/>
              </w:rPr>
              <w:t xml:space="preserve">Be accountable for your own practice and ongoing learning, contribute to the learning of the team through supporting colleagues and student’s placements.  </w:t>
            </w:r>
          </w:p>
          <w:p>
            <w:pPr>
              <w:pStyle w:val="ListParagraph"/>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Complying with departmental policies and procedures and quality standards.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Exercising decision making with reference to legal and ethical literacy.</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To engage in regular supervision and Annual Development Reviews.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To develop the service and assist in continuous improvement programmes.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To maintain accurate and person-centred records using the case management system.</w:t>
            </w:r>
          </w:p>
          <w:p>
            <w:pPr>
              <w:pStyle w:val="ListParagraph"/>
              <w:spacing w:lineRule="auto" w:line="240" w:before="0" w:after="0"/>
              <w:ind w:left="360" w:right="0" w:hanging="0"/>
              <w:contextualSpacing/>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To collaborate with colleagues to ensure the most efficient delivery of services across all teams and areas.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Any other duties as the department or the service develops.</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 xml:space="preserve">To fulfil personal requirements, where appropriate, with regard to council policies and procedures, health, safety and welfare, customer care, emergency, evacuation, security. </w:t>
            </w:r>
          </w:p>
          <w:p>
            <w:pPr>
              <w:pStyle w:val="ListParagraph"/>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0"/>
              <w:contextualSpacing/>
              <w:jc w:val="both"/>
              <w:rPr>
                <w:sz w:val="20"/>
                <w:szCs w:val="20"/>
              </w:rPr>
            </w:pPr>
            <w:r>
              <w:rPr>
                <w:sz w:val="20"/>
                <w:szCs w:val="20"/>
              </w:rPr>
            </w:r>
          </w:p>
          <w:p>
            <w:pPr>
              <w:pStyle w:val="ListParagraph"/>
              <w:numPr>
                <w:ilvl w:val="0"/>
                <w:numId w:val="3"/>
              </w:numPr>
              <w:tabs>
                <w:tab w:val="left" w:pos="720" w:leader="none"/>
                <w:tab w:val="left" w:pos="1584" w:leader="none"/>
                <w:tab w:val="left" w:pos="2448" w:leader="none"/>
                <w:tab w:val="left" w:pos="4176" w:leader="none"/>
                <w:tab w:val="left" w:pos="5040" w:leader="none"/>
                <w:tab w:val="left" w:pos="5904" w:leader="none"/>
                <w:tab w:val="left" w:pos="6768" w:leader="none"/>
                <w:tab w:val="left" w:pos="7632" w:leader="none"/>
                <w:tab w:val="left" w:pos="8496" w:leader="none"/>
                <w:tab w:val="left" w:pos="9360" w:leader="none"/>
              </w:tabs>
              <w:spacing w:lineRule="auto" w:line="240" w:before="0" w:after="0"/>
              <w:ind w:left="360" w:right="0" w:hanging="360"/>
              <w:contextualSpacing/>
              <w:jc w:val="both"/>
              <w:rPr>
                <w:sz w:val="20"/>
                <w:szCs w:val="20"/>
              </w:rPr>
            </w:pPr>
            <w:r>
              <w:rPr>
                <w:sz w:val="20"/>
                <w:szCs w:val="20"/>
              </w:rPr>
              <w:t>To undertake the duties in accordance with the hours as may be required by the service.</w:t>
            </w:r>
          </w:p>
          <w:p>
            <w:pPr>
              <w:pStyle w:val="NoSpacing"/>
              <w:spacing w:lineRule="auto" w:line="240" w:before="0" w:after="0"/>
              <w:jc w:val="both"/>
              <w:rPr>
                <w:rFonts w:ascii="Arial" w:hAnsi="Arial" w:cs="Arial"/>
                <w:sz w:val="20"/>
                <w:szCs w:val="20"/>
              </w:rPr>
            </w:pPr>
            <w:r>
              <w:rPr>
                <w:rFonts w:cs="Arial" w:ascii="Arial" w:hAnsi="Arial"/>
                <w:sz w:val="20"/>
                <w:szCs w:val="20"/>
              </w:rPr>
              <w:t xml:space="preserve">The duties may vary from time to time without changing the nature of the post or the level of responsibility, and the post holder may also be required to carry out any other duties appropriate to the grading of the post. </w:t>
            </w:r>
          </w:p>
        </w:tc>
      </w:tr>
    </w:tbl>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p>
            <w:pPr>
              <w:pStyle w:val="Normal"/>
              <w:spacing w:lineRule="auto" w:line="240" w:before="0" w:after="0"/>
              <w:rPr>
                <w:rFonts w:ascii="Arial" w:hAnsi="Arial" w:eastAsia="Calibri" w:cs="Arial"/>
                <w:b/>
                <w:b/>
              </w:rPr>
            </w:pPr>
            <w:r>
              <w:rPr>
                <w:rFonts w:eastAsia="Calibri" w:cs="Arial" w:ascii="Arial" w:hAnsi="Arial"/>
                <w:b/>
              </w:rPr>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4"/>
              </w:numPr>
              <w:spacing w:lineRule="auto" w:line="240" w:before="0" w:after="0"/>
              <w:contextualSpacing/>
              <w:rPr>
                <w:sz w:val="20"/>
                <w:szCs w:val="20"/>
                <w:lang w:eastAsia="en-GB"/>
              </w:rPr>
            </w:pPr>
            <w:r>
              <w:rPr>
                <w:sz w:val="20"/>
                <w:szCs w:val="20"/>
                <w:lang w:eastAsia="en-GB"/>
              </w:rPr>
              <w:t>Full Driving Licence</w:t>
            </w:r>
          </w:p>
          <w:p>
            <w:pPr>
              <w:pStyle w:val="NoSpacing"/>
              <w:spacing w:lineRule="auto" w:line="240" w:before="0" w:after="0"/>
              <w:rPr>
                <w:rFonts w:ascii="Arial" w:hAnsi="Arial" w:cs="Arial"/>
                <w:b/>
                <w:b/>
                <w:sz w:val="20"/>
                <w:szCs w:val="18"/>
              </w:rPr>
            </w:pPr>
            <w:r>
              <w:rPr>
                <w:rFonts w:cs="Arial" w:ascii="Arial" w:hAnsi="Arial"/>
                <w:b/>
                <w:sz w:val="20"/>
                <w:szCs w:val="18"/>
              </w:rPr>
              <w:t>Your essential experience</w:t>
            </w:r>
          </w:p>
          <w:p>
            <w:pPr>
              <w:pStyle w:val="Normal"/>
              <w:spacing w:lineRule="auto" w:line="240" w:before="0" w:after="0"/>
              <w:rPr>
                <w:rFonts w:ascii="Arial" w:hAnsi="Arial" w:cs="Arial"/>
                <w:szCs w:val="18"/>
              </w:rPr>
            </w:pPr>
            <w:r>
              <w:rPr>
                <w:rFonts w:cs="Arial" w:ascii="Arial" w:hAnsi="Arial"/>
                <w:szCs w:val="18"/>
              </w:rPr>
            </w:r>
          </w:p>
          <w:p>
            <w:pPr>
              <w:pStyle w:val="ListParagraph"/>
              <w:numPr>
                <w:ilvl w:val="0"/>
                <w:numId w:val="4"/>
              </w:numPr>
              <w:spacing w:lineRule="auto" w:line="240" w:before="0" w:after="0"/>
              <w:contextualSpacing/>
              <w:rPr>
                <w:sz w:val="20"/>
                <w:szCs w:val="18"/>
              </w:rPr>
            </w:pPr>
            <w:r>
              <w:rPr>
                <w:sz w:val="20"/>
                <w:szCs w:val="18"/>
              </w:rPr>
              <w:t>Experience of working in social or health care setting</w:t>
            </w:r>
          </w:p>
          <w:p>
            <w:pPr>
              <w:pStyle w:val="ListParagraph"/>
              <w:numPr>
                <w:ilvl w:val="0"/>
                <w:numId w:val="4"/>
              </w:numPr>
              <w:spacing w:lineRule="auto" w:line="240" w:before="0" w:after="0"/>
              <w:contextualSpacing/>
              <w:rPr>
                <w:sz w:val="20"/>
                <w:szCs w:val="20"/>
              </w:rPr>
            </w:pPr>
            <w:r>
              <w:rPr>
                <w:sz w:val="20"/>
                <w:szCs w:val="20"/>
              </w:rPr>
              <w:t>Experience of completing assessments and support plans</w:t>
            </w:r>
          </w:p>
          <w:p>
            <w:pPr>
              <w:pStyle w:val="ListParagraph"/>
              <w:numPr>
                <w:ilvl w:val="0"/>
                <w:numId w:val="4"/>
              </w:numPr>
              <w:spacing w:lineRule="auto" w:line="240" w:before="0" w:after="0"/>
              <w:contextualSpacing/>
              <w:rPr>
                <w:sz w:val="20"/>
                <w:szCs w:val="20"/>
                <w:lang w:eastAsia="en-GB"/>
              </w:rPr>
            </w:pPr>
            <w:r>
              <w:rPr>
                <w:sz w:val="20"/>
                <w:szCs w:val="20"/>
                <w:lang w:eastAsia="en-GB"/>
              </w:rPr>
              <w:t>Experience of communicating with the public, service providers and other stakeholders</w:t>
            </w:r>
          </w:p>
          <w:p>
            <w:pPr>
              <w:pStyle w:val="ListParagraph"/>
              <w:numPr>
                <w:ilvl w:val="0"/>
                <w:numId w:val="4"/>
              </w:numPr>
              <w:spacing w:lineRule="auto" w:line="240" w:before="0" w:after="0"/>
              <w:contextualSpacing/>
              <w:rPr>
                <w:sz w:val="20"/>
                <w:szCs w:val="20"/>
                <w:lang w:eastAsia="en-GB"/>
              </w:rPr>
            </w:pPr>
            <w:r>
              <w:rPr>
                <w:sz w:val="20"/>
                <w:szCs w:val="20"/>
                <w:lang w:eastAsia="en-GB"/>
              </w:rPr>
              <w:t>Experience in joint working arrangements with other agencies</w:t>
            </w:r>
          </w:p>
          <w:p>
            <w:pPr>
              <w:pStyle w:val="Normal"/>
              <w:spacing w:lineRule="auto" w:line="240" w:before="0" w:after="0"/>
              <w:rPr>
                <w:rFonts w:ascii="Arial" w:hAnsi="Arial" w:eastAsia="Calibri" w:cs="Arial"/>
                <w:sz w:val="18"/>
                <w:szCs w:val="18"/>
                <w:lang w:eastAsia="en-GB"/>
              </w:rPr>
            </w:pPr>
            <w:r>
              <w:rPr>
                <w:rFonts w:eastAsia="Calibri" w:cs="Arial" w:ascii="Arial" w:hAnsi="Arial"/>
                <w:sz w:val="18"/>
                <w:szCs w:val="18"/>
                <w:lang w:eastAsia="en-GB"/>
              </w:rPr>
            </w:r>
          </w:p>
          <w:p>
            <w:pPr>
              <w:pStyle w:val="NoSpacing"/>
              <w:spacing w:lineRule="auto" w:line="240" w:before="0" w:after="0"/>
              <w:rPr>
                <w:rFonts w:ascii="Arial" w:hAnsi="Arial" w:eastAsia="Calibri" w:cs="Arial"/>
                <w:b/>
                <w:b/>
                <w:sz w:val="18"/>
                <w:szCs w:val="18"/>
                <w:lang w:eastAsia="en-GB"/>
              </w:rPr>
            </w:pPr>
            <w:r>
              <w:rPr>
                <w:rFonts w:eastAsia="Calibri" w:cs="Arial" w:ascii="Arial" w:hAnsi="Arial"/>
                <w:b/>
                <w:sz w:val="18"/>
                <w:szCs w:val="18"/>
                <w:lang w:eastAsia="en-GB"/>
              </w:rPr>
            </w:r>
          </w:p>
          <w:p>
            <w:pPr>
              <w:pStyle w:val="NoSpacing"/>
              <w:spacing w:lineRule="auto" w:line="240" w:before="0" w:after="0"/>
              <w:rPr>
                <w:rFonts w:ascii="Arial" w:hAnsi="Arial" w:cs="Arial"/>
                <w:b/>
                <w:b/>
                <w:sz w:val="20"/>
                <w:szCs w:val="18"/>
              </w:rPr>
            </w:pPr>
            <w:r>
              <w:rPr>
                <w:rFonts w:cs="Arial" w:ascii="Arial" w:hAnsi="Arial"/>
                <w:b/>
                <w:sz w:val="20"/>
                <w:szCs w:val="18"/>
              </w:rPr>
              <w:t>Your essential skills</w:t>
            </w:r>
          </w:p>
          <w:p>
            <w:pPr>
              <w:pStyle w:val="NoSpacing"/>
              <w:spacing w:lineRule="auto" w:line="240" w:before="0" w:after="0"/>
              <w:rPr>
                <w:rFonts w:ascii="Arial" w:hAnsi="Arial" w:cs="Arial"/>
                <w:b/>
                <w:b/>
                <w:sz w:val="20"/>
                <w:szCs w:val="18"/>
              </w:rPr>
            </w:pPr>
            <w:r>
              <w:rPr>
                <w:rFonts w:cs="Arial" w:ascii="Arial" w:hAnsi="Arial"/>
                <w:b/>
                <w:sz w:val="20"/>
                <w:szCs w:val="18"/>
              </w:rPr>
            </w:r>
          </w:p>
          <w:p>
            <w:pPr>
              <w:pStyle w:val="ListParagraph"/>
              <w:numPr>
                <w:ilvl w:val="0"/>
                <w:numId w:val="4"/>
              </w:numPr>
              <w:spacing w:lineRule="auto" w:line="240" w:before="0" w:after="0"/>
              <w:contextualSpacing/>
              <w:rPr>
                <w:sz w:val="20"/>
                <w:szCs w:val="18"/>
              </w:rPr>
            </w:pPr>
            <w:r>
              <w:rPr>
                <w:sz w:val="20"/>
                <w:szCs w:val="18"/>
              </w:rPr>
              <w:t xml:space="preserve">Good written and analytical skills </w:t>
            </w:r>
          </w:p>
          <w:p>
            <w:pPr>
              <w:pStyle w:val="ListParagraph"/>
              <w:numPr>
                <w:ilvl w:val="0"/>
                <w:numId w:val="4"/>
              </w:numPr>
              <w:spacing w:lineRule="auto" w:line="240" w:before="0" w:after="0"/>
              <w:contextualSpacing/>
              <w:rPr>
                <w:sz w:val="20"/>
                <w:szCs w:val="18"/>
              </w:rPr>
            </w:pPr>
            <w:r>
              <w:rPr>
                <w:sz w:val="20"/>
                <w:szCs w:val="18"/>
              </w:rPr>
              <w:t xml:space="preserve">Ability to communicate with a range of people </w:t>
            </w:r>
          </w:p>
          <w:p>
            <w:pPr>
              <w:pStyle w:val="ListParagraph"/>
              <w:numPr>
                <w:ilvl w:val="0"/>
                <w:numId w:val="4"/>
              </w:numPr>
              <w:spacing w:lineRule="auto" w:line="240" w:before="0" w:after="0"/>
              <w:contextualSpacing/>
              <w:rPr>
                <w:sz w:val="20"/>
                <w:szCs w:val="18"/>
                <w:lang w:eastAsia="en-GB"/>
              </w:rPr>
            </w:pPr>
            <w:r>
              <w:rPr>
                <w:sz w:val="20"/>
                <w:szCs w:val="18"/>
                <w:lang w:eastAsia="en-GB"/>
              </w:rPr>
              <w:t>Skills in needs assessment and risk assessment</w:t>
            </w:r>
          </w:p>
          <w:p>
            <w:pPr>
              <w:pStyle w:val="ListParagraph"/>
              <w:numPr>
                <w:ilvl w:val="0"/>
                <w:numId w:val="4"/>
              </w:numPr>
              <w:spacing w:lineRule="auto" w:line="240" w:before="0" w:after="0"/>
              <w:contextualSpacing/>
              <w:rPr>
                <w:sz w:val="20"/>
                <w:szCs w:val="18"/>
                <w:lang w:eastAsia="en-GB"/>
              </w:rPr>
            </w:pPr>
            <w:r>
              <w:rPr>
                <w:sz w:val="20"/>
                <w:szCs w:val="18"/>
                <w:lang w:eastAsia="en-GB"/>
              </w:rPr>
              <w:t>Ability to work effectively in a multi-disciplinary system</w:t>
            </w:r>
          </w:p>
          <w:p>
            <w:pPr>
              <w:pStyle w:val="ListParagraph"/>
              <w:numPr>
                <w:ilvl w:val="0"/>
                <w:numId w:val="4"/>
              </w:numPr>
              <w:spacing w:lineRule="auto" w:line="240" w:before="0" w:after="0"/>
              <w:contextualSpacing/>
              <w:rPr>
                <w:sz w:val="20"/>
                <w:szCs w:val="18"/>
                <w:lang w:eastAsia="en-GB"/>
              </w:rPr>
            </w:pPr>
            <w:r>
              <w:rPr>
                <w:sz w:val="20"/>
                <w:szCs w:val="18"/>
                <w:lang w:eastAsia="en-GB"/>
              </w:rPr>
              <w:t>Ability to work jointly across the service and with other agencies</w:t>
            </w:r>
          </w:p>
          <w:p>
            <w:pPr>
              <w:pStyle w:val="ListParagraph"/>
              <w:numPr>
                <w:ilvl w:val="0"/>
                <w:numId w:val="4"/>
              </w:numPr>
              <w:spacing w:lineRule="auto" w:line="240" w:before="0" w:after="0"/>
              <w:contextualSpacing/>
              <w:rPr>
                <w:sz w:val="20"/>
                <w:szCs w:val="18"/>
                <w:lang w:eastAsia="en-GB"/>
              </w:rPr>
            </w:pPr>
            <w:r>
              <w:rPr>
                <w:sz w:val="20"/>
                <w:szCs w:val="18"/>
                <w:lang w:eastAsia="en-GB"/>
              </w:rPr>
              <w:t>Ability to communicate openly and honestly with people we support and their families</w:t>
            </w:r>
          </w:p>
          <w:p>
            <w:pPr>
              <w:pStyle w:val="ListParagraph"/>
              <w:numPr>
                <w:ilvl w:val="0"/>
                <w:numId w:val="4"/>
              </w:numPr>
              <w:spacing w:lineRule="auto" w:line="240" w:before="0" w:after="0"/>
              <w:contextualSpacing/>
              <w:rPr>
                <w:sz w:val="20"/>
                <w:szCs w:val="18"/>
                <w:lang w:eastAsia="en-GB"/>
              </w:rPr>
            </w:pPr>
            <w:r>
              <w:rPr>
                <w:sz w:val="20"/>
                <w:szCs w:val="18"/>
                <w:lang w:eastAsia="en-GB"/>
              </w:rPr>
              <w:t>Ability to maintain up-to-date accurate information using IT database</w:t>
            </w:r>
          </w:p>
          <w:p>
            <w:pPr>
              <w:pStyle w:val="ListParagraph"/>
              <w:numPr>
                <w:ilvl w:val="0"/>
                <w:numId w:val="4"/>
              </w:numPr>
              <w:spacing w:lineRule="auto" w:line="240" w:before="0" w:after="0"/>
              <w:contextualSpacing/>
              <w:rPr>
                <w:sz w:val="20"/>
                <w:szCs w:val="18"/>
                <w:lang w:eastAsia="en-GB"/>
              </w:rPr>
            </w:pPr>
            <w:r>
              <w:rPr>
                <w:sz w:val="20"/>
                <w:szCs w:val="18"/>
                <w:lang w:eastAsia="en-GB"/>
              </w:rPr>
              <w:t>Ability to relate with people effectively</w:t>
            </w:r>
          </w:p>
          <w:p>
            <w:pPr>
              <w:pStyle w:val="ListParagraph"/>
              <w:numPr>
                <w:ilvl w:val="0"/>
                <w:numId w:val="4"/>
              </w:numPr>
              <w:spacing w:lineRule="auto" w:line="240" w:before="0" w:after="0"/>
              <w:contextualSpacing/>
              <w:rPr>
                <w:sz w:val="20"/>
                <w:szCs w:val="18"/>
                <w:lang w:eastAsia="en-GB"/>
              </w:rPr>
            </w:pPr>
            <w:r>
              <w:rPr>
                <w:sz w:val="20"/>
                <w:szCs w:val="18"/>
                <w:lang w:eastAsia="en-GB"/>
              </w:rPr>
              <w:t xml:space="preserve">Ability to make effective use of supervision </w:t>
            </w:r>
          </w:p>
          <w:p>
            <w:pPr>
              <w:pStyle w:val="ListParagraph"/>
              <w:numPr>
                <w:ilvl w:val="0"/>
                <w:numId w:val="4"/>
              </w:numPr>
              <w:spacing w:lineRule="auto" w:line="240" w:before="0" w:after="0"/>
              <w:contextualSpacing/>
              <w:rPr>
                <w:sz w:val="20"/>
                <w:szCs w:val="18"/>
                <w:lang w:eastAsia="en-GB"/>
              </w:rPr>
            </w:pPr>
            <w:r>
              <w:rPr>
                <w:sz w:val="20"/>
                <w:szCs w:val="18"/>
                <w:lang w:eastAsia="en-GB"/>
              </w:rPr>
              <w:t>Ability to work as a member of a team</w:t>
            </w:r>
          </w:p>
          <w:p>
            <w:pPr>
              <w:pStyle w:val="ListParagraph"/>
              <w:numPr>
                <w:ilvl w:val="0"/>
                <w:numId w:val="4"/>
              </w:numPr>
              <w:spacing w:lineRule="auto" w:line="240" w:before="0" w:after="0"/>
              <w:contextualSpacing/>
              <w:rPr>
                <w:sz w:val="20"/>
                <w:szCs w:val="18"/>
                <w:lang w:eastAsia="en-GB"/>
              </w:rPr>
            </w:pPr>
            <w:r>
              <w:rPr>
                <w:sz w:val="20"/>
                <w:szCs w:val="18"/>
                <w:lang w:eastAsia="en-GB"/>
              </w:rPr>
              <w:t>Ability to communicate effectively in writing and produce good quality reports</w:t>
            </w:r>
          </w:p>
          <w:p>
            <w:pPr>
              <w:pStyle w:val="ListParagraph"/>
              <w:numPr>
                <w:ilvl w:val="0"/>
                <w:numId w:val="4"/>
              </w:numPr>
              <w:spacing w:lineRule="auto" w:line="240" w:before="0" w:after="0"/>
              <w:contextualSpacing/>
              <w:rPr>
                <w:sz w:val="20"/>
                <w:szCs w:val="18"/>
                <w:lang w:eastAsia="en-GB"/>
              </w:rPr>
            </w:pPr>
            <w:r>
              <w:rPr>
                <w:sz w:val="20"/>
                <w:szCs w:val="18"/>
                <w:lang w:eastAsia="en-GB"/>
              </w:rPr>
              <w:t>Able to present information to public and groups</w:t>
            </w:r>
          </w:p>
          <w:p>
            <w:pPr>
              <w:pStyle w:val="NoSpacing"/>
              <w:spacing w:lineRule="auto" w:line="240" w:before="0" w:after="0"/>
              <w:rPr>
                <w:rFonts w:ascii="Arial" w:hAnsi="Arial" w:cs="Arial"/>
                <w:b/>
                <w:b/>
                <w:sz w:val="20"/>
                <w:szCs w:val="18"/>
              </w:rPr>
            </w:pPr>
            <w:r>
              <w:rPr>
                <w:rFonts w:cs="Arial" w:ascii="Arial" w:hAnsi="Arial"/>
                <w:b/>
                <w:sz w:val="20"/>
                <w:szCs w:val="18"/>
              </w:rPr>
            </w:r>
          </w:p>
          <w:p>
            <w:pPr>
              <w:pStyle w:val="NoSpacing"/>
              <w:spacing w:lineRule="auto" w:line="240" w:before="0" w:after="0"/>
              <w:rPr>
                <w:rFonts w:ascii="Arial" w:hAnsi="Arial" w:cs="Arial"/>
                <w:b/>
                <w:b/>
                <w:sz w:val="20"/>
                <w:szCs w:val="18"/>
              </w:rPr>
            </w:pPr>
            <w:r>
              <w:rPr>
                <w:rFonts w:cs="Arial" w:ascii="Arial" w:hAnsi="Arial"/>
                <w:b/>
                <w:sz w:val="20"/>
                <w:szCs w:val="18"/>
              </w:rPr>
              <w:t>Your essential knowledge</w:t>
            </w:r>
          </w:p>
          <w:p>
            <w:pPr>
              <w:pStyle w:val="NoSpacing"/>
              <w:spacing w:lineRule="auto" w:line="240" w:before="0" w:after="0"/>
              <w:rPr>
                <w:rFonts w:ascii="Arial" w:hAnsi="Arial" w:cs="Arial"/>
                <w:b/>
                <w:b/>
                <w:sz w:val="20"/>
                <w:szCs w:val="18"/>
              </w:rPr>
            </w:pPr>
            <w:r>
              <w:rPr>
                <w:rFonts w:cs="Arial" w:ascii="Arial" w:hAnsi="Arial"/>
                <w:b/>
                <w:sz w:val="20"/>
                <w:szCs w:val="18"/>
              </w:rPr>
            </w:r>
          </w:p>
          <w:p>
            <w:pPr>
              <w:pStyle w:val="ListParagraph"/>
              <w:numPr>
                <w:ilvl w:val="0"/>
                <w:numId w:val="4"/>
              </w:numPr>
              <w:spacing w:lineRule="auto" w:line="240" w:before="0" w:after="0"/>
              <w:contextualSpacing/>
              <w:rPr>
                <w:sz w:val="20"/>
                <w:szCs w:val="18"/>
              </w:rPr>
            </w:pPr>
            <w:r>
              <w:rPr>
                <w:sz w:val="20"/>
                <w:szCs w:val="18"/>
              </w:rPr>
              <w:t>Knowledge and understanding of the legislative, political and social policy context of Adult Services</w:t>
            </w:r>
          </w:p>
          <w:p>
            <w:pPr>
              <w:pStyle w:val="ListParagraph"/>
              <w:numPr>
                <w:ilvl w:val="0"/>
                <w:numId w:val="4"/>
              </w:numPr>
              <w:spacing w:lineRule="auto" w:line="240" w:before="0" w:after="0"/>
              <w:contextualSpacing/>
              <w:rPr>
                <w:sz w:val="20"/>
                <w:szCs w:val="18"/>
              </w:rPr>
            </w:pPr>
            <w:r>
              <w:rPr>
                <w:sz w:val="20"/>
                <w:szCs w:val="18"/>
              </w:rPr>
              <w:t>Knowledge of the Care Act 2014</w:t>
            </w:r>
          </w:p>
          <w:p>
            <w:pPr>
              <w:pStyle w:val="ListParagraph"/>
              <w:numPr>
                <w:ilvl w:val="0"/>
                <w:numId w:val="4"/>
              </w:numPr>
              <w:spacing w:lineRule="auto" w:line="240" w:before="0" w:after="0"/>
              <w:contextualSpacing/>
              <w:rPr>
                <w:sz w:val="20"/>
                <w:szCs w:val="18"/>
              </w:rPr>
            </w:pPr>
            <w:r>
              <w:rPr>
                <w:sz w:val="20"/>
                <w:szCs w:val="18"/>
              </w:rPr>
              <w:t xml:space="preserve">Knowledge of Adult Safeguarding </w:t>
            </w:r>
          </w:p>
          <w:p>
            <w:pPr>
              <w:pStyle w:val="ListParagraph"/>
              <w:numPr>
                <w:ilvl w:val="0"/>
                <w:numId w:val="4"/>
              </w:numPr>
              <w:spacing w:lineRule="auto" w:line="240" w:before="0" w:after="0"/>
              <w:contextualSpacing/>
              <w:rPr>
                <w:sz w:val="20"/>
                <w:szCs w:val="18"/>
                <w:lang w:val="en-US"/>
              </w:rPr>
            </w:pPr>
            <w:r>
              <w:rPr>
                <w:sz w:val="20"/>
                <w:szCs w:val="18"/>
                <w:lang w:val="en-US"/>
              </w:rPr>
              <w:t>Knowledge of the Mental Capacity Act 2005 and Human Rights Act 1998</w:t>
            </w:r>
          </w:p>
          <w:p>
            <w:pPr>
              <w:pStyle w:val="ListParagraph"/>
              <w:numPr>
                <w:ilvl w:val="0"/>
                <w:numId w:val="4"/>
              </w:numPr>
              <w:spacing w:lineRule="auto" w:line="240" w:before="0" w:after="0"/>
              <w:contextualSpacing/>
              <w:rPr>
                <w:sz w:val="20"/>
                <w:szCs w:val="18"/>
              </w:rPr>
            </w:pPr>
            <w:r>
              <w:rPr>
                <w:sz w:val="20"/>
                <w:szCs w:val="18"/>
              </w:rPr>
              <w:t>Knowledge and understanding of the theories which underpin social work practice and their impact on and relationship to evidence-based social work practice.</w:t>
            </w:r>
          </w:p>
          <w:p>
            <w:pPr>
              <w:pStyle w:val="ListParagraph"/>
              <w:numPr>
                <w:ilvl w:val="0"/>
                <w:numId w:val="4"/>
              </w:numPr>
              <w:spacing w:lineRule="auto" w:line="240" w:before="0" w:after="0"/>
              <w:contextualSpacing/>
              <w:rPr>
                <w:sz w:val="20"/>
                <w:szCs w:val="18"/>
                <w:lang w:eastAsia="en-GB"/>
              </w:rPr>
            </w:pPr>
            <w:r>
              <w:rPr>
                <w:sz w:val="20"/>
                <w:szCs w:val="18"/>
                <w:lang w:eastAsia="en-GB"/>
              </w:rPr>
              <w:t>Understanding of anti-discriminatory practice</w:t>
            </w:r>
          </w:p>
          <w:p>
            <w:pPr>
              <w:pStyle w:val="ListParagraph"/>
              <w:numPr>
                <w:ilvl w:val="0"/>
                <w:numId w:val="4"/>
              </w:numPr>
              <w:spacing w:lineRule="auto" w:line="240" w:before="0" w:after="0"/>
              <w:contextualSpacing/>
              <w:rPr>
                <w:sz w:val="20"/>
                <w:szCs w:val="18"/>
                <w:lang w:eastAsia="en-GB"/>
              </w:rPr>
            </w:pPr>
            <w:r>
              <w:rPr>
                <w:sz w:val="20"/>
                <w:szCs w:val="18"/>
                <w:lang w:eastAsia="en-GB"/>
              </w:rPr>
              <w:t>Understanding of the mental health needs of vulnerable adults</w:t>
            </w:r>
          </w:p>
          <w:p>
            <w:pPr>
              <w:pStyle w:val="ListParagraph"/>
              <w:spacing w:lineRule="auto" w:line="240" w:before="0" w:after="0"/>
              <w:contextualSpacing/>
              <w:rPr>
                <w:sz w:val="20"/>
                <w:szCs w:val="18"/>
                <w:lang w:eastAsia="en-GB"/>
              </w:rPr>
            </w:pPr>
            <w:r>
              <w:rPr>
                <w:sz w:val="20"/>
                <w:szCs w:val="18"/>
                <w:lang w:eastAsia="en-GB"/>
              </w:rPr>
            </w:r>
          </w:p>
          <w:p>
            <w:pPr>
              <w:pStyle w:val="Normal"/>
              <w:spacing w:lineRule="auto" w:line="240" w:before="0" w:after="0"/>
              <w:rPr>
                <w:rFonts w:ascii="Arial" w:hAnsi="Arial" w:cs="Arial"/>
                <w:b/>
                <w:b/>
              </w:rPr>
            </w:pPr>
            <w:r>
              <w:rPr>
                <w:rFonts w:cs="Arial" w:ascii="Arial" w:hAnsi="Arial"/>
                <w:b/>
              </w:rPr>
              <w:t>Your essential qualities</w:t>
            </w:r>
          </w:p>
          <w:p>
            <w:pPr>
              <w:pStyle w:val="Normal"/>
              <w:spacing w:lineRule="auto" w:line="240" w:before="0" w:after="0"/>
              <w:rPr>
                <w:rFonts w:ascii="Arial" w:hAnsi="Arial" w:cs="Arial"/>
              </w:rPr>
            </w:pPr>
            <w:r>
              <w:rPr>
                <w:rFonts w:cs="Arial" w:ascii="Arial" w:hAnsi="Arial"/>
              </w:rPr>
            </w:r>
          </w:p>
          <w:p>
            <w:pPr>
              <w:pStyle w:val="Normal"/>
              <w:numPr>
                <w:ilvl w:val="0"/>
                <w:numId w:val="4"/>
              </w:numPr>
              <w:spacing w:lineRule="auto" w:line="240" w:before="0" w:after="0"/>
              <w:rPr>
                <w:rFonts w:ascii="Arial" w:hAnsi="Arial" w:cs="Arial"/>
                <w:lang w:eastAsia="en-GB"/>
              </w:rPr>
            </w:pPr>
            <w:r>
              <w:rPr>
                <w:rFonts w:cs="Arial" w:ascii="Arial" w:hAnsi="Arial"/>
                <w:lang w:eastAsia="en-GB"/>
              </w:rPr>
              <w:t>Ability to be non-judgemental</w:t>
            </w:r>
          </w:p>
          <w:p>
            <w:pPr>
              <w:pStyle w:val="Normal"/>
              <w:numPr>
                <w:ilvl w:val="0"/>
                <w:numId w:val="4"/>
              </w:numPr>
              <w:spacing w:lineRule="auto" w:line="240" w:before="0" w:after="0"/>
              <w:rPr>
                <w:rFonts w:ascii="Arial" w:hAnsi="Arial" w:cs="Arial"/>
                <w:lang w:eastAsia="en-GB"/>
              </w:rPr>
            </w:pPr>
            <w:r>
              <w:rPr>
                <w:rFonts w:cs="Arial" w:ascii="Arial" w:hAnsi="Arial"/>
                <w:lang w:eastAsia="en-GB"/>
              </w:rPr>
              <w:t>Aware of self and own values</w:t>
            </w:r>
          </w:p>
          <w:p>
            <w:pPr>
              <w:pStyle w:val="Normal"/>
              <w:numPr>
                <w:ilvl w:val="0"/>
                <w:numId w:val="4"/>
              </w:numPr>
              <w:spacing w:lineRule="auto" w:line="240" w:before="0" w:after="0"/>
              <w:rPr>
                <w:rFonts w:ascii="Arial" w:hAnsi="Arial" w:cs="Arial"/>
                <w:lang w:eastAsia="en-GB"/>
              </w:rPr>
            </w:pPr>
            <w:r>
              <w:rPr>
                <w:rFonts w:cs="Arial" w:ascii="Arial" w:hAnsi="Arial"/>
                <w:lang w:eastAsia="en-GB"/>
              </w:rPr>
              <w:t>Ability to be assertive</w:t>
            </w:r>
          </w:p>
          <w:p>
            <w:pPr>
              <w:pStyle w:val="Normal"/>
              <w:numPr>
                <w:ilvl w:val="0"/>
                <w:numId w:val="4"/>
              </w:numPr>
              <w:spacing w:lineRule="auto" w:line="240" w:before="0" w:after="0"/>
              <w:rPr>
                <w:rFonts w:ascii="Arial" w:hAnsi="Arial" w:cs="Arial"/>
                <w:lang w:eastAsia="en-GB"/>
              </w:rPr>
            </w:pPr>
            <w:r>
              <w:rPr>
                <w:rFonts w:cs="Arial" w:ascii="Arial" w:hAnsi="Arial"/>
                <w:lang w:eastAsia="en-GB"/>
              </w:rPr>
              <w:t>Ability to work on own initiative and as part of a team</w:t>
            </w:r>
          </w:p>
          <w:p>
            <w:pPr>
              <w:pStyle w:val="Normal"/>
              <w:numPr>
                <w:ilvl w:val="0"/>
                <w:numId w:val="4"/>
              </w:numPr>
              <w:spacing w:lineRule="auto" w:line="240" w:before="0" w:after="0"/>
              <w:rPr>
                <w:rFonts w:ascii="Arial" w:hAnsi="Arial" w:cs="Arial"/>
                <w:lang w:eastAsia="en-GB"/>
              </w:rPr>
            </w:pPr>
            <w:r>
              <w:rPr>
                <w:rFonts w:cs="Arial" w:ascii="Arial" w:hAnsi="Arial"/>
                <w:lang w:eastAsia="en-GB"/>
              </w:rPr>
              <w:t>Ability to seek out and develop own learning</w:t>
            </w:r>
          </w:p>
          <w:p>
            <w:pPr>
              <w:pStyle w:val="Normal"/>
              <w:spacing w:lineRule="auto" w:line="240" w:before="0" w:after="0"/>
              <w:rPr>
                <w:rFonts w:ascii="Arial" w:hAnsi="Arial" w:cs="Arial"/>
                <w:lang w:eastAsia="en-GB"/>
              </w:rPr>
            </w:pPr>
            <w:r>
              <w:rPr>
                <w:rFonts w:cs="Arial" w:ascii="Arial" w:hAnsi="Arial"/>
                <w:lang w:eastAsia="en-GB"/>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cs="Arial"/>
              </w:rPr>
            </w:pPr>
            <w:r>
              <w:rPr>
                <w:rFonts w:cs="Arial" w:ascii="Arial" w:hAnsi="Arial"/>
              </w:rPr>
            </w:r>
          </w:p>
          <w:p>
            <w:pPr>
              <w:pStyle w:val="Normal"/>
              <w:numPr>
                <w:ilvl w:val="0"/>
                <w:numId w:val="4"/>
              </w:numPr>
              <w:spacing w:lineRule="auto" w:line="240" w:before="0" w:after="0"/>
              <w:rPr/>
            </w:pPr>
            <w:r>
              <w:rPr>
                <w:rFonts w:cs="Arial" w:ascii="Arial" w:hAnsi="Arial"/>
                <w:lang w:eastAsia="en-GB"/>
              </w:rPr>
              <w:t>Recognised Social Care Qualification</w:t>
            </w:r>
            <w:r>
              <w:rPr>
                <w:rFonts w:cs="Arial" w:ascii="Arial" w:hAnsi="Arial"/>
                <w:sz w:val="22"/>
                <w:szCs w:val="22"/>
              </w:rPr>
              <w:tab/>
            </w:r>
          </w:p>
          <w:p>
            <w:pPr>
              <w:pStyle w:val="ListParagraph"/>
              <w:numPr>
                <w:ilvl w:val="0"/>
                <w:numId w:val="4"/>
              </w:numPr>
              <w:tabs>
                <w:tab w:val="clear" w:pos="720"/>
                <w:tab w:val="left" w:pos="8443" w:leader="none"/>
              </w:tabs>
              <w:spacing w:lineRule="auto" w:line="240" w:before="0" w:after="0"/>
              <w:contextualSpacing/>
              <w:rPr>
                <w:sz w:val="20"/>
                <w:szCs w:val="20"/>
                <w:lang w:eastAsia="en-GB"/>
              </w:rPr>
            </w:pPr>
            <w:r>
              <w:rPr>
                <w:sz w:val="20"/>
                <w:szCs w:val="20"/>
                <w:lang w:eastAsia="en-GB"/>
              </w:rPr>
              <w:t>Experience of working in an integrated system</w:t>
            </w:r>
          </w:p>
          <w:p>
            <w:pPr>
              <w:pStyle w:val="ListParagraph"/>
              <w:spacing w:lineRule="auto" w:line="240" w:before="0" w:after="0"/>
              <w:contextualSpacing/>
              <w:rPr/>
            </w:pPr>
            <w:r>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rFonts w:ascii="Arial" w:hAnsi="Arial" w:eastAsia="Calibri" w:cs="Arial"/>
          <w:b/>
          <w:b/>
          <w:sz w:val="22"/>
          <w:szCs w:val="22"/>
        </w:rPr>
      </w:pPr>
      <w:r>
        <w:rPr>
          <w:rFonts w:eastAsia="Calibri" w:cs="Arial" w:ascii="Arial" w:hAnsi="Arial"/>
          <w:b/>
          <w:sz w:val="22"/>
          <w:szCs w:val="22"/>
        </w:rPr>
        <mc:AlternateContent>
          <mc:Choice Requires="wps">
            <w:drawing>
              <wp:anchor behindDoc="0" distT="0" distB="0" distL="114935" distR="114935" simplePos="0" locked="0" layoutInCell="1" allowOverlap="1" relativeHeight="29">
                <wp:simplePos x="0" y="0"/>
                <wp:positionH relativeFrom="margin">
                  <wp:posOffset>-6019800</wp:posOffset>
                </wp:positionH>
                <wp:positionV relativeFrom="paragraph">
                  <wp:posOffset>93345</wp:posOffset>
                </wp:positionV>
                <wp:extent cx="6020435" cy="1943735"/>
                <wp:effectExtent l="0" t="0" r="0" b="0"/>
                <wp:wrapNone/>
                <wp:docPr id="3" name=""/>
                <a:graphic xmlns:a="http://schemas.openxmlformats.org/drawingml/2006/main">
                  <a:graphicData uri="http://schemas.microsoft.com/office/word/2010/wordprocessingShape">
                    <wps:wsp>
                      <wps:cNvSpPr txBox="1"/>
                      <wps:spPr>
                        <a:xfrm>
                          <a:off x="0" y="0"/>
                          <a:ext cx="601992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style="position:absolute;margin-left:-474pt;margin-top:7.35pt;width:473.95pt;height:152.95pt;mso-position-horizontal-relative:margin"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6600" opacity="0.44"/>
                <v:stroke color="#ff0066" weight="25560" joinstyle="round" endcap="flat"/>
              </v:shape>
            </w:pict>
          </mc:Fallback>
        </mc:AlternateContent>
      </w:r>
      <w:r>
        <mc:AlternateContent>
          <mc:Choice Requires="wps">
            <w:drawing>
              <wp:anchor behindDoc="0" distT="72390" distB="72390" distL="0" distR="19050" simplePos="0" locked="0" layoutInCell="1" allowOverlap="1" relativeHeight="31">
                <wp:simplePos x="0" y="0"/>
                <wp:positionH relativeFrom="margin">
                  <wp:posOffset>-6019800</wp:posOffset>
                </wp:positionH>
                <wp:positionV relativeFrom="paragraph">
                  <wp:posOffset>93345</wp:posOffset>
                </wp:positionV>
                <wp:extent cx="6019800" cy="1943100"/>
                <wp:effectExtent l="0" t="0" r="0" b="0"/>
                <wp:wrapNone/>
                <wp:docPr id="4" name="Frame2"/>
                <a:graphic xmlns:a="http://schemas.openxmlformats.org/drawingml/2006/main">
                  <a:graphicData uri="http://schemas.microsoft.com/office/word/2010/wordprocessingShape">
                    <wps:wsp>
                      <wps:cNvSpPr txBox="1"/>
                      <wps:spPr>
                        <a:xfrm>
                          <a:off x="0" y="0"/>
                          <a:ext cx="6019800" cy="1943100"/>
                        </a:xfrm>
                        <a:prstGeom prst="rect"/>
                        <a:solidFill>
                          <a:srgbClr val="FFFFFF"/>
                        </a:solidFill>
                      </wps:spPr>
                      <wps:txbx>
                        <w:txbxContent>
                          <w:p>
                            <w:pPr>
                              <w:pStyle w:val="FrameContents"/>
                              <w:spacing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FrameContents"/>
                              <w:numPr>
                                <w:ilvl w:val="0"/>
                                <w:numId w:val="2"/>
                              </w:numPr>
                              <w:spacing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FrameContents"/>
                              <w:numPr>
                                <w:ilvl w:val="0"/>
                                <w:numId w:val="2"/>
                              </w:numPr>
                              <w:spacing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FrameContents"/>
                              <w:spacing w:before="280" w:after="0"/>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4pt;height:153pt;mso-wrap-distance-left:0pt;mso-wrap-distance-right:1.5pt;mso-wrap-distance-top:5.7pt;mso-wrap-distance-bottom:5.7pt;margin-top:7.35pt;mso-position-vertical-relative:text;margin-left:-474pt;mso-position-horizontal-relative:margin">
                <v:textbox inset="0.100694444444444in,0.0506944444444444in,0.100694444444444in,0.0506944444444444in">
                  <w:txbxContent>
                    <w:p>
                      <w:pPr>
                        <w:pStyle w:val="FrameContents"/>
                        <w:spacing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FrameContents"/>
                        <w:numPr>
                          <w:ilvl w:val="0"/>
                          <w:numId w:val="2"/>
                        </w:numPr>
                        <w:spacing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FrameContents"/>
                        <w:numPr>
                          <w:ilvl w:val="0"/>
                          <w:numId w:val="2"/>
                        </w:numPr>
                        <w:spacing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FrameContents"/>
                        <w:numPr>
                          <w:ilvl w:val="0"/>
                          <w:numId w:val="2"/>
                        </w:numPr>
                        <w:spacing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FrameContents"/>
                        <w:spacing w:before="280" w:after="0"/>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p>
                      <w:pPr>
                        <w:pStyle w:val="FrameContents"/>
                        <w:rPr/>
                      </w:pPr>
                      <w:r>
                        <w:rPr/>
                      </w:r>
                    </w:p>
                  </w:txbxContent>
                </v:textbox>
              </v:rect>
            </w:pict>
          </mc:Fallback>
        </mc:AlternateConten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jc w:val="center"/>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3">
                <wp:simplePos x="0" y="0"/>
                <wp:positionH relativeFrom="column">
                  <wp:posOffset>-19050</wp:posOffset>
                </wp:positionH>
                <wp:positionV relativeFrom="paragraph">
                  <wp:posOffset>1905</wp:posOffset>
                </wp:positionV>
                <wp:extent cx="2934335" cy="1134110"/>
                <wp:effectExtent l="0" t="0" r="0" b="0"/>
                <wp:wrapNone/>
                <wp:docPr id="5" name=""/>
                <a:graphic xmlns:a="http://schemas.openxmlformats.org/drawingml/2006/main">
                  <a:graphicData uri="http://schemas.microsoft.com/office/word/2010/wordprocessingShape">
                    <wps:wsp>
                      <wps:cNvSpPr txBox="1"/>
                      <wps:spPr>
                        <a:xfrm>
                          <a:off x="0" y="0"/>
                          <a:ext cx="2933640" cy="1133640"/>
                        </a:xfrm>
                        <a:prstGeom prst="rect">
                          <a:avLst/>
                        </a:prstGeom>
                        <a:solidFill>
                          <a:srgbClr val="558ed5"/>
                        </a:solidFill>
                        <a:ln cap="rnd" w="38160">
                          <a:solidFill>
                            <a:srgbClr val="8eb4e3"/>
                          </a:solidFill>
                          <a:round/>
                        </a:ln>
                      </wps:spPr>
                      <wps:bodyPr/>
                    </wps:wsp>
                  </a:graphicData>
                </a:graphic>
              </wp:anchor>
            </w:drawing>
          </mc:Choice>
          <mc:Fallback>
            <w:pict>
              <v:shape id="shape_0" fillcolor="#558ed5" stroked="t" style="position:absolute;margin-left:-1.5pt;margin-top:0.15pt;width:230.95pt;height:89.2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aa712a"/>
                <v:stroke color="#8eb4e3" weight="38160" joinstyle="round" endcap="round"/>
              </v:shape>
            </w:pict>
          </mc:Fallback>
        </mc:AlternateContent>
        <mc:AlternateContent>
          <mc:Choice Requires="wps">
            <w:drawing>
              <wp:anchor behindDoc="0" distT="0" distB="0" distL="114935" distR="114935" simplePos="0" locked="0" layoutInCell="1" allowOverlap="1" relativeHeight="24">
                <wp:simplePos x="0" y="0"/>
                <wp:positionH relativeFrom="rightMargin">
                  <wp:posOffset>0</wp:posOffset>
                </wp:positionH>
                <wp:positionV relativeFrom="paragraph">
                  <wp:posOffset>20955</wp:posOffset>
                </wp:positionV>
                <wp:extent cx="2972435" cy="1105535"/>
                <wp:effectExtent l="0" t="0" r="0" b="0"/>
                <wp:wrapNone/>
                <wp:docPr id="6" name=""/>
                <a:graphic xmlns:a="http://schemas.openxmlformats.org/drawingml/2006/main">
                  <a:graphicData uri="http://schemas.microsoft.com/office/word/2010/wordprocessingShape">
                    <wps:wsp>
                      <wps:cNvSpPr txBox="1"/>
                      <wps:spPr>
                        <a:xfrm>
                          <a:off x="0" y="0"/>
                          <a:ext cx="2971800" cy="1104840"/>
                        </a:xfrm>
                        <a:prstGeom prst="rect">
                          <a:avLst/>
                        </a:prstGeom>
                        <a:solidFill>
                          <a:srgbClr val="ff3399"/>
                        </a:solidFill>
                        <a:ln cap="rnd" w="38160">
                          <a:solidFill>
                            <a:srgbClr val="ff00ff"/>
                          </a:solidFill>
                          <a:bevel/>
                        </a:ln>
                      </wps:spPr>
                      <wps:bodyPr/>
                    </wps:wsp>
                  </a:graphicData>
                </a:graphic>
              </wp:anchor>
            </w:drawing>
          </mc:Choice>
          <mc:Fallback>
            <w:pict>
              <v:shape id="shape_0" fillcolor="#ff3399" stroked="t" style="position:absolute;margin-left:0pt;margin-top:1.65pt;width:233.95pt;height:86.9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cc66"/>
                <v:stroke color="fuchsia" weight="38160" joinstyle="bevel" endcap="round"/>
              </v:shape>
            </w:pict>
          </mc:Fallback>
        </mc:AlternateContent>
      </w:r>
      <w:r>
        <mc:AlternateContent>
          <mc:Choice Requires="wps">
            <w:drawing>
              <wp:anchor behindDoc="0" distT="72390" distB="72390" distL="19050" distR="19050" simplePos="0" locked="0" layoutInCell="1" allowOverlap="1" relativeHeight="32">
                <wp:simplePos x="0" y="0"/>
                <wp:positionH relativeFrom="rightMargin">
                  <wp:posOffset>0</wp:posOffset>
                </wp:positionH>
                <wp:positionV relativeFrom="paragraph">
                  <wp:posOffset>20955</wp:posOffset>
                </wp:positionV>
                <wp:extent cx="2971800" cy="1104900"/>
                <wp:effectExtent l="0" t="0" r="0" b="0"/>
                <wp:wrapNone/>
                <wp:docPr id="7" name="Frame3"/>
                <a:graphic xmlns:a="http://schemas.openxmlformats.org/drawingml/2006/main">
                  <a:graphicData uri="http://schemas.microsoft.com/office/word/2010/wordprocessingShape">
                    <wps:wsp>
                      <wps:cNvSpPr txBox="1"/>
                      <wps:spPr>
                        <a:xfrm>
                          <a:off x="0" y="0"/>
                          <a:ext cx="2971800" cy="11049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wps:txbx>
                      <wps:bodyPr anchor="t" lIns="92075" tIns="46355" rIns="92075" bIns="46355">
                        <a:noAutofit/>
                      </wps:bodyPr>
                    </wps:wsp>
                  </a:graphicData>
                </a:graphic>
              </wp:anchor>
            </w:drawing>
          </mc:Choice>
          <mc:Fallback>
            <w:pict>
              <v:rect fillcolor="#FFFFFF" style="position:absolute;rotation:0;width:234pt;height:87pt;mso-wrap-distance-left:1.5pt;mso-wrap-distance-right:1.5pt;mso-wrap-distance-top:5.7pt;mso-wrap-distance-bottom:5.7pt;margin-top:1.65pt;mso-position-vertical-relative:text;margin-left:0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v:textbox>
              </v:rect>
            </w:pict>
          </mc:Fallback>
        </mc:AlternateContent>
      </w:r>
      <w:r>
        <mc:AlternateContent>
          <mc:Choice Requires="wps">
            <w:drawing>
              <wp:anchor behindDoc="0" distT="72390" distB="72390" distL="19050" distR="19050" simplePos="0" locked="0" layoutInCell="1" allowOverlap="1" relativeHeight="33">
                <wp:simplePos x="0" y="0"/>
                <wp:positionH relativeFrom="column">
                  <wp:posOffset>-19050</wp:posOffset>
                </wp:positionH>
                <wp:positionV relativeFrom="paragraph">
                  <wp:posOffset>1905</wp:posOffset>
                </wp:positionV>
                <wp:extent cx="2933700" cy="1133475"/>
                <wp:effectExtent l="0" t="0" r="0" b="0"/>
                <wp:wrapNone/>
                <wp:docPr id="8" name="Frame4"/>
                <a:graphic xmlns:a="http://schemas.openxmlformats.org/drawingml/2006/main">
                  <a:graphicData uri="http://schemas.microsoft.com/office/word/2010/wordprocessingShape">
                    <wps:wsp>
                      <wps:cNvSpPr txBox="1"/>
                      <wps:spPr>
                        <a:xfrm>
                          <a:off x="0" y="0"/>
                          <a:ext cx="2933700" cy="11334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wps:txbx>
                      <wps:bodyPr anchor="t" lIns="92075" tIns="46355" rIns="92075" bIns="46355">
                        <a:noAutofit/>
                      </wps:bodyPr>
                    </wps:wsp>
                  </a:graphicData>
                </a:graphic>
              </wp:anchor>
            </w:drawing>
          </mc:Choice>
          <mc:Fallback>
            <w:pict>
              <v:rect fillcolor="#FFFFFF" style="position:absolute;rotation:0;width:231pt;height:89.25pt;mso-wrap-distance-left:1.5pt;mso-wrap-distance-right:1.5pt;mso-wrap-distance-top:5.7pt;mso-wrap-distance-bottom:5.7pt;margin-top:0.1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5">
                <wp:simplePos x="0" y="0"/>
                <wp:positionH relativeFrom="column">
                  <wp:posOffset>-19050</wp:posOffset>
                </wp:positionH>
                <wp:positionV relativeFrom="paragraph">
                  <wp:posOffset>160655</wp:posOffset>
                </wp:positionV>
                <wp:extent cx="2943860" cy="1172210"/>
                <wp:effectExtent l="0" t="0" r="0" b="0"/>
                <wp:wrapNone/>
                <wp:docPr id="9" name=""/>
                <a:graphic xmlns:a="http://schemas.openxmlformats.org/drawingml/2006/main">
                  <a:graphicData uri="http://schemas.microsoft.com/office/word/2010/wordprocessingShape">
                    <wps:wsp>
                      <wps:cNvSpPr txBox="1"/>
                      <wps:spPr>
                        <a:xfrm>
                          <a:off x="0" y="0"/>
                          <a:ext cx="2943360" cy="1171440"/>
                        </a:xfrm>
                        <a:prstGeom prst="rect">
                          <a:avLst/>
                        </a:prstGeom>
                        <a:solidFill>
                          <a:srgbClr val="00b0f0"/>
                        </a:solidFill>
                        <a:ln cap="rnd" w="38160">
                          <a:solidFill>
                            <a:srgbClr val="31859c"/>
                          </a:solidFill>
                          <a:round/>
                        </a:ln>
                      </wps:spPr>
                      <wps:bodyPr/>
                    </wps:wsp>
                  </a:graphicData>
                </a:graphic>
              </wp:anchor>
            </w:drawing>
          </mc:Choice>
          <mc:Fallback>
            <w:pict>
              <v:shape id="shape_0" fillcolor="#00b0f0" stroked="t" style="position:absolute;margin-left:-1.5pt;margin-top:12.65pt;width:231.7pt;height:92.2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4f0f"/>
                <v:stroke color="#31859c" weight="38160" joinstyle="round" endcap="round"/>
              </v:shape>
            </w:pict>
          </mc:Fallback>
        </mc:AlternateContent>
        <mc:AlternateContent>
          <mc:Choice Requires="wps">
            <w:drawing>
              <wp:anchor behindDoc="0" distT="0" distB="0" distL="114935" distR="114935" simplePos="0" locked="0" layoutInCell="1" allowOverlap="1" relativeHeight="28">
                <wp:simplePos x="0" y="0"/>
                <wp:positionH relativeFrom="page">
                  <wp:posOffset>4010025</wp:posOffset>
                </wp:positionH>
                <wp:positionV relativeFrom="paragraph">
                  <wp:posOffset>141605</wp:posOffset>
                </wp:positionV>
                <wp:extent cx="3020060" cy="1181735"/>
                <wp:effectExtent l="0" t="0" r="0" b="0"/>
                <wp:wrapNone/>
                <wp:docPr id="10" name=""/>
                <a:graphic xmlns:a="http://schemas.openxmlformats.org/drawingml/2006/main">
                  <a:graphicData uri="http://schemas.microsoft.com/office/word/2010/wordprocessingShape">
                    <wps:wsp>
                      <wps:cNvSpPr txBox="1"/>
                      <wps:spPr>
                        <a:xfrm>
                          <a:off x="0" y="0"/>
                          <a:ext cx="3019320" cy="1181160"/>
                        </a:xfrm>
                        <a:prstGeom prst="rect">
                          <a:avLst/>
                        </a:prstGeom>
                        <a:solidFill>
                          <a:srgbClr val="92d050"/>
                        </a:solidFill>
                        <a:ln cap="rnd" w="38160">
                          <a:solidFill>
                            <a:srgbClr val="00b050"/>
                          </a:solidFill>
                          <a:round/>
                        </a:ln>
                      </wps:spPr>
                      <wps:bodyPr/>
                    </wps:wsp>
                  </a:graphicData>
                </a:graphic>
              </wp:anchor>
            </w:drawing>
          </mc:Choice>
          <mc:Fallback>
            <w:pict>
              <v:shape id="shape_0" fillcolor="#92d050" stroked="t" style="position:absolute;margin-left:315.75pt;margin-top:11.15pt;width:237.7pt;height:92.9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6d2faf"/>
                <v:stroke color="#00b050" weight="38160" joinstyle="round" endcap="round"/>
              </v:shape>
            </w:pict>
          </mc:Fallback>
        </mc:AlternateContent>
      </w:r>
      <w:r>
        <mc:AlternateContent>
          <mc:Choice Requires="wps">
            <w:drawing>
              <wp:anchor behindDoc="0" distT="72390" distB="72390" distL="19050" distR="28575" simplePos="0" locked="0" layoutInCell="1" allowOverlap="1" relativeHeight="34">
                <wp:simplePos x="0" y="0"/>
                <wp:positionH relativeFrom="page">
                  <wp:posOffset>4010025</wp:posOffset>
                </wp:positionH>
                <wp:positionV relativeFrom="paragraph">
                  <wp:posOffset>141605</wp:posOffset>
                </wp:positionV>
                <wp:extent cx="3019425" cy="1181100"/>
                <wp:effectExtent l="0" t="0" r="0" b="0"/>
                <wp:wrapNone/>
                <wp:docPr id="11" name="Frame5"/>
                <a:graphic xmlns:a="http://schemas.openxmlformats.org/drawingml/2006/main">
                  <a:graphicData uri="http://schemas.microsoft.com/office/word/2010/wordprocessingShape">
                    <wps:wsp>
                      <wps:cNvSpPr txBox="1"/>
                      <wps:spPr>
                        <a:xfrm>
                          <a:off x="0" y="0"/>
                          <a:ext cx="3019425" cy="11811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wps:txbx>
                      <wps:bodyPr anchor="t" lIns="92075" tIns="46355" rIns="92075" bIns="46355">
                        <a:noAutofit/>
                      </wps:bodyPr>
                    </wps:wsp>
                  </a:graphicData>
                </a:graphic>
              </wp:anchor>
            </w:drawing>
          </mc:Choice>
          <mc:Fallback>
            <w:pict>
              <v:rect fillcolor="#FFFFFF" style="position:absolute;rotation:0;width:237.75pt;height:93pt;mso-wrap-distance-left:1.5pt;mso-wrap-distance-right:2.25pt;mso-wrap-distance-top:5.7pt;mso-wrap-distance-bottom:5.7pt;margin-top:11.1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v:textbox>
              </v:rect>
            </w:pict>
          </mc:Fallback>
        </mc:AlternateContent>
      </w:r>
      <w:r>
        <mc:AlternateContent>
          <mc:Choice Requires="wps">
            <w:drawing>
              <wp:anchor behindDoc="0" distT="72390" distB="72390" distL="19050" distR="28575" simplePos="0" locked="0" layoutInCell="1" allowOverlap="1" relativeHeight="35">
                <wp:simplePos x="0" y="0"/>
                <wp:positionH relativeFrom="column">
                  <wp:posOffset>-19050</wp:posOffset>
                </wp:positionH>
                <wp:positionV relativeFrom="paragraph">
                  <wp:posOffset>160655</wp:posOffset>
                </wp:positionV>
                <wp:extent cx="2943225" cy="1171575"/>
                <wp:effectExtent l="0" t="0" r="0" b="0"/>
                <wp:wrapNone/>
                <wp:docPr id="12" name="Frame6"/>
                <a:graphic xmlns:a="http://schemas.openxmlformats.org/drawingml/2006/main">
                  <a:graphicData uri="http://schemas.microsoft.com/office/word/2010/wordprocessingShape">
                    <wps:wsp>
                      <wps:cNvSpPr txBox="1"/>
                      <wps:spPr>
                        <a:xfrm>
                          <a:off x="0" y="0"/>
                          <a:ext cx="2943225" cy="11715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wps:txbx>
                      <wps:bodyPr anchor="t" lIns="92075" tIns="46355" rIns="92075" bIns="46355">
                        <a:noAutofit/>
                      </wps:bodyPr>
                    </wps:wsp>
                  </a:graphicData>
                </a:graphic>
              </wp:anchor>
            </w:drawing>
          </mc:Choice>
          <mc:Fallback>
            <w:pict>
              <v:rect fillcolor="#FFFFFF" style="position:absolute;rotation:0;width:231.75pt;height:92.25pt;mso-wrap-distance-left:1.5pt;mso-wrap-distance-right:2.25pt;mso-wrap-distance-top:5.7pt;mso-wrap-distance-bottom:5.7pt;margin-top:12.6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6">
                <wp:simplePos x="0" y="0"/>
                <wp:positionH relativeFrom="column">
                  <wp:posOffset>-19050</wp:posOffset>
                </wp:positionH>
                <wp:positionV relativeFrom="paragraph">
                  <wp:posOffset>200660</wp:posOffset>
                </wp:positionV>
                <wp:extent cx="2953385" cy="1124585"/>
                <wp:effectExtent l="0" t="0" r="0" b="0"/>
                <wp:wrapNone/>
                <wp:docPr id="13" name=""/>
                <a:graphic xmlns:a="http://schemas.openxmlformats.org/drawingml/2006/main">
                  <a:graphicData uri="http://schemas.microsoft.com/office/word/2010/wordprocessingShape">
                    <wps:wsp>
                      <wps:cNvSpPr txBox="1"/>
                      <wps:spPr>
                        <a:xfrm>
                          <a:off x="0" y="0"/>
                          <a:ext cx="2952720" cy="1123920"/>
                        </a:xfrm>
                        <a:prstGeom prst="rect">
                          <a:avLst/>
                        </a:prstGeom>
                        <a:solidFill>
                          <a:srgbClr val="7030a0"/>
                        </a:solidFill>
                        <a:ln cap="rnd" w="38160">
                          <a:solidFill>
                            <a:srgbClr val="b3a2c7"/>
                          </a:solidFill>
                          <a:round/>
                        </a:ln>
                      </wps:spPr>
                      <wps:bodyPr/>
                    </wps:wsp>
                  </a:graphicData>
                </a:graphic>
              </wp:anchor>
            </w:drawing>
          </mc:Choice>
          <mc:Fallback>
            <w:pict>
              <v:shape id="shape_0" fillcolor="#7030a0" stroked="t" style="position:absolute;margin-left:-1.5pt;margin-top:15.8pt;width:232.45pt;height:88.45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8fcf5f"/>
                <v:stroke color="#b3a2c7" weight="38160" joinstyle="round" endcap="round"/>
              </v:shape>
            </w:pict>
          </mc:Fallback>
        </mc:AlternateContent>
      </w:r>
      <w:r>
        <mc:AlternateContent>
          <mc:Choice Requires="wps">
            <w:drawing>
              <wp:anchor behindDoc="0" distT="72390" distB="72390" distL="19050" distR="19050" simplePos="0" locked="0" layoutInCell="1" allowOverlap="1" relativeHeight="36">
                <wp:simplePos x="0" y="0"/>
                <wp:positionH relativeFrom="column">
                  <wp:posOffset>-19050</wp:posOffset>
                </wp:positionH>
                <wp:positionV relativeFrom="paragraph">
                  <wp:posOffset>200660</wp:posOffset>
                </wp:positionV>
                <wp:extent cx="2952750" cy="1123950"/>
                <wp:effectExtent l="0" t="0" r="0" b="0"/>
                <wp:wrapNone/>
                <wp:docPr id="14" name="Frame7"/>
                <a:graphic xmlns:a="http://schemas.openxmlformats.org/drawingml/2006/main">
                  <a:graphicData uri="http://schemas.microsoft.com/office/word/2010/wordprocessingShape">
                    <wps:wsp>
                      <wps:cNvSpPr txBox="1"/>
                      <wps:spPr>
                        <a:xfrm>
                          <a:off x="0" y="0"/>
                          <a:ext cx="295275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wps:txbx>
                      <wps:bodyPr anchor="t" lIns="92075" tIns="46355" rIns="92075" bIns="46355">
                        <a:noAutofit/>
                      </wps:bodyPr>
                    </wps:wsp>
                  </a:graphicData>
                </a:graphic>
              </wp:anchor>
            </w:drawing>
          </mc:Choice>
          <mc:Fallback>
            <w:pict>
              <v:rect fillcolor="#FFFFFF" style="position:absolute;rotation:0;width:232.5pt;height:88.5pt;mso-wrap-distance-left:1.5pt;mso-wrap-distance-right:1.5pt;mso-wrap-distance-top:5.7pt;mso-wrap-distance-bottom:5.7pt;margin-top:15.8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27">
                <wp:simplePos x="0" y="0"/>
                <wp:positionH relativeFrom="page">
                  <wp:posOffset>4010025</wp:posOffset>
                </wp:positionH>
                <wp:positionV relativeFrom="paragraph">
                  <wp:posOffset>15875</wp:posOffset>
                </wp:positionV>
                <wp:extent cx="3010535" cy="1124585"/>
                <wp:effectExtent l="0" t="0" r="0" b="0"/>
                <wp:wrapNone/>
                <wp:docPr id="15" name=""/>
                <a:graphic xmlns:a="http://schemas.openxmlformats.org/drawingml/2006/main">
                  <a:graphicData uri="http://schemas.microsoft.com/office/word/2010/wordprocessingShape">
                    <wps:wsp>
                      <wps:cNvSpPr txBox="1"/>
                      <wps:spPr>
                        <a:xfrm>
                          <a:off x="0" y="0"/>
                          <a:ext cx="3009960" cy="1123920"/>
                        </a:xfrm>
                        <a:prstGeom prst="rect">
                          <a:avLst/>
                        </a:prstGeom>
                        <a:solidFill>
                          <a:srgbClr val="e46c0a"/>
                        </a:solidFill>
                        <a:ln cap="rnd" w="38160">
                          <a:solidFill>
                            <a:srgbClr val="fac090"/>
                          </a:solidFill>
                          <a:round/>
                        </a:ln>
                      </wps:spPr>
                      <wps:bodyPr/>
                    </wps:wsp>
                  </a:graphicData>
                </a:graphic>
              </wp:anchor>
            </w:drawing>
          </mc:Choice>
          <mc:Fallback>
            <w:pict>
              <v:shape id="shape_0" fillcolor="#e46c0a" stroked="t" style="position:absolute;margin-left:315.75pt;margin-top:1.25pt;width:236.95pt;height:88.4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1b93f5"/>
                <v:stroke color="#fac090" weight="38160" joinstyle="round" endcap="round"/>
              </v:shape>
            </w:pict>
          </mc:Fallback>
        </mc:AlternateContent>
      </w:r>
      <w:r>
        <mc:AlternateContent>
          <mc:Choice Requires="wps">
            <w:drawing>
              <wp:anchor behindDoc="0" distT="72390" distB="72390" distL="19050" distR="19050" simplePos="0" locked="0" layoutInCell="1" allowOverlap="1" relativeHeight="37">
                <wp:simplePos x="0" y="0"/>
                <wp:positionH relativeFrom="page">
                  <wp:posOffset>4010025</wp:posOffset>
                </wp:positionH>
                <wp:positionV relativeFrom="paragraph">
                  <wp:posOffset>15875</wp:posOffset>
                </wp:positionV>
                <wp:extent cx="3009900" cy="1123950"/>
                <wp:effectExtent l="0" t="0" r="0" b="0"/>
                <wp:wrapNone/>
                <wp:docPr id="16" name="Frame8"/>
                <a:graphic xmlns:a="http://schemas.openxmlformats.org/drawingml/2006/main">
                  <a:graphicData uri="http://schemas.microsoft.com/office/word/2010/wordprocessingShape">
                    <wps:wsp>
                      <wps:cNvSpPr txBox="1"/>
                      <wps:spPr>
                        <a:xfrm>
                          <a:off x="0" y="0"/>
                          <a:ext cx="300990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wps:txbx>
                      <wps:bodyPr anchor="t" lIns="92075" tIns="46355" rIns="92075" bIns="46355">
                        <a:noAutofit/>
                      </wps:bodyPr>
                    </wps:wsp>
                  </a:graphicData>
                </a:graphic>
              </wp:anchor>
            </w:drawing>
          </mc:Choice>
          <mc:Fallback>
            <w:pict>
              <v:rect fillcolor="#FFFFFF" style="position:absolute;rotation:0;width:237pt;height:88.5pt;mso-wrap-distance-left:1.5pt;mso-wrap-distance-right:1.5pt;mso-wrap-distance-top:5.7pt;mso-wrap-distance-bottom:5.7pt;margin-top:1.2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b/>
          <w:b/>
          <w:sz w:val="22"/>
          <w:szCs w:val="22"/>
          <w:lang w:eastAsia="en-GB"/>
        </w:rPr>
      </w:pPr>
      <w:r>
        <w:rPr>
          <w:rFonts w:eastAsia="Calibri"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r>
    </w:p>
    <w:p>
      <w:pPr>
        <w:pStyle w:val="Normal"/>
        <w:spacing w:lineRule="auto" w:line="276"/>
        <w:rPr>
          <w:rFonts w:ascii="Arial" w:hAnsi="Arial" w:cs="Arial"/>
          <w:b/>
          <w:b/>
          <w:sz w:val="22"/>
          <w:szCs w:val="22"/>
          <w:lang w:eastAsia="en-GB"/>
        </w:rPr>
      </w:pPr>
      <w:r>
        <w:rPr>
          <w:rFonts w:cs="Arial" w:ascii="Arial" w:hAnsi="Arial"/>
          <w:b/>
          <w:sz w:val="22"/>
          <w:szCs w:val="22"/>
          <w:lang w:eastAsia="en-GB"/>
        </w:rPr>
        <w:t>As well as making a difference to your community and working for one of the highest performing organisation’s in the country, here are some other reasons we think you should consider a career with us:</w:t>
      </w:r>
    </w:p>
    <w:p>
      <w:pPr>
        <w:pStyle w:val="Normal"/>
        <w:jc w:val="both"/>
        <w:textAlignment w:val="top"/>
        <w:rPr>
          <w:rFonts w:ascii="Arial" w:hAnsi="Arial" w:eastAsia="Calibri" w:cs="Arial"/>
          <w:sz w:val="22"/>
          <w:szCs w:val="22"/>
        </w:rPr>
      </w:pPr>
      <w:r>
        <w:rPr>
          <w:rFonts w:eastAsia="Calibri" w:cs="Arial" w:ascii="Arial" w:hAnsi="Arial"/>
          <w:sz w:val="22"/>
          <w:szCs w:val="22"/>
        </w:rPr>
      </w:r>
    </w:p>
    <w:p>
      <w:pPr>
        <w:pStyle w:val="Normal"/>
        <w:jc w:val="both"/>
        <w:textAlignment w:val="top"/>
        <w:rPr/>
      </w:pPr>
      <w:r>
        <w:rPr>
          <w:rFonts w:eastAsia="Calibri" w:cs="Arial" w:ascii="Arial" w:hAnsi="Arial"/>
          <w:sz w:val="22"/>
          <w:szCs w:val="22"/>
        </w:rPr>
        <w:t xml:space="preserve">You will have an </w:t>
      </w:r>
      <w:r>
        <w:rPr>
          <w:rFonts w:cs="Arial" w:ascii="Arial" w:hAnsi="Arial"/>
          <w:b/>
          <w:color w:val="FF00FF"/>
          <w:sz w:val="22"/>
          <w:szCs w:val="22"/>
          <w:lang w:eastAsia="en-GB"/>
        </w:rPr>
        <w:t>induction</w:t>
      </w:r>
      <w:r>
        <w:rPr>
          <w:rFonts w:cs="Arial" w:ascii="Arial" w:hAnsi="Arial"/>
          <w:sz w:val="22"/>
          <w:szCs w:val="22"/>
          <w:lang w:eastAsia="en-GB"/>
        </w:rPr>
        <w:t xml:space="preserve"> that will help you to understand what to expect once you start, how the organisation works and how your post contributes towards the Corporate Plan </w:t>
      </w:r>
      <w:r>
        <w:rPr>
          <w:rFonts w:eastAsia="Calibri" w:cs="Arial" w:ascii="Arial" w:hAnsi="Arial"/>
          <w:sz w:val="22"/>
          <w:szCs w:val="22"/>
        </w:rPr>
        <w:t xml:space="preserve">‘Our People Our Place Our Plan’ aims and aspirations for the area. </w:t>
      </w:r>
    </w:p>
    <w:p>
      <w:pPr>
        <w:pStyle w:val="Normal"/>
        <w:jc w:val="both"/>
        <w:textAlignment w:val="top"/>
        <w:rPr>
          <w:rFonts w:ascii="Calibri" w:hAnsi="Calibri" w:eastAsia="Calibri" w:cs="Calibri"/>
          <w:color w:val="333333"/>
          <w:sz w:val="22"/>
          <w:szCs w:val="22"/>
        </w:rPr>
      </w:pPr>
      <w:r>
        <w:rPr>
          <w:rFonts w:eastAsia="Calibri" w:cs="Calibri" w:ascii="Calibri" w:hAnsi="Calibri"/>
          <w:color w:val="333333"/>
          <w:sz w:val="22"/>
          <w:szCs w:val="22"/>
        </w:rPr>
      </w:r>
    </w:p>
    <w:p>
      <w:pPr>
        <w:pStyle w:val="Normal"/>
        <w:jc w:val="both"/>
        <w:textAlignment w:val="top"/>
        <w:rPr/>
      </w:pPr>
      <w:r>
        <w:rPr>
          <w:rFonts w:eastAsia="Calibri" w:cs="Arial" w:ascii="Arial" w:hAnsi="Arial"/>
          <w:sz w:val="22"/>
          <w:szCs w:val="22"/>
        </w:rPr>
        <w:t xml:space="preserve">The plan is structured by life course – Starting Well, Living Well and Ageing Well, underpinned by the idea of ensuring that Tameside is a Great Place, and has a Vibrant Economy. Tameside </w:t>
      </w:r>
      <w:r>
        <w:rPr>
          <w:rFonts w:cs="Arial" w:ascii="Arial" w:hAnsi="Arial"/>
          <w:sz w:val="22"/>
          <w:szCs w:val="22"/>
          <w:lang w:eastAsia="en-GB"/>
        </w:rPr>
        <w:t xml:space="preserve">has a genuine </w:t>
      </w:r>
      <w:r>
        <w:rPr>
          <w:rFonts w:cs="Arial" w:ascii="Arial" w:hAnsi="Arial"/>
          <w:b/>
          <w:color w:val="8496B0"/>
          <w:sz w:val="22"/>
          <w:szCs w:val="22"/>
          <w:lang w:eastAsia="en-GB"/>
        </w:rPr>
        <w:t>commitment to equality of opportunity</w:t>
      </w:r>
      <w:r>
        <w:rPr>
          <w:rFonts w:cs="Arial" w:ascii="Arial" w:hAnsi="Arial"/>
          <w:sz w:val="22"/>
          <w:szCs w:val="22"/>
          <w:lang w:eastAsia="en-GB"/>
        </w:rPr>
        <w:t xml:space="preserve"> for its employees and citizens. </w:t>
      </w:r>
    </w:p>
    <w:p>
      <w:pPr>
        <w:pStyle w:val="Normal"/>
        <w:spacing w:before="280" w:after="280"/>
        <w:jc w:val="both"/>
        <w:textAlignment w:val="top"/>
        <w:rPr/>
      </w:pPr>
      <w:r>
        <w:rPr>
          <w:rFonts w:cs="Arial" w:ascii="Arial" w:hAnsi="Arial"/>
          <w:sz w:val="22"/>
          <w:szCs w:val="22"/>
          <w:lang w:eastAsia="en-GB"/>
        </w:rPr>
        <w:t xml:space="preserve">A comprehensive </w:t>
      </w:r>
      <w:r>
        <w:rPr>
          <w:rFonts w:cs="Arial" w:ascii="Arial" w:hAnsi="Arial"/>
          <w:b/>
          <w:color w:val="70AD47"/>
          <w:sz w:val="22"/>
          <w:szCs w:val="22"/>
          <w:lang w:eastAsia="en-GB"/>
        </w:rPr>
        <w:t>workforce development programme</w:t>
      </w:r>
      <w:r>
        <w:rPr>
          <w:rFonts w:cs="Arial" w:ascii="Arial" w:hAnsi="Arial"/>
          <w:sz w:val="22"/>
          <w:szCs w:val="22"/>
          <w:lang w:eastAsia="en-GB"/>
        </w:rPr>
        <w:t xml:space="preserve">, leadership development programme, as well as an aspiring manager programme. </w:t>
      </w:r>
    </w:p>
    <w:p>
      <w:pPr>
        <w:pStyle w:val="Normal"/>
        <w:spacing w:before="280" w:after="280"/>
        <w:jc w:val="both"/>
        <w:textAlignment w:val="top"/>
        <w:rPr/>
      </w:pPr>
      <w:r>
        <w:rPr>
          <w:rFonts w:cs="Arial" w:ascii="Arial" w:hAnsi="Arial"/>
          <w:b/>
          <w:color w:val="92D050"/>
          <w:sz w:val="22"/>
          <w:szCs w:val="22"/>
          <w:lang w:eastAsia="en-GB"/>
        </w:rPr>
        <w:t>Up to 30 days leave per year</w:t>
      </w:r>
      <w:r>
        <w:rPr>
          <w:rFonts w:cs="Arial" w:ascii="Arial" w:hAnsi="Arial"/>
          <w:color w:val="92D050"/>
          <w:sz w:val="22"/>
          <w:szCs w:val="22"/>
          <w:lang w:eastAsia="en-GB"/>
        </w:rPr>
        <w:t xml:space="preserve"> </w:t>
      </w:r>
      <w:r>
        <w:rPr>
          <w:rFonts w:cs="Arial" w:ascii="Arial" w:hAnsi="Arial"/>
          <w:sz w:val="22"/>
          <w:szCs w:val="22"/>
          <w:lang w:eastAsia="en-GB"/>
        </w:rPr>
        <w:t xml:space="preserve">depending on pay grade/band, in addition to statutory bank holidays. We also operate a </w:t>
      </w:r>
      <w:r>
        <w:rPr>
          <w:rFonts w:cs="Arial" w:ascii="Arial" w:hAnsi="Arial"/>
          <w:b/>
          <w:color w:val="92D050"/>
          <w:sz w:val="22"/>
          <w:szCs w:val="22"/>
          <w:lang w:eastAsia="en-GB"/>
        </w:rPr>
        <w:t>Holiday Purchase scheme.</w:t>
      </w:r>
    </w:p>
    <w:p>
      <w:pPr>
        <w:pStyle w:val="Normal"/>
        <w:spacing w:before="280" w:after="0"/>
        <w:jc w:val="both"/>
        <w:textAlignment w:val="top"/>
        <w:rPr/>
      </w:pPr>
      <w:r>
        <w:rPr>
          <w:rFonts w:cs="Arial" w:ascii="Arial" w:hAnsi="Arial"/>
          <w:sz w:val="22"/>
          <w:szCs w:val="22"/>
          <w:lang w:eastAsia="en-GB"/>
        </w:rPr>
        <w:t xml:space="preserve">The commitment to improving the </w:t>
      </w:r>
      <w:r>
        <w:rPr>
          <w:rFonts w:cs="Arial" w:ascii="Arial" w:hAnsi="Arial"/>
          <w:b/>
          <w:color w:val="9933FF"/>
          <w:sz w:val="22"/>
          <w:szCs w:val="22"/>
          <w:lang w:eastAsia="en-GB"/>
        </w:rPr>
        <w:t>work-life balance of employees</w:t>
      </w:r>
      <w:r>
        <w:rPr>
          <w:rFonts w:cs="Arial" w:ascii="Arial" w:hAnsi="Arial"/>
          <w:color w:val="FFFF00"/>
          <w:sz w:val="22"/>
          <w:szCs w:val="22"/>
          <w:lang w:eastAsia="en-GB"/>
        </w:rPr>
        <w:t xml:space="preserve"> </w:t>
      </w:r>
      <w:r>
        <w:rPr>
          <w:rFonts w:cs="Arial" w:ascii="Arial" w:hAnsi="Arial"/>
          <w:sz w:val="22"/>
          <w:szCs w:val="22"/>
          <w:lang w:eastAsia="en-GB"/>
        </w:rPr>
        <w:t>with a number of supportive procedures promoting, various types of flexible working. Along with, many family friendly policies in place, including generous schemes covering maternity, paternity, shared parental and adoption leave.</w:t>
      </w:r>
    </w:p>
    <w:p>
      <w:pPr>
        <w:pStyle w:val="Normal"/>
        <w:spacing w:before="280" w:after="280"/>
        <w:jc w:val="both"/>
        <w:textAlignment w:val="top"/>
        <w:rPr/>
      </w:pPr>
      <w:r>
        <w:rPr>
          <w:rFonts w:cs="Arial" w:ascii="Arial" w:hAnsi="Arial"/>
          <w:sz w:val="22"/>
          <w:szCs w:val="22"/>
          <w:lang w:eastAsia="en-GB"/>
        </w:rPr>
        <w:t xml:space="preserve">Tameside Council employees can join the </w:t>
      </w:r>
      <w:r>
        <w:rPr>
          <w:rFonts w:cs="Arial" w:ascii="Arial" w:hAnsi="Arial"/>
          <w:b/>
          <w:color w:val="FF0066"/>
          <w:sz w:val="22"/>
          <w:szCs w:val="22"/>
          <w:lang w:eastAsia="en-GB"/>
        </w:rPr>
        <w:t>Local Government Pension Scheme (LGPS)</w:t>
      </w:r>
      <w:r>
        <w:rPr>
          <w:rFonts w:cs="Arial" w:ascii="Arial" w:hAnsi="Arial"/>
          <w:b/>
          <w:sz w:val="22"/>
          <w:szCs w:val="22"/>
          <w:lang w:eastAsia="en-GB"/>
        </w:rPr>
        <w:t>.</w:t>
      </w:r>
      <w:r>
        <w:rPr>
          <w:rFonts w:cs="Arial" w:ascii="Arial" w:hAnsi="Arial"/>
          <w:b/>
          <w:color w:val="FF0066"/>
          <w:sz w:val="22"/>
          <w:szCs w:val="22"/>
          <w:lang w:eastAsia="en-GB"/>
        </w:rPr>
        <w:t xml:space="preserve"> </w:t>
      </w:r>
      <w:r>
        <w:rPr>
          <w:rFonts w:cs="Arial" w:ascii="Arial" w:hAnsi="Arial"/>
          <w:sz w:val="22"/>
          <w:szCs w:val="22"/>
          <w:lang w:eastAsia="en-GB"/>
        </w:rPr>
        <w:t xml:space="preserve">More information about GMPF and LGPS pensions can be found at </w:t>
      </w:r>
      <w:r>
        <w:rPr>
          <w:rStyle w:val="InternetLink"/>
          <w:rFonts w:cs="Arial" w:ascii="Arial" w:hAnsi="Arial"/>
          <w:sz w:val="22"/>
          <w:szCs w:val="22"/>
          <w:lang w:eastAsia="en-GB"/>
        </w:rPr>
        <w:t>www.gmpf.org.uk</w:t>
      </w:r>
      <w:r>
        <w:rPr>
          <w:rFonts w:cs="Arial" w:ascii="Arial" w:hAnsi="Arial"/>
          <w:sz w:val="22"/>
          <w:szCs w:val="22"/>
          <w:u w:val="single"/>
          <w:lang w:eastAsia="en-GB"/>
        </w:rPr>
        <w:t>.</w:t>
      </w:r>
      <w:r>
        <w:rPr>
          <w:rFonts w:cs="Arial" w:ascii="Arial" w:hAnsi="Arial"/>
          <w:sz w:val="22"/>
          <w:szCs w:val="22"/>
          <w:lang w:eastAsia="en-GB"/>
        </w:rPr>
        <w:t xml:space="preserve">  Teachers can join the </w:t>
      </w:r>
      <w:r>
        <w:rPr>
          <w:rFonts w:cs="Arial" w:ascii="Arial" w:hAnsi="Arial"/>
          <w:b/>
          <w:color w:val="FF0066"/>
          <w:sz w:val="22"/>
          <w:szCs w:val="22"/>
          <w:lang w:eastAsia="en-GB"/>
        </w:rPr>
        <w:t>Teachers’ Pension Scheme</w:t>
      </w:r>
      <w:r>
        <w:rPr>
          <w:rFonts w:cs="Arial" w:ascii="Arial" w:hAnsi="Arial"/>
          <w:sz w:val="22"/>
          <w:szCs w:val="22"/>
          <w:lang w:eastAsia="en-GB"/>
        </w:rPr>
        <w:t xml:space="preserve">.  More information on this scheme can be found by visiting </w:t>
      </w:r>
      <w:r>
        <w:rPr>
          <w:rFonts w:cs="Arial" w:ascii="Arial" w:hAnsi="Arial"/>
          <w:sz w:val="22"/>
          <w:szCs w:val="22"/>
          <w:u w:val="single"/>
          <w:lang w:eastAsia="en-GB"/>
        </w:rPr>
        <w:t>www.teacherspensions.co.uk</w:t>
      </w:r>
      <w:r>
        <w:rPr>
          <w:rFonts w:cs="Arial" w:ascii="Arial" w:hAnsi="Arial"/>
          <w:sz w:val="22"/>
          <w:szCs w:val="22"/>
          <w:lang w:eastAsia="en-GB"/>
        </w:rPr>
        <w:t>.</w:t>
      </w:r>
    </w:p>
    <w:p>
      <w:pPr>
        <w:pStyle w:val="Normal"/>
        <w:spacing w:before="0" w:after="280"/>
        <w:jc w:val="both"/>
        <w:textAlignment w:val="top"/>
        <w:rPr/>
      </w:pPr>
      <w:r>
        <w:rPr>
          <w:rFonts w:eastAsia="Calibri" w:cs="Arial" w:ascii="Arial" w:hAnsi="Arial"/>
          <w:sz w:val="22"/>
          <w:szCs w:val="22"/>
        </w:rPr>
        <w:t>Tameside</w:t>
      </w:r>
      <w:r>
        <w:rPr>
          <w:rFonts w:cs="Arial" w:ascii="Arial" w:hAnsi="Arial"/>
          <w:sz w:val="22"/>
          <w:szCs w:val="22"/>
          <w:lang w:eastAsia="en-GB"/>
        </w:rPr>
        <w:t xml:space="preserve"> offers a range of salary sacrifice schemes, plus a number of other </w:t>
      </w:r>
      <w:r>
        <w:rPr>
          <w:rFonts w:cs="Arial" w:ascii="Arial" w:hAnsi="Arial"/>
          <w:b/>
          <w:color w:val="00CCFF"/>
          <w:sz w:val="22"/>
          <w:szCs w:val="22"/>
          <w:lang w:eastAsia="en-GB"/>
        </w:rPr>
        <w:t>staff benefits</w:t>
      </w:r>
      <w:r>
        <w:rPr>
          <w:rFonts w:cs="Arial" w:ascii="Arial" w:hAnsi="Arial"/>
          <w:sz w:val="22"/>
          <w:szCs w:val="22"/>
          <w:lang w:eastAsia="en-GB"/>
        </w:rPr>
        <w:t xml:space="preserve"> including discounts at local shops, restaurants, health and fitness clubs and much more.</w:t>
      </w:r>
    </w:p>
    <w:sectPr>
      <w:headerReference w:type="default" r:id="rId2"/>
      <w:footerReference w:type="default" r:id="rId3"/>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mc:AlternateContent>
        <mc:Choice Requires="wps">
          <w:drawing>
            <wp:anchor behindDoc="1" distT="0" distB="0" distL="114935" distR="114935" simplePos="0" locked="0" layoutInCell="1" allowOverlap="1" relativeHeight="6">
              <wp:simplePos x="0" y="0"/>
              <wp:positionH relativeFrom="margin">
                <wp:posOffset>-560705</wp:posOffset>
              </wp:positionH>
              <wp:positionV relativeFrom="page">
                <wp:posOffset>250190</wp:posOffset>
              </wp:positionV>
              <wp:extent cx="6790055" cy="789305"/>
              <wp:effectExtent l="0" t="0" r="0" b="0"/>
              <wp:wrapNone/>
              <wp:docPr id="17" name=""/>
              <a:graphic xmlns:a="http://schemas.openxmlformats.org/drawingml/2006/main">
                <a:graphicData uri="http://schemas.microsoft.com/office/word/2010/wordprocessingShape">
                  <wps:wsp>
                    <wps:cNvSpPr txBox="1"/>
                    <wps:spPr>
                      <a:xfrm>
                        <a:off x="0" y="0"/>
                        <a:ext cx="6789600" cy="788760"/>
                      </a:xfrm>
                      <a:prstGeom prst="rect">
                        <a:avLst/>
                      </a:prstGeom>
                      <a:solidFill>
                        <a:srgbClr val="ffffff"/>
                      </a:solidFill>
                      <a:ln>
                        <a:noFill/>
                      </a:ln>
                    </wps:spPr>
                    <wps:bodyPr/>
                  </wps:wsp>
                </a:graphicData>
              </a:graphic>
            </wp:anchor>
          </w:drawing>
        </mc:Choice>
        <mc:Fallback>
          <w:pict>
            <v:shape id="shape_0" fillcolor="white" stroked="f" style="position:absolute;margin-left:-44.15pt;margin-top:19.7pt;width:534.55pt;height:62.05pt;mso-position-horizontal-relative:margin;mso-position-vertic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1" distT="72390" distB="72390" distL="0" distR="0" simplePos="0" locked="0" layoutInCell="1" allowOverlap="1" relativeHeight="11">
              <wp:simplePos x="0" y="0"/>
              <wp:positionH relativeFrom="margin">
                <wp:posOffset>-560705</wp:posOffset>
              </wp:positionH>
              <wp:positionV relativeFrom="page">
                <wp:posOffset>250190</wp:posOffset>
              </wp:positionV>
              <wp:extent cx="6789420" cy="788670"/>
              <wp:effectExtent l="0" t="0" r="0" b="0"/>
              <wp:wrapNone/>
              <wp:docPr id="18" name="Frame9"/>
              <a:graphic xmlns:a="http://schemas.openxmlformats.org/drawingml/2006/main">
                <a:graphicData uri="http://schemas.microsoft.com/office/word/2010/wordprocessingShape">
                  <wps:wsp>
                    <wps:cNvSpPr txBox="1"/>
                    <wps:spPr>
                      <a:xfrm>
                        <a:off x="0" y="0"/>
                        <a:ext cx="6789420" cy="788670"/>
                      </a:xfrm>
                      <a:prstGeom prst="rect"/>
                      <a:solidFill>
                        <a:srgbClr val="FFFFFF">
                          <a:alpha val="0"/>
                        </a:srgbClr>
                      </a:solidFill>
                    </wps:spPr>
                    <wps:txbx>
                      <w:txbxContent>
                        <w:p>
                          <w:pPr>
                            <w:pStyle w:val="FrameContents"/>
                            <w:rPr/>
                          </w:pPr>
                          <w:r>
                            <w:rPr/>
                            <w:t xml:space="preserve">              </w:t>
                          </w:r>
                          <w:r>
                            <w:rPr/>
                            <w:drawing>
                              <wp:inline distT="0" distB="0" distL="0" distR="0">
                                <wp:extent cx="2141220" cy="549275"/>
                                <wp:effectExtent l="0" t="0" r="0" b="0"/>
                                <wp:docPr id="19"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r>
                            <w:rPr/>
                            <w:t xml:space="preserve">                               </w:t>
                          </w:r>
                          <w:r>
                            <w:rPr/>
                            <w:drawing>
                              <wp:inline distT="0" distB="0" distL="0" distR="0">
                                <wp:extent cx="2294255" cy="625475"/>
                                <wp:effectExtent l="0" t="0" r="0" b="0"/>
                                <wp:docPr id="2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534.6pt;height:62.1pt;mso-wrap-distance-left:0pt;mso-wrap-distance-right:0pt;mso-wrap-distance-top:5.7pt;mso-wrap-distance-bottom:5.7pt;margin-top:19.7pt;mso-position-vertical-relative:page;margin-left:-44.15pt;mso-position-horizontal-relative:margin">
              <v:fill opacity="0f"/>
              <v:textbox inset="0.100694444444444in,0.0506944444444444in,0.100694444444444in,0.0506944444444444in">
                <w:txbxContent>
                  <w:p>
                    <w:pPr>
                      <w:pStyle w:val="FrameContents"/>
                      <w:rPr/>
                    </w:pPr>
                    <w:r>
                      <w:rPr/>
                      <w:t xml:space="preserve">              </w:t>
                    </w:r>
                    <w:r>
                      <w:rPr/>
                      <w:drawing>
                        <wp:inline distT="0" distB="0" distL="0" distR="0">
                          <wp:extent cx="2141220" cy="549275"/>
                          <wp:effectExtent l="0" t="0" r="0" b="0"/>
                          <wp:docPr id="2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r>
                      <w:rPr/>
                      <w:t xml:space="preserve">                               </w:t>
                    </w:r>
                    <w:r>
                      <w:rPr/>
                      <w:drawing>
                        <wp:inline distT="0" distB="0" distL="0" distR="0">
                          <wp:extent cx="2294255" cy="625475"/>
                          <wp:effectExtent l="0" t="0" r="0" b="0"/>
                          <wp:docPr id="2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xbxContent>
              </v:textbox>
            </v:rect>
          </w:pict>
        </mc:Fallback>
      </mc:AlternateConten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decimal"/>
      <w:lvlText w:val="%1."/>
      <w:lvlJc w:val="left"/>
      <w:pPr>
        <w:ind w:left="720" w:hanging="360"/>
      </w:pPr>
      <w:rPr>
        <w:sz w:val="20"/>
        <w:szCs w:val="20"/>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szCs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cs="Arial"/>
      <w:sz w:val="20"/>
      <w:szCs w:val="20"/>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2"/>
      <w:szCs w:val="22"/>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