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1837"/>
        <w:gridCol w:w="7769"/>
      </w:tblGrid>
      <w:tr>
        <w:trPr/>
        <w:tc>
          <w:tcPr>
            <w:tcW w:w="1837"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 xml:space="preserve">Job Title:  </w:t>
            </w:r>
          </w:p>
        </w:tc>
        <w:tc>
          <w:tcPr>
            <w:tcW w:w="7769"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Homeless Prevention Officer</w:t>
            </w:r>
          </w:p>
        </w:tc>
      </w:tr>
      <w:tr>
        <w:trPr/>
        <w:tc>
          <w:tcPr>
            <w:tcW w:w="1837"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w:t>
            </w:r>
          </w:p>
        </w:tc>
        <w:tc>
          <w:tcPr>
            <w:tcW w:w="7769"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1837"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 xml:space="preserve">Service:  </w:t>
            </w:r>
          </w:p>
        </w:tc>
        <w:tc>
          <w:tcPr>
            <w:tcW w:w="7769"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Community Safety &amp; Homelessness</w:t>
            </w:r>
          </w:p>
        </w:tc>
      </w:tr>
      <w:tr>
        <w:trPr/>
        <w:tc>
          <w:tcPr>
            <w:tcW w:w="1837"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 xml:space="preserve">Grade:   </w:t>
            </w:r>
          </w:p>
        </w:tc>
        <w:tc>
          <w:tcPr>
            <w:tcW w:w="7769"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G</w:t>
            </w:r>
          </w:p>
        </w:tc>
      </w:tr>
      <w:tr>
        <w:trPr/>
        <w:tc>
          <w:tcPr>
            <w:tcW w:w="1837"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 xml:space="preserve">Reporting to:  </w:t>
            </w:r>
          </w:p>
        </w:tc>
        <w:tc>
          <w:tcPr>
            <w:tcW w:w="7769"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Team Leader &amp; Housing Advice Manager</w:t>
            </w:r>
          </w:p>
          <w:p>
            <w:pPr>
              <w:pStyle w:val="Normal"/>
              <w:spacing w:lineRule="auto" w:line="240" w:before="0" w:after="0"/>
              <w:rPr>
                <w:rFonts w:ascii="Arial" w:hAnsi="Arial" w:cs="Arial"/>
                <w:sz w:val="22"/>
                <w:szCs w:val="22"/>
              </w:rPr>
            </w:pPr>
            <w:r>
              <w:rPr>
                <w:rFonts w:cs="Arial" w:ascii="Arial" w:hAnsi="Arial"/>
                <w:sz w:val="22"/>
                <w:szCs w:val="22"/>
              </w:rPr>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56" w:before="0" w:after="160"/>
              <w:rPr>
                <w:rFonts w:ascii="Arial" w:hAnsi="Arial" w:eastAsia="Aptos" w:cs="Arial"/>
                <w:sz w:val="22"/>
                <w:szCs w:val="22"/>
              </w:rPr>
            </w:pPr>
            <w:r>
              <w:rPr>
                <w:rFonts w:eastAsia="Aptos" w:cs="Arial" w:ascii="Arial" w:hAnsi="Arial"/>
                <w:sz w:val="22"/>
                <w:szCs w:val="22"/>
              </w:rPr>
              <w:t xml:space="preserve">To deliver a comprehensive, proactive homelessness prevention service for Tameside Council. </w:t>
            </w:r>
          </w:p>
          <w:p>
            <w:pPr>
              <w:pStyle w:val="Normal"/>
              <w:spacing w:lineRule="auto" w:line="256" w:before="0" w:after="160"/>
              <w:rPr>
                <w:rFonts w:ascii="Arial" w:hAnsi="Arial" w:eastAsia="Aptos" w:cs="Arial"/>
                <w:sz w:val="22"/>
                <w:szCs w:val="22"/>
              </w:rPr>
            </w:pPr>
            <w:r>
              <w:rPr>
                <w:rFonts w:eastAsia="Aptos" w:cs="Arial" w:ascii="Arial" w:hAnsi="Arial"/>
                <w:sz w:val="22"/>
                <w:szCs w:val="22"/>
              </w:rPr>
              <w:t>To work with Households who are homeless or threatened with homelessness to prevent and relieve homelessness and identify housing solutions.</w:t>
            </w:r>
          </w:p>
          <w:p>
            <w:pPr>
              <w:pStyle w:val="Normal"/>
              <w:spacing w:lineRule="auto" w:line="256" w:before="0" w:after="160"/>
              <w:rPr/>
            </w:pPr>
            <w:r>
              <w:rPr>
                <w:rFonts w:eastAsia="Aptos" w:cs="Arial" w:ascii="Arial" w:hAnsi="Arial"/>
                <w:sz w:val="22"/>
                <w:szCs w:val="22"/>
              </w:rPr>
              <w:t xml:space="preserve">You will </w:t>
            </w:r>
            <w:r>
              <w:rPr>
                <w:rFonts w:cs="Arial" w:ascii="Arial" w:hAnsi="Arial"/>
                <w:bCs/>
                <w:sz w:val="22"/>
                <w:szCs w:val="22"/>
              </w:rPr>
              <w:t>provide a first point of contact for anyone at risk of homelessness and requiring advice and assistance.</w:t>
            </w:r>
          </w:p>
          <w:p>
            <w:pPr>
              <w:pStyle w:val="Normal"/>
              <w:pBdr/>
              <w:spacing w:lineRule="auto" w:line="256" w:before="0" w:after="160"/>
              <w:jc w:val="both"/>
              <w:rPr/>
            </w:pPr>
            <w:r>
              <w:rPr>
                <w:rFonts w:eastAsia="Calibri" w:cs="Arial" w:ascii="Arial" w:hAnsi="Arial"/>
                <w:color w:val="000000"/>
                <w:sz w:val="22"/>
                <w:szCs w:val="22"/>
                <w:lang w:eastAsia="en-GB"/>
              </w:rPr>
              <w:t>You will provide an efficient and effective front line assessment and prevention service, keeping the service safe by accurately assessing housing need and homelessness in line with housing legislation in front line triage and duty assessments, telephone assessments and interviews, home visits and out-reach surgeries (where appropriate), and at all times ensuring that the Council’s legal duties are me</w:t>
            </w:r>
            <w:r>
              <w:rPr>
                <w:rFonts w:eastAsia="Calibri" w:cs="Arial" w:ascii="Arial" w:hAnsi="Arial"/>
                <w:color w:val="000000"/>
                <w:sz w:val="22"/>
                <w:szCs w:val="22"/>
                <w:lang w:val="en-US" w:eastAsia="en-GB"/>
              </w:rPr>
              <w:t>t.</w:t>
            </w:r>
          </w:p>
          <w:p>
            <w:pPr>
              <w:pStyle w:val="Normal"/>
              <w:spacing w:lineRule="auto" w:line="256" w:before="0" w:after="160"/>
              <w:rPr>
                <w:rFonts w:ascii="Arial" w:hAnsi="Arial" w:eastAsia="Aptos" w:cs="Arial"/>
                <w:sz w:val="22"/>
                <w:szCs w:val="22"/>
              </w:rPr>
            </w:pPr>
            <w:r>
              <w:rPr>
                <w:rFonts w:eastAsia="Aptos" w:cs="Arial" w:ascii="Arial" w:hAnsi="Arial"/>
                <w:sz w:val="22"/>
                <w:szCs w:val="22"/>
              </w:rPr>
              <w:t>Delivery of the service’s statutory duties in line with Housing Act 1996 and amended by the Homelessness Act 2002, Localism Act 2011 and Homelessness Reduction Act 2017.</w:t>
            </w:r>
          </w:p>
          <w:p>
            <w:pPr>
              <w:pStyle w:val="Normal"/>
              <w:spacing w:lineRule="auto" w:line="256" w:before="0" w:after="160"/>
              <w:rPr>
                <w:rFonts w:ascii="Arial" w:hAnsi="Arial" w:cs="Arial"/>
                <w:b/>
                <w:b/>
                <w:sz w:val="22"/>
                <w:szCs w:val="22"/>
              </w:rPr>
            </w:pPr>
            <w:r>
              <w:rPr>
                <w:rFonts w:cs="Arial" w:ascii="Arial" w:hAnsi="Arial"/>
                <w:b/>
                <w:sz w:val="22"/>
                <w:szCs w:val="22"/>
              </w:rPr>
            </w:r>
          </w:p>
          <w:p>
            <w:pPr>
              <w:pStyle w:val="Normal"/>
              <w:spacing w:lineRule="auto" w:line="256" w:before="0" w:after="160"/>
              <w:rPr>
                <w:rFonts w:ascii="Arial" w:hAnsi="Arial" w:cs="Arial"/>
                <w:b/>
                <w:b/>
                <w:sz w:val="22"/>
                <w:szCs w:val="22"/>
              </w:rPr>
            </w:pPr>
            <w:r>
              <w:rPr>
                <w:rFonts w:cs="Arial" w:ascii="Arial" w:hAnsi="Arial"/>
                <w:b/>
                <w:sz w:val="22"/>
                <w:szCs w:val="22"/>
              </w:rPr>
              <w:t>Main Duties and Responsibilities include:</w:t>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To complete assessments and investigations of homeless approaches and applications in line with the Councils’ statutory duties under Housing Act 1996 Part 7 relevant case law and the Homelessness Reduction Act 2017</w:t>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To provide an effective, professional service on behalf of the Council including offering a full range of advice support and assistance to all households who may have support needs to prevent or relieve homelessness.</w:t>
            </w:r>
          </w:p>
          <w:p>
            <w:pPr>
              <w:pStyle w:val="Normal"/>
              <w:spacing w:lineRule="auto" w:line="240" w:before="0" w:after="0"/>
              <w:rPr>
                <w:rFonts w:ascii="Arial" w:hAnsi="Arial" w:cs="Arial"/>
                <w:sz w:val="22"/>
                <w:szCs w:val="22"/>
              </w:rPr>
            </w:pPr>
            <w:r>
              <w:rPr>
                <w:rFonts w:cs="Arial" w:ascii="Arial" w:hAnsi="Arial"/>
                <w:sz w:val="22"/>
                <w:szCs w:val="22"/>
              </w:rPr>
            </w:r>
          </w:p>
          <w:p>
            <w:pPr>
              <w:pStyle w:val="ListParagraph"/>
              <w:numPr>
                <w:ilvl w:val="0"/>
                <w:numId w:val="5"/>
              </w:numPr>
              <w:spacing w:lineRule="auto" w:line="240" w:before="0" w:after="0"/>
              <w:contextualSpacing/>
              <w:rPr/>
            </w:pPr>
            <w:r>
              <w:rPr/>
              <w:t>To work proactively to determine the duties owed to applicants and prevent homelessness through timely and appropriate actions under the current homeless legislation including developing and managing a Personal Housing Plans.</w:t>
            </w:r>
          </w:p>
          <w:p>
            <w:pPr>
              <w:pStyle w:val="Normal"/>
              <w:spacing w:lineRule="auto" w:line="240" w:before="0" w:after="0"/>
              <w:rPr/>
            </w:pPr>
            <w:r>
              <w:rPr/>
            </w:r>
          </w:p>
          <w:p>
            <w:pPr>
              <w:pStyle w:val="ListParagraph"/>
              <w:numPr>
                <w:ilvl w:val="0"/>
                <w:numId w:val="5"/>
              </w:numPr>
              <w:spacing w:lineRule="auto" w:line="240" w:before="0" w:after="0"/>
              <w:contextualSpacing/>
              <w:rPr/>
            </w:pPr>
            <w:r>
              <w:rPr/>
              <w:t xml:space="preserve">To work with external partner agencies including Registered Providers, Private Rented and Voluntary Sector to promote the prevention of homelessness agenda. </w:t>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To provide full housing needs and homeless assessments for vulnerable clients ensuring appropriate housing solutions to meet identifiable needs are met.</w:t>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To ensure vulnerable customers are supported with their housing and address their support needs</w:t>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To comply with current relevant legislation, and Tameside Housing Advice policies, procedures and performance measures.</w:t>
            </w:r>
          </w:p>
          <w:p>
            <w:pPr>
              <w:pStyle w:val="Normal"/>
              <w:spacing w:lineRule="auto" w:line="240" w:before="0" w:after="0"/>
              <w:rPr/>
            </w:pPr>
            <w:r>
              <w:rPr/>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To meet performance targets and standards</w:t>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Work in partnership with central Government to provide data and outcomes-based information to demonstrate the council’s work to prevent and relieve homelessness.</w:t>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 xml:space="preserve">This is a role that will be at the forefront of the prevention of homelessness, following the introduction of the Homelessness Act 2017. </w:t>
            </w:r>
          </w:p>
          <w:p>
            <w:pPr>
              <w:pStyle w:val="Normal"/>
              <w:spacing w:lineRule="auto" w:line="240" w:before="0" w:after="0"/>
              <w:rPr/>
            </w:pPr>
            <w:r>
              <w:rPr/>
            </w:r>
          </w:p>
          <w:p>
            <w:pPr>
              <w:pStyle w:val="ListParagraph"/>
              <w:numPr>
                <w:ilvl w:val="0"/>
                <w:numId w:val="5"/>
              </w:numPr>
              <w:spacing w:lineRule="auto" w:line="240" w:before="0" w:after="0"/>
              <w:contextualSpacing/>
              <w:rPr/>
            </w:pPr>
            <w:r>
              <w:rPr/>
              <w:t>To actively engage with community groups, external partners, charities and other organisations to reduce homelessness across the Borough.</w:t>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 xml:space="preserve">Follow all Group policies and procedures in accordance with the role and attend mandatory training when requested. </w:t>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 xml:space="preserve">Ensure you work in accordance with the Equality Act 2010 and the Equality &amp; Diversity Policy at all times. </w:t>
            </w:r>
          </w:p>
          <w:p>
            <w:pPr>
              <w:pStyle w:val="Heading1"/>
              <w:numPr>
                <w:ilvl w:val="0"/>
                <w:numId w:val="5"/>
              </w:numPr>
              <w:spacing w:lineRule="auto" w:line="240" w:before="240" w:after="0"/>
              <w:rPr>
                <w:rFonts w:ascii="Arial" w:hAnsi="Arial" w:cs="Arial"/>
                <w:color w:val="auto"/>
                <w:sz w:val="22"/>
                <w:szCs w:val="22"/>
              </w:rPr>
            </w:pPr>
            <w:r>
              <w:rPr>
                <w:rFonts w:cs="Arial" w:ascii="Arial" w:hAnsi="Arial"/>
                <w:color w:val="auto"/>
                <w:sz w:val="22"/>
                <w:szCs w:val="22"/>
              </w:rPr>
              <w:t>Carry out any duty which may be, from time to time, requested by the Chief Executive, Executive Management Team or Director, commensurate with the position.</w:t>
            </w:r>
          </w:p>
          <w:p>
            <w:pPr>
              <w:pStyle w:val="Normal"/>
              <w:spacing w:lineRule="auto" w:line="240" w:before="0" w:after="0"/>
              <w:rPr/>
            </w:pPr>
            <w:r>
              <w:rPr/>
            </w:r>
          </w:p>
          <w:p>
            <w:pPr>
              <w:pStyle w:val="Normal"/>
              <w:numPr>
                <w:ilvl w:val="0"/>
                <w:numId w:val="5"/>
              </w:numPr>
              <w:spacing w:lineRule="auto" w:line="240" w:before="0" w:after="0"/>
              <w:rPr>
                <w:rFonts w:ascii="Arial" w:hAnsi="Arial" w:cs="Arial"/>
                <w:sz w:val="22"/>
                <w:szCs w:val="22"/>
              </w:rPr>
            </w:pPr>
            <w:r>
              <w:rPr>
                <w:rFonts w:cs="Arial" w:ascii="Arial" w:hAnsi="Arial"/>
                <w:sz w:val="22"/>
                <w:szCs w:val="22"/>
              </w:rPr>
              <w:t>To keep updated with all policies and procedures as relevant to your role.</w:t>
            </w:r>
          </w:p>
          <w:p>
            <w:pPr>
              <w:pStyle w:val="Normal"/>
              <w:spacing w:lineRule="auto" w:line="240" w:before="0" w:after="0"/>
              <w:rPr>
                <w:rFonts w:ascii="Arial" w:hAnsi="Arial" w:cs="Arial"/>
                <w:sz w:val="22"/>
                <w:szCs w:val="22"/>
              </w:rPr>
            </w:pPr>
            <w:r>
              <w:rPr>
                <w:rFonts w:cs="Arial" w:ascii="Arial" w:hAnsi="Arial"/>
                <w:sz w:val="22"/>
                <w:szCs w:val="22"/>
              </w:rPr>
            </w:r>
          </w:p>
          <w:p>
            <w:pPr>
              <w:pStyle w:val="Normal"/>
              <w:numPr>
                <w:ilvl w:val="0"/>
                <w:numId w:val="5"/>
              </w:numPr>
              <w:spacing w:lineRule="auto" w:line="240" w:before="0" w:after="0"/>
              <w:rPr>
                <w:rFonts w:ascii="Arial" w:hAnsi="Arial" w:cs="Arial"/>
                <w:sz w:val="22"/>
                <w:szCs w:val="22"/>
              </w:rPr>
            </w:pPr>
            <w:r>
              <w:rPr>
                <w:rFonts w:cs="Arial" w:ascii="Arial" w:hAnsi="Arial"/>
                <w:sz w:val="22"/>
                <w:szCs w:val="22"/>
              </w:rPr>
              <w:t>To undertake such other duties as reasonably correspond with the general character of the post and are commensurate with the level of responsibility.</w:t>
            </w:r>
          </w:p>
          <w:p>
            <w:pPr>
              <w:pStyle w:val="NoSpacing"/>
              <w:spacing w:lineRule="auto" w:line="240" w:before="0" w:after="0"/>
              <w:jc w:val="both"/>
              <w:rPr>
                <w:rFonts w:ascii="Arial" w:hAnsi="Arial" w:cs="Arial"/>
              </w:rPr>
            </w:pPr>
            <w:r>
              <w:rPr>
                <w:rFonts w:cs="Arial" w:ascii="Arial" w:hAnsi="Arial"/>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616" w:type="dxa"/>
        <w:jc w:val="left"/>
        <w:tblInd w:w="0" w:type="dxa"/>
        <w:tblCellMar>
          <w:top w:w="0" w:type="dxa"/>
          <w:left w:w="108" w:type="dxa"/>
          <w:bottom w:w="0" w:type="dxa"/>
          <w:right w:w="108" w:type="dxa"/>
        </w:tblCellMar>
      </w:tblPr>
      <w:tblGrid>
        <w:gridCol w:w="9616"/>
      </w:tblGrid>
      <w:tr>
        <w:trPr>
          <w:trHeight w:val="265" w:hRule="atLeast"/>
        </w:trPr>
        <w:tc>
          <w:tcPr>
            <w:tcW w:w="9616"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About You</w:t>
            </w:r>
          </w:p>
        </w:tc>
      </w:tr>
      <w:tr>
        <w:trPr>
          <w:trHeight w:val="523" w:hRule="atLeast"/>
        </w:trPr>
        <w:tc>
          <w:tcPr>
            <w:tcW w:w="9616"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Your essential qualifications</w:t>
            </w:r>
          </w:p>
          <w:p>
            <w:pPr>
              <w:pStyle w:val="Normal"/>
              <w:spacing w:lineRule="auto" w:line="240" w:before="0" w:after="0"/>
              <w:rPr>
                <w:rFonts w:ascii="Arial" w:hAnsi="Arial" w:eastAsia="Calibri" w:cs="Arial"/>
                <w:b/>
                <w:b/>
                <w:sz w:val="22"/>
                <w:szCs w:val="22"/>
              </w:rPr>
            </w:pPr>
            <w:r>
              <w:rPr>
                <w:rFonts w:eastAsia="Calibri" w:cs="Arial" w:ascii="Arial" w:hAnsi="Arial"/>
                <w:b/>
                <w:sz w:val="22"/>
                <w:szCs w:val="22"/>
              </w:rPr>
            </w:r>
          </w:p>
          <w:p>
            <w:pPr>
              <w:pStyle w:val="NoSpacing"/>
              <w:numPr>
                <w:ilvl w:val="0"/>
                <w:numId w:val="3"/>
              </w:numPr>
              <w:spacing w:lineRule="auto" w:line="240" w:before="0" w:after="0"/>
              <w:rPr>
                <w:rFonts w:ascii="Arial" w:hAnsi="Arial" w:cs="Arial"/>
                <w:sz w:val="20"/>
                <w:szCs w:val="20"/>
              </w:rPr>
            </w:pPr>
            <w:r>
              <w:rPr>
                <w:rFonts w:cs="Arial" w:ascii="Arial" w:hAnsi="Arial"/>
                <w:sz w:val="20"/>
                <w:szCs w:val="20"/>
              </w:rPr>
              <w:t>A level 2 qualification including GCSE/CSE English and Maths</w:t>
            </w:r>
          </w:p>
          <w:p>
            <w:pPr>
              <w:pStyle w:val="NoSpacing"/>
              <w:spacing w:lineRule="auto" w:line="240" w:before="0" w:after="0"/>
              <w:ind w:left="720" w:right="0" w:hanging="0"/>
              <w:rPr>
                <w:rFonts w:ascii="Arial" w:hAnsi="Arial" w:cs="Arial"/>
                <w:sz w:val="20"/>
                <w:szCs w:val="20"/>
              </w:rPr>
            </w:pPr>
            <w:r>
              <w:rPr>
                <w:rFonts w:cs="Arial" w:ascii="Arial" w:hAnsi="Arial"/>
                <w:sz w:val="20"/>
                <w:szCs w:val="20"/>
              </w:rPr>
            </w:r>
          </w:p>
          <w:p>
            <w:pPr>
              <w:pStyle w:val="NoSpacing"/>
              <w:spacing w:lineRule="auto" w:line="240" w:before="0" w:after="0"/>
              <w:rPr>
                <w:rFonts w:ascii="Arial" w:hAnsi="Arial" w:cs="Arial"/>
                <w:b/>
                <w:b/>
              </w:rPr>
            </w:pPr>
            <w:r>
              <w:rPr>
                <w:rFonts w:cs="Arial" w:ascii="Arial" w:hAnsi="Arial"/>
                <w:b/>
              </w:rPr>
              <w:t>Your essential skills, knowledge and experience</w:t>
            </w:r>
          </w:p>
          <w:p>
            <w:pPr>
              <w:pStyle w:val="NoSpacing"/>
              <w:spacing w:lineRule="auto" w:line="240" w:before="0" w:after="0"/>
              <w:rPr>
                <w:rFonts w:ascii="Arial" w:hAnsi="Arial" w:cs="Arial"/>
                <w:bCs/>
              </w:rPr>
            </w:pPr>
            <w:r>
              <w:rPr>
                <w:rFonts w:cs="Arial" w:ascii="Arial" w:hAnsi="Arial"/>
                <w:bCs/>
              </w:rPr>
            </w:r>
          </w:p>
          <w:tbl>
            <w:tblPr>
              <w:tblW w:w="9735" w:type="dxa"/>
              <w:jc w:val="left"/>
              <w:tblInd w:w="0" w:type="dxa"/>
              <w:tblCellMar>
                <w:top w:w="0" w:type="dxa"/>
                <w:left w:w="108" w:type="dxa"/>
                <w:bottom w:w="0" w:type="dxa"/>
                <w:right w:w="108" w:type="dxa"/>
              </w:tblCellMar>
            </w:tblPr>
            <w:tblGrid>
              <w:gridCol w:w="9735"/>
            </w:tblGrid>
            <w:tr>
              <w:trPr/>
              <w:tc>
                <w:tcPr>
                  <w:tcW w:w="9735" w:type="dxa"/>
                  <w:tcBorders/>
                  <w:shd w:fill="auto" w:val="clear"/>
                </w:tcPr>
                <w:p>
                  <w:pPr>
                    <w:pStyle w:val="ListParagraph"/>
                    <w:numPr>
                      <w:ilvl w:val="0"/>
                      <w:numId w:val="4"/>
                    </w:numPr>
                    <w:spacing w:lineRule="auto" w:line="240" w:before="0" w:after="0"/>
                    <w:contextualSpacing/>
                    <w:rPr/>
                  </w:pPr>
                  <w:r>
                    <w:rPr/>
                    <w:t xml:space="preserve">Ability to assimilate, analyse and prioritise complex tasks and information </w:t>
                  </w:r>
                </w:p>
                <w:p>
                  <w:pPr>
                    <w:pStyle w:val="ListParagraph"/>
                    <w:numPr>
                      <w:ilvl w:val="0"/>
                      <w:numId w:val="4"/>
                    </w:numPr>
                    <w:spacing w:lineRule="auto" w:line="240" w:before="0" w:after="0"/>
                    <w:contextualSpacing/>
                    <w:rPr/>
                  </w:pPr>
                  <w:r>
                    <w:rPr/>
                    <w:t xml:space="preserve">Ability to seek out sensitive information by personal interview and use that information appropriately </w:t>
                  </w:r>
                </w:p>
                <w:p>
                  <w:pPr>
                    <w:pStyle w:val="ListParagraph"/>
                    <w:numPr>
                      <w:ilvl w:val="0"/>
                      <w:numId w:val="4"/>
                    </w:numPr>
                    <w:spacing w:lineRule="auto" w:line="240" w:before="0" w:after="0"/>
                    <w:contextualSpacing/>
                    <w:rPr/>
                  </w:pPr>
                  <w:r>
                    <w:rPr/>
                    <w:t xml:space="preserve">Ability to meet customers’ needs and adapt advice and actions accordingly, with </w:t>
                  </w:r>
                </w:p>
                <w:p>
                  <w:pPr>
                    <w:pStyle w:val="ListParagraph"/>
                    <w:numPr>
                      <w:ilvl w:val="0"/>
                      <w:numId w:val="4"/>
                    </w:numPr>
                    <w:spacing w:lineRule="auto" w:line="240" w:before="0" w:after="0"/>
                    <w:contextualSpacing/>
                    <w:rPr/>
                  </w:pPr>
                  <w:r>
                    <w:rPr/>
                    <w:t>particular regard to socially excluded service users.</w:t>
                  </w:r>
                </w:p>
                <w:p>
                  <w:pPr>
                    <w:pStyle w:val="ListParagraph"/>
                    <w:numPr>
                      <w:ilvl w:val="0"/>
                      <w:numId w:val="4"/>
                    </w:numPr>
                    <w:spacing w:lineRule="auto" w:line="240" w:before="0" w:after="0"/>
                    <w:contextualSpacing/>
                    <w:rPr/>
                  </w:pPr>
                  <w:r>
                    <w:rPr/>
                    <w:t>Ability to identify and negotiate/influence solutions to complex problems</w:t>
                  </w:r>
                </w:p>
                <w:p>
                  <w:pPr>
                    <w:pStyle w:val="ListParagraph"/>
                    <w:numPr>
                      <w:ilvl w:val="0"/>
                      <w:numId w:val="4"/>
                    </w:numPr>
                    <w:spacing w:lineRule="auto" w:line="240" w:before="0" w:after="0"/>
                    <w:contextualSpacing/>
                    <w:rPr/>
                  </w:pPr>
                  <w:r>
                    <w:rPr/>
                    <w:t>Relevant experience in homelessness or housing management including an overview of the Homeless Reduction Act 2017</w:t>
                  </w:r>
                </w:p>
                <w:p>
                  <w:pPr>
                    <w:pStyle w:val="ListParagraph"/>
                    <w:numPr>
                      <w:ilvl w:val="0"/>
                      <w:numId w:val="4"/>
                    </w:numPr>
                    <w:spacing w:lineRule="auto" w:line="240" w:before="0" w:after="0"/>
                    <w:contextualSpacing/>
                    <w:rPr/>
                  </w:pPr>
                  <w:r>
                    <w:rPr/>
                    <w:t>Relevant experience working in customer focused and face-to-face environment</w:t>
                  </w:r>
                </w:p>
                <w:p>
                  <w:pPr>
                    <w:pStyle w:val="ListParagraph"/>
                    <w:numPr>
                      <w:ilvl w:val="0"/>
                      <w:numId w:val="4"/>
                    </w:numPr>
                    <w:spacing w:lineRule="auto" w:line="240" w:before="0" w:after="0"/>
                    <w:contextualSpacing/>
                    <w:rPr/>
                  </w:pPr>
                  <w:r>
                    <w:rPr/>
                    <w:t>Relevant experience of multi-agency working including attending court.</w:t>
                  </w:r>
                </w:p>
                <w:p>
                  <w:pPr>
                    <w:pStyle w:val="ListParagraph"/>
                    <w:numPr>
                      <w:ilvl w:val="0"/>
                      <w:numId w:val="4"/>
                    </w:numPr>
                    <w:spacing w:lineRule="auto" w:line="240" w:before="0" w:after="0"/>
                    <w:contextualSpacing/>
                    <w:rPr/>
                  </w:pPr>
                  <w:r>
                    <w:rPr/>
                    <w:t>General experience of delivering training/information to other agencies</w:t>
                  </w:r>
                </w:p>
                <w:p>
                  <w:pPr>
                    <w:pStyle w:val="ListParagraph"/>
                    <w:numPr>
                      <w:ilvl w:val="0"/>
                      <w:numId w:val="4"/>
                    </w:numPr>
                    <w:spacing w:lineRule="auto" w:line="240" w:before="0" w:after="0"/>
                    <w:contextualSpacing/>
                    <w:rPr/>
                  </w:pPr>
                  <w:r>
                    <w:rPr/>
                    <w:t>General experience of delivering Equality &amp; Diversity within an Organisation</w:t>
                  </w:r>
                </w:p>
              </w:tc>
            </w:tr>
          </w:tbl>
          <w:p>
            <w:pPr>
              <w:pStyle w:val="NoSpacing"/>
              <w:spacing w:lineRule="auto" w:line="240" w:before="0" w:after="0"/>
              <w:rPr>
                <w:rFonts w:ascii="Arial" w:hAnsi="Arial" w:cs="Arial"/>
                <w:b/>
                <w:b/>
              </w:rPr>
            </w:pPr>
            <w:r>
              <w:rPr>
                <w:rFonts w:cs="Arial" w:ascii="Arial" w:hAnsi="Arial"/>
                <w:b/>
              </w:rPr>
              <w:t>If you have the following experience or qualifications – then that’s great!</w:t>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ListParagraph"/>
              <w:numPr>
                <w:ilvl w:val="0"/>
                <w:numId w:val="4"/>
              </w:numPr>
              <w:spacing w:lineRule="auto" w:line="240" w:before="0" w:after="0"/>
              <w:contextualSpacing/>
              <w:rPr/>
            </w:pPr>
            <w:r>
              <w:rPr/>
              <w:t>Ability to understanding and responding to the needs of the customer</w:t>
            </w:r>
          </w:p>
          <w:p>
            <w:pPr>
              <w:pStyle w:val="ListParagraph"/>
              <w:numPr>
                <w:ilvl w:val="0"/>
                <w:numId w:val="4"/>
              </w:numPr>
              <w:spacing w:lineRule="auto" w:line="240" w:before="0" w:after="0"/>
              <w:contextualSpacing/>
              <w:rPr/>
            </w:pPr>
            <w:r>
              <w:rPr/>
              <w:t>Experience of working in Local Government</w:t>
            </w:r>
          </w:p>
          <w:p>
            <w:pPr>
              <w:pStyle w:val="ListParagraph"/>
              <w:numPr>
                <w:ilvl w:val="0"/>
                <w:numId w:val="4"/>
              </w:numPr>
              <w:spacing w:lineRule="auto" w:line="240" w:before="0" w:after="0"/>
              <w:contextualSpacing/>
              <w:rPr/>
            </w:pPr>
            <w:r>
              <w:rPr/>
              <w:t>Experience of using the Council’s Agresso system</w:t>
            </w:r>
          </w:p>
          <w:p>
            <w:pPr>
              <w:pStyle w:val="ListParagraph"/>
              <w:numPr>
                <w:ilvl w:val="0"/>
                <w:numId w:val="4"/>
              </w:numPr>
              <w:spacing w:lineRule="auto" w:line="240" w:before="0" w:after="0"/>
              <w:contextualSpacing/>
              <w:rPr/>
            </w:pPr>
            <w:r>
              <w:rPr/>
              <w:t xml:space="preserve">Health and Safety </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1">
    <w:name w:val="Heading 1"/>
    <w:basedOn w:val="Normal"/>
    <w:next w:val="Normal"/>
    <w:qFormat/>
    <w:pPr>
      <w:keepNext w:val="true"/>
      <w:keepLines/>
      <w:numPr>
        <w:ilvl w:val="0"/>
        <w:numId w:val="1"/>
      </w:numPr>
      <w:spacing w:before="240" w:after="0"/>
      <w:outlineLvl w:val="0"/>
    </w:pPr>
    <w:rPr>
      <w:rFonts w:ascii="Calibri Light" w:hAnsi="Calibri Light" w:eastAsia="" w:cs=""/>
      <w:color w:val="2E74B5"/>
      <w:sz w:val="32"/>
      <w:szCs w:val="32"/>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character" w:styleId="Heading1Char">
    <w:name w:val="Heading 1 Char"/>
    <w:basedOn w:val="DefaultParagraphFont"/>
    <w:qFormat/>
    <w:rPr>
      <w:rFonts w:ascii="Calibri Light" w:hAnsi="Calibri Light" w:eastAsia="" w:cs=""/>
      <w:color w:val="2E74B5"/>
      <w:sz w:val="32"/>
      <w:szCs w:val="32"/>
    </w:rPr>
  </w:style>
  <w:style w:type="character" w:styleId="BodyTextIndentChar">
    <w:name w:val="Body Text Indent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extBodyIndent">
    <w:name w:val="Body Text Indent"/>
    <w:basedOn w:val="Normal"/>
    <w:pPr>
      <w:spacing w:before="0" w:after="120"/>
      <w:ind w:left="283" w:right="0" w:hanging="0"/>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