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Transitions Social Worker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SW02</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Adult social care</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TMBC Team Manager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0" w:after="0"/>
              <w:rPr>
                <w:rFonts w:ascii="Arial" w:hAnsi="Arial" w:cs="Arial"/>
                <w:bCs/>
                <w:sz w:val="22"/>
                <w:szCs w:val="22"/>
              </w:rPr>
            </w:pPr>
            <w:r>
              <w:rPr>
                <w:rFonts w:cs="Arial" w:ascii="Arial" w:hAnsi="Arial"/>
                <w:bCs/>
                <w:sz w:val="22"/>
                <w:szCs w:val="22"/>
              </w:rPr>
              <w:t>The Transition Social worker will provide a comprehensive social care service to Children transitioning to adult services who experience moderate to severe mental health problems or dual diagnosed autistic. The practitioner will also: -</w:t>
            </w:r>
          </w:p>
          <w:p>
            <w:pPr>
              <w:pStyle w:val="Normal"/>
              <w:spacing w:lineRule="auto" w:line="240" w:before="0" w:after="0"/>
              <w:rPr>
                <w:rFonts w:ascii="Arial" w:hAnsi="Arial" w:cs="Arial"/>
                <w:bCs/>
                <w:sz w:val="22"/>
                <w:szCs w:val="22"/>
              </w:rPr>
            </w:pPr>
            <w:r>
              <w:rPr>
                <w:rFonts w:cs="Arial" w:ascii="Arial" w:hAnsi="Arial"/>
                <w:bCs/>
                <w:sz w:val="22"/>
                <w:szCs w:val="22"/>
              </w:rPr>
            </w:r>
          </w:p>
          <w:p>
            <w:pPr>
              <w:pStyle w:val="Normal"/>
              <w:numPr>
                <w:ilvl w:val="0"/>
                <w:numId w:val="4"/>
              </w:numPr>
              <w:spacing w:lineRule="auto" w:line="240" w:before="0" w:after="0"/>
              <w:rPr>
                <w:rFonts w:ascii="Arial" w:hAnsi="Arial" w:cs="Arial"/>
                <w:bCs/>
                <w:sz w:val="22"/>
                <w:szCs w:val="22"/>
              </w:rPr>
            </w:pPr>
            <w:r>
              <w:rPr>
                <w:rFonts w:cs="Arial" w:ascii="Arial" w:hAnsi="Arial"/>
                <w:bCs/>
                <w:sz w:val="22"/>
                <w:szCs w:val="22"/>
              </w:rPr>
              <w:t>Work collaboratively across a range of disciplines to continuously promote a ‘needs based’ approach to all people.</w:t>
            </w:r>
          </w:p>
          <w:p>
            <w:pPr>
              <w:pStyle w:val="Normal"/>
              <w:numPr>
                <w:ilvl w:val="0"/>
                <w:numId w:val="4"/>
              </w:numPr>
              <w:spacing w:lineRule="auto" w:line="240" w:before="0" w:after="0"/>
              <w:rPr>
                <w:rFonts w:ascii="Arial" w:hAnsi="Arial" w:cs="Arial"/>
                <w:bCs/>
                <w:sz w:val="22"/>
                <w:szCs w:val="22"/>
              </w:rPr>
            </w:pPr>
            <w:r>
              <w:rPr>
                <w:rFonts w:cs="Arial" w:ascii="Arial" w:hAnsi="Arial"/>
                <w:bCs/>
                <w:sz w:val="22"/>
                <w:szCs w:val="22"/>
              </w:rPr>
              <w:t>Promote a partnership approach to service delivery.</w:t>
            </w:r>
          </w:p>
          <w:p>
            <w:pPr>
              <w:pStyle w:val="Normal"/>
              <w:numPr>
                <w:ilvl w:val="0"/>
                <w:numId w:val="4"/>
              </w:numPr>
              <w:spacing w:lineRule="auto" w:line="240" w:before="0" w:after="0"/>
              <w:rPr>
                <w:rFonts w:ascii="Arial" w:hAnsi="Arial" w:cs="Arial"/>
                <w:bCs/>
                <w:sz w:val="22"/>
                <w:szCs w:val="22"/>
              </w:rPr>
            </w:pPr>
            <w:r>
              <w:rPr>
                <w:rFonts w:cs="Arial" w:ascii="Arial" w:hAnsi="Arial"/>
                <w:bCs/>
                <w:sz w:val="22"/>
                <w:szCs w:val="22"/>
              </w:rPr>
              <w:t>Develop clear support plans following a Care Act assessment, Complete funding applications, complete work that has legal requirements such as Copdol, dols, 21a’s, reports for court etc</w:t>
            </w:r>
          </w:p>
          <w:p>
            <w:pPr>
              <w:pStyle w:val="Normal"/>
              <w:numPr>
                <w:ilvl w:val="0"/>
                <w:numId w:val="4"/>
              </w:numPr>
              <w:spacing w:lineRule="auto" w:line="240" w:before="0" w:after="0"/>
              <w:rPr>
                <w:rFonts w:ascii="Arial" w:hAnsi="Arial" w:cs="Arial"/>
                <w:bCs/>
                <w:sz w:val="22"/>
                <w:szCs w:val="22"/>
              </w:rPr>
            </w:pPr>
            <w:r>
              <w:rPr>
                <w:rFonts w:cs="Arial" w:ascii="Arial" w:hAnsi="Arial"/>
                <w:bCs/>
                <w:sz w:val="22"/>
                <w:szCs w:val="22"/>
              </w:rPr>
              <w:t>Develop meaningful engagement with individuals who are often referred to as ‘difficult to engage’ and their families.</w:t>
            </w:r>
          </w:p>
          <w:p>
            <w:pPr>
              <w:pStyle w:val="Normal"/>
              <w:numPr>
                <w:ilvl w:val="0"/>
                <w:numId w:val="4"/>
              </w:numPr>
              <w:spacing w:lineRule="auto" w:line="240" w:before="0" w:after="0"/>
              <w:rPr>
                <w:rFonts w:ascii="Arial" w:hAnsi="Arial" w:cs="Arial"/>
                <w:bCs/>
                <w:sz w:val="22"/>
                <w:szCs w:val="22"/>
              </w:rPr>
            </w:pPr>
            <w:r>
              <w:rPr>
                <w:rFonts w:cs="Arial" w:ascii="Arial" w:hAnsi="Arial"/>
                <w:bCs/>
                <w:sz w:val="22"/>
                <w:szCs w:val="22"/>
              </w:rPr>
              <w:t>Support Carers through the Care Act</w:t>
            </w:r>
          </w:p>
          <w:p>
            <w:pPr>
              <w:pStyle w:val="Normal"/>
              <w:numPr>
                <w:ilvl w:val="0"/>
                <w:numId w:val="4"/>
              </w:numPr>
              <w:spacing w:lineRule="auto" w:line="240" w:before="0" w:after="0"/>
              <w:rPr>
                <w:rFonts w:ascii="Arial" w:hAnsi="Arial" w:cs="Arial"/>
                <w:bCs/>
                <w:sz w:val="22"/>
                <w:szCs w:val="22"/>
              </w:rPr>
            </w:pPr>
            <w:r>
              <w:rPr>
                <w:rFonts w:cs="Arial" w:ascii="Arial" w:hAnsi="Arial"/>
                <w:bCs/>
                <w:sz w:val="22"/>
                <w:szCs w:val="22"/>
              </w:rPr>
              <w:t>Work with Children about to turn 18 and transition into Adult services</w:t>
            </w:r>
          </w:p>
          <w:p>
            <w:pPr>
              <w:pStyle w:val="Normal"/>
              <w:numPr>
                <w:ilvl w:val="0"/>
                <w:numId w:val="4"/>
              </w:numPr>
              <w:spacing w:lineRule="auto" w:line="240" w:before="0" w:after="0"/>
              <w:rPr>
                <w:rFonts w:ascii="Arial" w:hAnsi="Arial" w:cs="Arial"/>
                <w:bCs/>
                <w:sz w:val="22"/>
                <w:szCs w:val="22"/>
              </w:rPr>
            </w:pPr>
            <w:r>
              <w:rPr>
                <w:rFonts w:cs="Arial" w:ascii="Arial" w:hAnsi="Arial"/>
                <w:bCs/>
                <w:sz w:val="22"/>
                <w:szCs w:val="22"/>
              </w:rPr>
              <w:t xml:space="preserve">Be knowledgeable about SEND, </w:t>
            </w:r>
          </w:p>
          <w:p>
            <w:pPr>
              <w:pStyle w:val="Normal"/>
              <w:numPr>
                <w:ilvl w:val="0"/>
                <w:numId w:val="4"/>
              </w:numPr>
              <w:spacing w:lineRule="auto" w:line="240" w:before="0" w:after="0"/>
              <w:rPr>
                <w:rFonts w:ascii="Arial" w:hAnsi="Arial" w:cs="Arial"/>
                <w:bCs/>
                <w:sz w:val="22"/>
                <w:szCs w:val="22"/>
              </w:rPr>
            </w:pPr>
            <w:r>
              <w:rPr>
                <w:rFonts w:cs="Arial" w:ascii="Arial" w:hAnsi="Arial"/>
                <w:bCs/>
                <w:sz w:val="22"/>
                <w:szCs w:val="22"/>
              </w:rPr>
              <w:t>Be knowledgeable about EHCPs</w:t>
            </w:r>
          </w:p>
          <w:p>
            <w:pPr>
              <w:pStyle w:val="Normal"/>
              <w:numPr>
                <w:ilvl w:val="0"/>
                <w:numId w:val="4"/>
              </w:numPr>
              <w:spacing w:lineRule="auto" w:line="240" w:before="0" w:after="0"/>
              <w:rPr>
                <w:rFonts w:ascii="Arial" w:hAnsi="Arial" w:cs="Arial"/>
                <w:bCs/>
                <w:sz w:val="22"/>
                <w:szCs w:val="22"/>
              </w:rPr>
            </w:pPr>
            <w:r>
              <w:rPr>
                <w:rFonts w:cs="Arial" w:ascii="Arial" w:hAnsi="Arial"/>
                <w:bCs/>
                <w:sz w:val="22"/>
                <w:szCs w:val="22"/>
              </w:rPr>
              <w:t>The team will offer a 6-day service within the hours of 09.00hrs to 17.00hrs, the majority being Monday to Friday with possible occasional Saturdays. Some flexibility will be necessary to provide planned interventions</w:t>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BulletPoint"/>
              <w:numPr>
                <w:ilvl w:val="0"/>
                <w:numId w:val="0"/>
              </w:numPr>
              <w:spacing w:lineRule="auto" w:line="240" w:before="0" w:after="0"/>
              <w:ind w:left="360" w:right="0" w:hanging="360"/>
              <w:rPr>
                <w:sz w:val="22"/>
              </w:rPr>
            </w:pPr>
            <w:r>
              <w:rPr>
                <w:sz w:val="22"/>
              </w:rPr>
              <w:t>The main duties and responsibilities are: -</w:t>
            </w:r>
          </w:p>
          <w:p>
            <w:pPr>
              <w:pStyle w:val="BulletPoint"/>
              <w:numPr>
                <w:ilvl w:val="0"/>
                <w:numId w:val="4"/>
              </w:numPr>
              <w:spacing w:lineRule="auto" w:line="240" w:before="0" w:after="0"/>
              <w:rPr>
                <w:sz w:val="22"/>
              </w:rPr>
            </w:pPr>
            <w:r>
              <w:rPr>
                <w:sz w:val="22"/>
              </w:rPr>
              <w:t>Assessment To assess individuals’ needs with emphasis on early intervention and prevention and those with more complex needs. To engage the individual and carer in the process and be accountable for your own practice.</w:t>
            </w:r>
          </w:p>
          <w:p>
            <w:pPr>
              <w:pStyle w:val="BulletPoint"/>
              <w:numPr>
                <w:ilvl w:val="0"/>
                <w:numId w:val="4"/>
              </w:numPr>
              <w:spacing w:lineRule="auto" w:line="240" w:before="0" w:after="0"/>
              <w:rPr>
                <w:sz w:val="22"/>
              </w:rPr>
            </w:pPr>
            <w:r>
              <w:rPr>
                <w:sz w:val="22"/>
              </w:rPr>
              <w:t>Care Planning To produce support plans which are clearly linked to need with a clear decision on what the Department will be providing to meet positive outcomes. To identify unmet needs.</w:t>
            </w:r>
          </w:p>
          <w:p>
            <w:pPr>
              <w:pStyle w:val="BulletPoint"/>
              <w:numPr>
                <w:ilvl w:val="0"/>
                <w:numId w:val="4"/>
              </w:numPr>
              <w:spacing w:lineRule="auto" w:line="240" w:before="0" w:after="0"/>
              <w:rPr>
                <w:sz w:val="22"/>
              </w:rPr>
            </w:pPr>
            <w:r>
              <w:rPr>
                <w:sz w:val="22"/>
              </w:rPr>
              <w:t>Purchasing and Commissioning Care To implement the support plan which will involve utilising approved agencies in the delivery of care and support.</w:t>
            </w:r>
          </w:p>
          <w:p>
            <w:pPr>
              <w:pStyle w:val="BulletPoint"/>
              <w:numPr>
                <w:ilvl w:val="0"/>
                <w:numId w:val="4"/>
              </w:numPr>
              <w:spacing w:lineRule="auto" w:line="240" w:before="0" w:after="0"/>
              <w:rPr>
                <w:sz w:val="22"/>
              </w:rPr>
            </w:pPr>
            <w:r>
              <w:rPr>
                <w:sz w:val="22"/>
              </w:rPr>
              <w:t>Purchasing from the independent sector as appropriate within delegated powers.</w:t>
            </w:r>
          </w:p>
          <w:p>
            <w:pPr>
              <w:pStyle w:val="BulletPoint"/>
              <w:numPr>
                <w:ilvl w:val="0"/>
                <w:numId w:val="4"/>
              </w:numPr>
              <w:spacing w:lineRule="auto" w:line="240" w:before="0" w:after="0"/>
              <w:rPr>
                <w:sz w:val="22"/>
              </w:rPr>
            </w:pPr>
            <w:r>
              <w:rPr>
                <w:sz w:val="22"/>
              </w:rPr>
              <w:t>Care Co-ordination To co-ordinate those individuals with complex needs to ensure compliance with the support plan.</w:t>
            </w:r>
          </w:p>
          <w:p>
            <w:pPr>
              <w:pStyle w:val="BulletPoint"/>
              <w:numPr>
                <w:ilvl w:val="0"/>
                <w:numId w:val="4"/>
              </w:numPr>
              <w:spacing w:lineRule="auto" w:line="240" w:before="0" w:after="0"/>
              <w:rPr>
                <w:sz w:val="22"/>
              </w:rPr>
            </w:pPr>
            <w:r>
              <w:rPr>
                <w:sz w:val="22"/>
              </w:rPr>
              <w:t>Working Partnership To work in partnership with other agencies including health, education and housing.</w:t>
            </w:r>
          </w:p>
          <w:p>
            <w:pPr>
              <w:pStyle w:val="BulletPoint"/>
              <w:numPr>
                <w:ilvl w:val="0"/>
                <w:numId w:val="4"/>
              </w:numPr>
              <w:spacing w:lineRule="auto" w:line="240" w:before="0" w:after="0"/>
              <w:rPr>
                <w:sz w:val="22"/>
              </w:rPr>
            </w:pPr>
            <w:r>
              <w:rPr>
                <w:sz w:val="22"/>
              </w:rPr>
              <w:t>Monitoring and Re Assessment To monitor changing need and to re-assess and adjust the support plan and outcomes.</w:t>
            </w:r>
          </w:p>
          <w:p>
            <w:pPr>
              <w:pStyle w:val="BulletPoint"/>
              <w:numPr>
                <w:ilvl w:val="0"/>
                <w:numId w:val="4"/>
              </w:numPr>
              <w:spacing w:lineRule="auto" w:line="240" w:before="0" w:after="0"/>
              <w:rPr>
                <w:sz w:val="22"/>
              </w:rPr>
            </w:pPr>
            <w:r>
              <w:rPr>
                <w:sz w:val="22"/>
              </w:rPr>
              <w:t>Complying with Departmental policies and procedures and quality standards.</w:t>
            </w:r>
          </w:p>
          <w:p>
            <w:pPr>
              <w:pStyle w:val="BulletPoint"/>
              <w:numPr>
                <w:ilvl w:val="0"/>
                <w:numId w:val="4"/>
              </w:numPr>
              <w:spacing w:lineRule="auto" w:line="240" w:before="0" w:after="0"/>
              <w:rPr>
                <w:sz w:val="22"/>
              </w:rPr>
            </w:pPr>
            <w:r>
              <w:rPr>
                <w:sz w:val="22"/>
              </w:rPr>
              <w:t>Working to the standards of the Service and the corporate standards on customer care and the Citizen's charter.</w:t>
            </w:r>
          </w:p>
          <w:p>
            <w:pPr>
              <w:pStyle w:val="BulletPoint"/>
              <w:numPr>
                <w:ilvl w:val="0"/>
                <w:numId w:val="4"/>
              </w:numPr>
              <w:spacing w:lineRule="auto" w:line="240" w:before="0" w:after="0"/>
              <w:rPr>
                <w:sz w:val="22"/>
              </w:rPr>
            </w:pPr>
            <w:r>
              <w:rPr>
                <w:sz w:val="22"/>
              </w:rPr>
              <w:t>Exercising decision making with reference to eligibility, criteria and prioritising of work.</w:t>
            </w:r>
          </w:p>
          <w:p>
            <w:pPr>
              <w:pStyle w:val="BulletPoint"/>
              <w:numPr>
                <w:ilvl w:val="0"/>
                <w:numId w:val="4"/>
              </w:numPr>
              <w:spacing w:lineRule="auto" w:line="240" w:before="0" w:after="0"/>
              <w:rPr>
                <w:sz w:val="22"/>
              </w:rPr>
            </w:pPr>
            <w:r>
              <w:rPr>
                <w:sz w:val="22"/>
              </w:rPr>
              <w:t>Supervision Policy To engage in regular supervision and to develop an annual training plan based on individual needs.</w:t>
            </w:r>
          </w:p>
          <w:p>
            <w:pPr>
              <w:pStyle w:val="BulletPoint"/>
              <w:numPr>
                <w:ilvl w:val="0"/>
                <w:numId w:val="4"/>
              </w:numPr>
              <w:spacing w:lineRule="auto" w:line="240" w:before="0" w:after="0"/>
              <w:rPr>
                <w:sz w:val="22"/>
              </w:rPr>
            </w:pPr>
            <w:r>
              <w:rPr>
                <w:sz w:val="22"/>
              </w:rPr>
              <w:t>To develop the service and assist in continuous improvement programmes.</w:t>
            </w:r>
          </w:p>
          <w:p>
            <w:pPr>
              <w:pStyle w:val="BulletPoint"/>
              <w:numPr>
                <w:ilvl w:val="0"/>
                <w:numId w:val="4"/>
              </w:numPr>
              <w:spacing w:lineRule="auto" w:line="240" w:before="0" w:after="0"/>
              <w:rPr>
                <w:sz w:val="22"/>
              </w:rPr>
            </w:pPr>
            <w:r>
              <w:rPr>
                <w:sz w:val="22"/>
              </w:rPr>
              <w:t>To maintain a recording system based on using the IAS system and ESCR which will require keyboard skills.</w:t>
            </w:r>
          </w:p>
          <w:p>
            <w:pPr>
              <w:pStyle w:val="BulletPoint"/>
              <w:numPr>
                <w:ilvl w:val="0"/>
                <w:numId w:val="4"/>
              </w:numPr>
              <w:spacing w:lineRule="auto" w:line="240" w:before="0" w:after="0"/>
              <w:rPr>
                <w:sz w:val="22"/>
              </w:rPr>
            </w:pPr>
            <w:r>
              <w:rPr>
                <w:sz w:val="22"/>
              </w:rPr>
              <w:t>To collaborate with colleagues to ensure the most efficient delivery of services across all teams and areas.</w:t>
            </w:r>
          </w:p>
          <w:p>
            <w:pPr>
              <w:pStyle w:val="BulletPoint"/>
              <w:numPr>
                <w:ilvl w:val="0"/>
                <w:numId w:val="4"/>
              </w:numPr>
              <w:spacing w:lineRule="auto" w:line="240" w:before="0" w:after="0"/>
              <w:rPr>
                <w:sz w:val="22"/>
              </w:rPr>
            </w:pPr>
            <w:r>
              <w:rPr>
                <w:sz w:val="22"/>
              </w:rPr>
              <w:t>Any other duties as the Department or the Service develops.</w:t>
            </w:r>
          </w:p>
          <w:p>
            <w:pPr>
              <w:pStyle w:val="NoSpacing"/>
              <w:spacing w:lineRule="auto" w:line="240" w:before="0" w:after="0"/>
              <w:jc w:val="both"/>
              <w:rPr>
                <w:rFonts w:ascii="Arial" w:hAnsi="Arial" w:cs="Arial"/>
              </w:rPr>
            </w:pPr>
            <w:r>
              <w:rPr>
                <w:rFonts w:cs="Arial" w:ascii="Arial" w:hAnsi="Arial"/>
              </w:rPr>
            </w:r>
          </w:p>
          <w:p>
            <w:pPr>
              <w:pStyle w:val="NoSpacing"/>
              <w:spacing w:lineRule="auto" w:line="240" w:before="0" w:after="0"/>
              <w:jc w:val="both"/>
              <w:rPr>
                <w:rFonts w:ascii="Arial" w:hAnsi="Arial" w:cs="Arial"/>
              </w:rPr>
            </w:pPr>
            <w:r>
              <w:rPr>
                <w:rFonts w:cs="Arial" w:ascii="Arial" w:hAnsi="Arial"/>
              </w:rPr>
              <w:t xml:space="preserve">The duties may vary from time to time without changing the nature of the post or the level of responsibility, and the post holder may also be required to carry out any other duties appropriate to the grading of the post.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 xml:space="preserve">Professional Social Work Qualification – Social Work Degree or DipSW   </w:t>
              <w:tab/>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Completion of ASYE</w:t>
              <w:tab/>
              <w:tab/>
              <w:t xml:space="preserve"> </w:t>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 xml:space="preserve">Full current UK driving licence and a car available in order to fulfil the duties of the post                                                               </w:t>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 xml:space="preserve">Registration with professional association – Social Work England              </w:t>
            </w:r>
          </w:p>
          <w:p>
            <w:pPr>
              <w:pStyle w:val="Normal"/>
              <w:spacing w:lineRule="auto" w:line="240" w:before="0" w:after="0"/>
              <w:ind w:left="420" w:right="0" w:hanging="0"/>
              <w:rPr>
                <w:rFonts w:eastAsia="Calibri"/>
                <w:bCs/>
              </w:rPr>
            </w:pPr>
            <w:r>
              <w:rPr>
                <w:rFonts w:eastAsia="Calibri"/>
                <w:bCs/>
              </w:rPr>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Good written and analytical skills</w:t>
              <w:tab/>
              <w:tab/>
              <w:tab/>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Ability to communicate effectively with a wide range of people</w:t>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Ability to gather information</w:t>
              <w:tab/>
              <w:tab/>
              <w:tab/>
              <w:tab/>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Ability to make judgements supported by sound evidence</w:t>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Negotiation skills</w:t>
              <w:tab/>
              <w:tab/>
              <w:tab/>
              <w:tab/>
              <w:tab/>
              <w:tab/>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Ability to work in situations of conflict</w:t>
              <w:tab/>
              <w:tab/>
              <w:tab/>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Organisational skills</w:t>
              <w:tab/>
              <w:tab/>
              <w:tab/>
              <w:tab/>
              <w:tab/>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Ability to prioritise</w:t>
              <w:tab/>
              <w:tab/>
              <w:tab/>
              <w:tab/>
              <w:tab/>
              <w:tab/>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Ability to represent the views and wishes of service users and/or carers </w:t>
              <w:tab/>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Ability to evaluate the assessment process and their role in it</w:t>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Ability to implement relevant procedures</w:t>
              <w:tab/>
              <w:tab/>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Ability to practice in a non-oppressive manner</w:t>
              <w:tab/>
              <w:tab/>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Ability to make effective use of supervision</w:t>
              <w:tab/>
              <w:tab/>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Ability to understand the cost implications of the care planning process</w:t>
              <w:tab/>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Ability to fulfil all spoken aspects of the role with confidence through the medium of English</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Knowledge of equal opportunities/anti-oppressive policies</w:t>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Knowledge of relevant legislation</w:t>
              <w:tab/>
              <w:tab/>
              <w:tab/>
              <w:tab/>
              <w:t xml:space="preserve"> </w:t>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Knowledge of available resources</w:t>
              <w:tab/>
              <w:tab/>
              <w:tab/>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Knowledge of relevant policies and procedures</w:t>
              <w:tab/>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Understanding of the needs of service users and carers</w:t>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Understanding of the assessment care planning and care co-ordination process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Understanding the benefits and uses of supervision</w:t>
              <w:tab/>
              <w:tab/>
              <w:tab/>
              <w:t xml:space="preserve">    </w:t>
              <w:tab/>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Ability to work on own initiative</w:t>
              <w:tab/>
              <w:tab/>
              <w:tab/>
              <w:tab/>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Ability to contribute to a team</w:t>
              <w:tab/>
              <w:t xml:space="preserve"> </w:t>
              <w:tab/>
              <w:tab/>
              <w:tab/>
              <w:tab/>
              <w:tab/>
              <w:t xml:space="preserv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Ability to work to deadlines </w:t>
              <w:tab/>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Substantial post qualifying experience of working with Children transitioning to adult services</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Substantial Experience of working with mental illness</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BulletPoint">
    <w:name w:val="Bullet Point"/>
    <w:basedOn w:val="Normal"/>
    <w:qFormat/>
    <w:pPr>
      <w:spacing w:before="0" w:after="80"/>
    </w:pPr>
    <w:rPr>
      <w:rFonts w:ascii="Arial" w:hAnsi="Arial" w:cs="Arial"/>
      <w:color w:val="000000"/>
      <w:sz w:val="24"/>
      <w:szCs w:val="2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2026-04-28T11:21:00Z</dcterms:created>
  <dc:creator>Bernadette Wilde</dc:creator>
  <dc:description/>
  <dc:language>en-US</dc:language>
  <cp:lastModifiedBy>Rebecca Strickland</cp:lastModifiedBy>
  <cp:lastPrinted>1995-11-21T17:41:00Z</cp:lastPrinted>
  <dcterms:modified xsi:type="dcterms:W3CDTF">2026-04-28T11:21:00Z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