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wmf" ContentType="image/x-wmf"/>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spacing w:before="120" w:after="120"/>
        <w:jc w:val="center"/>
        <w:rPr>
          <w:rFonts w:ascii="Arial" w:hAnsi="Arial" w:cs="Arial"/>
          <w:b/>
          <w:bCs/>
          <w:sz w:val="22"/>
          <w:szCs w:val="22"/>
        </w:rPr>
      </w:pPr>
      <w:r>
        <w:rPr>
          <w:rFonts w:cs="Arial" w:ascii="Arial" w:hAnsi="Arial"/>
          <w:b/>
          <w:bCs/>
          <w:sz w:val="22"/>
          <w:szCs w:val="22"/>
        </w:rPr>
        <w:t>Micklehurst All Saints CE Primary School</w:t>
      </w:r>
    </w:p>
    <w:p>
      <w:pPr>
        <w:pStyle w:val="Heading1"/>
        <w:spacing w:before="120" w:after="120"/>
        <w:ind w:hanging="0" w:left="0"/>
        <w:rPr>
          <w:rFonts w:ascii="Arial" w:hAnsi="Arial" w:cs="Arial"/>
          <w:sz w:val="24"/>
          <w:szCs w:val="24"/>
        </w:rPr>
      </w:pPr>
      <w:r>
        <w:rPr>
          <w:rFonts w:cs="Arial" w:ascii="Arial" w:hAnsi="Arial"/>
          <w:sz w:val="24"/>
          <w:szCs w:val="24"/>
        </w:rPr>
        <w:t>School Administration Assistant</w:t>
      </w:r>
    </w:p>
    <w:p>
      <w:pPr>
        <w:pStyle w:val="Normal"/>
        <w:spacing w:lineRule="auto" w:line="256" w:before="120" w:after="120"/>
        <w:jc w:val="center"/>
        <w:rPr>
          <w:rFonts w:cs="Arial"/>
          <w:b/>
          <w:bCs/>
          <w:szCs w:val="24"/>
        </w:rPr>
      </w:pPr>
      <w:r>
        <w:rPr>
          <w:rFonts w:cs="Arial"/>
          <w:b/>
          <w:bCs/>
          <w:szCs w:val="24"/>
        </w:rPr>
        <w:t>Job description</w:t>
      </w:r>
    </w:p>
    <w:tbl>
      <w:tblPr>
        <w:tblW w:w="10347" w:type="dxa"/>
        <w:jc w:val="left"/>
        <w:tblInd w:w="103" w:type="dxa"/>
        <w:tblLayout w:type="fixed"/>
        <w:tblCellMar>
          <w:top w:w="0" w:type="dxa"/>
          <w:left w:w="108" w:type="dxa"/>
          <w:bottom w:w="0" w:type="dxa"/>
          <w:right w:w="108" w:type="dxa"/>
        </w:tblCellMar>
      </w:tblPr>
      <w:tblGrid>
        <w:gridCol w:w="1744"/>
        <w:gridCol w:w="8603"/>
      </w:tblGrid>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Post</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kern w:val="0"/>
                <w:sz w:val="22"/>
              </w:rPr>
            </w:pPr>
            <w:r>
              <w:rPr>
                <w:rFonts w:eastAsia="Calibri" w:cs="Calibri" w:ascii="Calibri" w:hAnsi="Calibri"/>
                <w:kern w:val="0"/>
                <w:sz w:val="22"/>
              </w:rPr>
              <w:t>School Administration Assistant</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Purpose</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kern w:val="0"/>
                <w:sz w:val="22"/>
              </w:rPr>
            </w:pPr>
            <w:r>
              <w:rPr>
                <w:rFonts w:eastAsia="Calibri" w:cs="Calibri" w:ascii="Calibri" w:hAnsi="Calibri"/>
                <w:kern w:val="0"/>
                <w:sz w:val="22"/>
              </w:rPr>
              <w:t>To provide a key operational and administrative role within the school, providing a welcoming first point of contact while ensuring the accurate management of information and communication essential to the school’s positive and caring learning environment.</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Reporting to</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kern w:val="0"/>
                <w:sz w:val="22"/>
              </w:rPr>
            </w:pPr>
            <w:r>
              <w:rPr>
                <w:rFonts w:eastAsia="Calibri" w:cs="Calibri" w:ascii="Calibri" w:hAnsi="Calibri"/>
                <w:kern w:val="0"/>
                <w:sz w:val="22"/>
              </w:rPr>
              <w:t>School Business Manager. There will be a close working relationship with the Headteacher, Deputy Headteacher and Pastoral Manager.</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Main contacts</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kern w:val="0"/>
                <w:sz w:val="22"/>
              </w:rPr>
            </w:pPr>
            <w:r>
              <w:rPr>
                <w:rFonts w:eastAsia="Calibri" w:cs="Calibri" w:ascii="Calibri" w:hAnsi="Calibri"/>
                <w:kern w:val="0"/>
                <w:sz w:val="22"/>
              </w:rPr>
              <w:t>Parents, pupils, staff, Governors, visitors and members of the general public.</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Grade</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D point 7 - 10</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Salary</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hd w:fill="FFFFFF" w:val="clear"/>
              </w:rPr>
            </w:pPr>
            <w:r>
              <w:rPr>
                <w:rFonts w:eastAsia="Calibri" w:cs="Calibri" w:ascii="Calibri" w:hAnsi="Calibri"/>
                <w:bCs/>
                <w:kern w:val="0"/>
                <w:shd w:fill="FFFFFF" w:val="clear"/>
              </w:rPr>
              <w:t>£20,745 - SCP 10 £21,759</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Working Hours</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kern w:val="0"/>
                <w:sz w:val="22"/>
              </w:rPr>
            </w:pPr>
            <w:r>
              <w:rPr>
                <w:rFonts w:eastAsia="Calibri" w:cs="Calibri" w:ascii="Calibri" w:hAnsi="Calibri"/>
                <w:kern w:val="0"/>
                <w:sz w:val="22"/>
              </w:rPr>
              <w:t>32 hours per week, term time only</w:t>
            </w:r>
          </w:p>
          <w:p>
            <w:pPr>
              <w:pStyle w:val="Normal"/>
              <w:spacing w:lineRule="auto" w:line="240" w:before="0" w:after="0"/>
              <w:rPr>
                <w:rFonts w:ascii="Calibri" w:hAnsi="Calibri" w:eastAsia="Calibri" w:cs="Calibri"/>
                <w:kern w:val="0"/>
                <w:sz w:val="22"/>
              </w:rPr>
            </w:pPr>
            <w:r>
              <w:rPr>
                <w:rFonts w:eastAsia="Calibri" w:cs="Calibri" w:ascii="Calibri" w:hAnsi="Calibri"/>
                <w:kern w:val="0"/>
                <w:sz w:val="22"/>
              </w:rPr>
              <w:t xml:space="preserve">Monday, Tuesday, Wednesday and Thursday 8.15am - 3.30pm, with half an hour for lunch (unpaid) Friday 8.15am – 1.15pm </w:t>
            </w:r>
          </w:p>
        </w:tc>
      </w:tr>
      <w:tr>
        <w:trPr>
          <w:trHeight w:val="170" w:hRule="exac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Calibri" w:hAnsi="Calibri" w:eastAsia="Calibri" w:cs="Calibri"/>
                <w:bCs/>
                <w:kern w:val="0"/>
                <w:sz w:val="22"/>
              </w:rPr>
            </w:pPr>
            <w:r>
              <w:rPr>
                <w:rFonts w:eastAsia="Calibri" w:cs="Calibri" w:ascii="Calibri" w:hAnsi="Calibri"/>
                <w:bCs/>
                <w:kern w:val="0"/>
                <w:sz w:val="22"/>
              </w:rPr>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Calibri" w:hAnsi="Calibri" w:eastAsia="Calibri" w:cs="Calibri"/>
                <w:bCs/>
                <w:kern w:val="0"/>
                <w:sz w:val="22"/>
              </w:rPr>
            </w:pPr>
            <w:r>
              <w:rPr>
                <w:rFonts w:eastAsia="Calibri" w:cs="Calibri" w:ascii="Calibri" w:hAnsi="Calibri"/>
                <w:bCs/>
                <w:kern w:val="0"/>
                <w:sz w:val="22"/>
              </w:rPr>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Main duties and responsibilities</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Reception</w:t>
            </w:r>
          </w:p>
        </w:tc>
        <w:tc>
          <w:tcPr>
            <w:tcW w:w="8603" w:type="dxa"/>
            <w:tcBorders>
              <w:top w:val="single" w:sz="4" w:space="0" w:color="000000"/>
              <w:left w:val="single" w:sz="4" w:space="0" w:color="000000"/>
              <w:bottom w:val="single" w:sz="4" w:space="0" w:color="000000"/>
              <w:right w:val="single" w:sz="4" w:space="0" w:color="000000"/>
            </w:tcBorders>
          </w:tcPr>
          <w:p>
            <w:pPr>
              <w:pStyle w:val="Normal"/>
              <w:numPr>
                <w:ilvl w:val="0"/>
                <w:numId w:val="2"/>
              </w:numPr>
              <w:spacing w:lineRule="auto" w:line="240" w:before="0" w:after="0"/>
              <w:contextualSpacing/>
              <w:rPr/>
            </w:pPr>
            <w:r>
              <w:rPr>
                <w:rFonts w:eastAsia="Calibri" w:cs="Calibri" w:ascii="Calibri" w:hAnsi="Calibri"/>
                <w:kern w:val="0"/>
                <w:sz w:val="22"/>
              </w:rPr>
              <w:t xml:space="preserve">Provide a welcoming first point of contact on reception, ensuring a positive experience for families and visitors. </w:t>
            </w:r>
          </w:p>
          <w:p>
            <w:pPr>
              <w:pStyle w:val="Normal"/>
              <w:numPr>
                <w:ilvl w:val="0"/>
                <w:numId w:val="2"/>
              </w:numPr>
              <w:spacing w:lineRule="auto" w:line="240" w:before="0" w:after="0"/>
              <w:contextualSpacing/>
              <w:rPr/>
            </w:pPr>
            <w:r>
              <w:rPr>
                <w:rFonts w:eastAsia="Calibri" w:cs="Calibri" w:ascii="Calibri" w:hAnsi="Calibri"/>
                <w:kern w:val="0"/>
                <w:sz w:val="22"/>
              </w:rPr>
              <w:t>Undertake duties in a busy reception: managing telephone, email and face to face enquiries, and signing visitors in and out.</w:t>
            </w:r>
          </w:p>
          <w:p>
            <w:pPr>
              <w:pStyle w:val="Normal"/>
              <w:numPr>
                <w:ilvl w:val="0"/>
                <w:numId w:val="2"/>
              </w:numPr>
              <w:spacing w:lineRule="auto" w:line="240" w:before="0" w:after="0"/>
              <w:contextualSpacing/>
              <w:rPr/>
            </w:pPr>
            <w:r>
              <w:rPr>
                <w:rFonts w:eastAsia="Calibri" w:cs="Calibri" w:ascii="Calibri" w:hAnsi="Calibri"/>
                <w:kern w:val="0"/>
                <w:sz w:val="22"/>
              </w:rPr>
              <w:t xml:space="preserve">Prioritise requests for help, support and information, using initiative and delegating or referring upwards as appropriate. </w:t>
            </w:r>
          </w:p>
          <w:p>
            <w:pPr>
              <w:pStyle w:val="Normal"/>
              <w:numPr>
                <w:ilvl w:val="0"/>
                <w:numId w:val="2"/>
              </w:numPr>
              <w:spacing w:lineRule="auto" w:line="240" w:before="0" w:after="0"/>
              <w:contextualSpacing/>
              <w:rPr/>
            </w:pPr>
            <w:r>
              <w:rPr>
                <w:rFonts w:eastAsia="Calibri" w:cs="Calibri" w:ascii="Calibri" w:hAnsi="Calibri"/>
                <w:kern w:val="0"/>
                <w:sz w:val="22"/>
              </w:rPr>
              <w:t>Ensure timely and efficient communication between teachers, non-teaching staff, pupils and parents and outside the school, including other schools and external agencies.</w:t>
            </w:r>
          </w:p>
          <w:p>
            <w:pPr>
              <w:pStyle w:val="Normal"/>
              <w:numPr>
                <w:ilvl w:val="0"/>
                <w:numId w:val="2"/>
              </w:numPr>
              <w:spacing w:lineRule="auto" w:line="240" w:before="0" w:after="0"/>
              <w:contextualSpacing/>
              <w:rPr/>
            </w:pPr>
            <w:r>
              <w:rPr>
                <w:rFonts w:eastAsia="Calibri" w:cs="Calibri" w:ascii="Calibri" w:hAnsi="Calibri"/>
                <w:kern w:val="0"/>
                <w:sz w:val="22"/>
              </w:rPr>
              <w:t xml:space="preserve">Manage incoming and outgoing mail and email, ensuring messages are passed on in a timely and efficient way.  </w:t>
            </w:r>
          </w:p>
          <w:p>
            <w:pPr>
              <w:pStyle w:val="Normal"/>
              <w:numPr>
                <w:ilvl w:val="0"/>
                <w:numId w:val="2"/>
              </w:numPr>
              <w:spacing w:lineRule="auto" w:line="240" w:before="0" w:after="0"/>
              <w:contextualSpacing/>
              <w:rPr>
                <w:rFonts w:ascii="Calibri" w:hAnsi="Calibri" w:eastAsia="Calibri" w:cs="Calibri"/>
                <w:kern w:val="0"/>
                <w:sz w:val="22"/>
                <w:lang w:eastAsia="en-GB"/>
              </w:rPr>
            </w:pPr>
            <w:r>
              <w:rPr>
                <w:rFonts w:eastAsia="Calibri" w:cs="Calibri" w:ascii="Calibri" w:hAnsi="Calibri"/>
                <w:kern w:val="0"/>
                <w:sz w:val="22"/>
                <w:lang w:eastAsia="en-GB"/>
              </w:rPr>
              <w:t>Manage the school’s text/email contact system, scheduling and co-ordinating communications to families.</w:t>
            </w:r>
          </w:p>
        </w:tc>
      </w:tr>
      <w:tr>
        <w:trPr>
          <w:trHeight w:val="23" w:hRule="atLeast"/>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Administration</w:t>
            </w:r>
          </w:p>
        </w:tc>
        <w:tc>
          <w:tcPr>
            <w:tcW w:w="86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General clerical and admin</w:t>
            </w:r>
          </w:p>
          <w:p>
            <w:pPr>
              <w:pStyle w:val="Normal"/>
              <w:numPr>
                <w:ilvl w:val="0"/>
                <w:numId w:val="2"/>
              </w:numPr>
              <w:spacing w:lineRule="auto" w:line="240" w:before="0" w:after="0"/>
              <w:contextualSpacing/>
              <w:rPr/>
            </w:pPr>
            <w:r>
              <w:rPr>
                <w:rFonts w:eastAsia="Calibri" w:cs="Calibri" w:ascii="Calibri" w:hAnsi="Calibri"/>
                <w:kern w:val="0"/>
                <w:sz w:val="22"/>
              </w:rPr>
              <w:t>Provide photocopying, filing, e-mailing, completing forms, responding to routine correspondence and other IT-based tasks for the headteacher, staff and governors.</w:t>
            </w:r>
          </w:p>
          <w:p>
            <w:pPr>
              <w:pStyle w:val="Normal"/>
              <w:numPr>
                <w:ilvl w:val="0"/>
                <w:numId w:val="2"/>
              </w:numPr>
              <w:spacing w:lineRule="auto" w:line="240" w:before="0" w:after="0"/>
              <w:contextualSpacing/>
              <w:rPr/>
            </w:pPr>
            <w:r>
              <w:rPr>
                <w:rFonts w:eastAsia="Calibri" w:cs="Calibri" w:ascii="Calibri" w:hAnsi="Calibri"/>
                <w:kern w:val="0"/>
                <w:sz w:val="22"/>
              </w:rPr>
              <w:t xml:space="preserve">Arrange school trips including overseeing the booking of venues, seeking quotes and arranging transport, booking tickets, checking pupil/adult ratios, and recording payments.  </w:t>
            </w:r>
          </w:p>
          <w:p>
            <w:pPr>
              <w:pStyle w:val="Normal"/>
              <w:numPr>
                <w:ilvl w:val="0"/>
                <w:numId w:val="2"/>
              </w:numPr>
              <w:spacing w:lineRule="auto" w:line="240" w:before="0" w:after="0"/>
              <w:contextualSpacing/>
              <w:rPr/>
            </w:pPr>
            <w:r>
              <w:rPr>
                <w:rFonts w:eastAsia="Calibri" w:cs="Calibri" w:ascii="Calibri" w:hAnsi="Calibri"/>
                <w:kern w:val="0"/>
                <w:sz w:val="22"/>
              </w:rPr>
              <w:t>Manage arrangements and assist in the organisation of school events and fundraising activities.</w:t>
            </w:r>
          </w:p>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Financial</w:t>
            </w:r>
          </w:p>
          <w:p>
            <w:pPr>
              <w:pStyle w:val="Normal"/>
              <w:numPr>
                <w:ilvl w:val="0"/>
                <w:numId w:val="2"/>
              </w:numPr>
              <w:spacing w:lineRule="auto" w:line="240" w:before="0" w:after="0"/>
              <w:contextualSpacing/>
              <w:rPr/>
            </w:pPr>
            <w:r>
              <w:rPr>
                <w:rFonts w:eastAsia="Calibri" w:cs="Calibri" w:ascii="Calibri" w:hAnsi="Calibri"/>
                <w:kern w:val="0"/>
                <w:sz w:val="22"/>
              </w:rPr>
              <w:t>Undertake general financial administration e.g. school dinners / banking.</w:t>
            </w:r>
          </w:p>
          <w:p>
            <w:pPr>
              <w:pStyle w:val="Normal"/>
              <w:numPr>
                <w:ilvl w:val="0"/>
                <w:numId w:val="2"/>
              </w:numPr>
              <w:spacing w:lineRule="auto" w:line="240" w:before="0" w:after="0"/>
              <w:contextualSpacing/>
              <w:rPr/>
            </w:pPr>
            <w:r>
              <w:rPr>
                <w:rFonts w:eastAsia="Calibri" w:cs="Calibri" w:ascii="Calibri" w:hAnsi="Calibri"/>
                <w:kern w:val="0"/>
                <w:sz w:val="22"/>
              </w:rPr>
              <w:t>Place orders where requested and record onto the schools financial management system (FMS)</w:t>
            </w:r>
          </w:p>
          <w:p>
            <w:pPr>
              <w:pStyle w:val="Normal"/>
              <w:numPr>
                <w:ilvl w:val="0"/>
                <w:numId w:val="2"/>
              </w:numPr>
              <w:spacing w:lineRule="auto" w:line="240" w:before="0" w:after="0"/>
              <w:contextualSpacing/>
              <w:rPr/>
            </w:pPr>
            <w:r>
              <w:rPr>
                <w:rFonts w:eastAsia="Calibri" w:cs="Calibri" w:ascii="Calibri" w:hAnsi="Calibri"/>
                <w:kern w:val="0"/>
                <w:sz w:val="22"/>
              </w:rPr>
              <w:t>Manage purchases made via the school payment system such as school dinners, nursery fees and visits, liaising with the school business manager about stock levels and bank transfers.</w:t>
            </w:r>
          </w:p>
          <w:p>
            <w:pPr>
              <w:pStyle w:val="Normal"/>
              <w:numPr>
                <w:ilvl w:val="0"/>
                <w:numId w:val="2"/>
              </w:numPr>
              <w:spacing w:lineRule="auto" w:line="240" w:before="0" w:after="0"/>
              <w:contextualSpacing/>
              <w:rPr/>
            </w:pPr>
            <w:r>
              <w:rPr>
                <w:rFonts w:eastAsia="Calibri" w:cs="Calibri" w:ascii="Calibri" w:hAnsi="Calibri"/>
                <w:kern w:val="0"/>
                <w:sz w:val="22"/>
              </w:rPr>
              <w:t>Maintaining records and accounting for cash income, for example school fair income, ensuring this is paid into the school bank account in a timely manner.</w:t>
            </w:r>
          </w:p>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Data handling</w:t>
            </w:r>
          </w:p>
          <w:p>
            <w:pPr>
              <w:pStyle w:val="Normal"/>
              <w:numPr>
                <w:ilvl w:val="0"/>
                <w:numId w:val="2"/>
              </w:numPr>
              <w:spacing w:lineRule="auto" w:line="240" w:before="0" w:after="0"/>
              <w:contextualSpacing/>
              <w:rPr/>
            </w:pPr>
            <w:r>
              <w:rPr>
                <w:rFonts w:eastAsia="Calibri" w:cs="Calibri" w:ascii="Calibri" w:hAnsi="Calibri"/>
                <w:kern w:val="0"/>
                <w:sz w:val="22"/>
              </w:rPr>
              <w:t>Create and update manual and computerised records through the school’s student information management systems (SIMS), producing reports as required and administering end/start of year procedures</w:t>
            </w:r>
          </w:p>
          <w:p>
            <w:pPr>
              <w:pStyle w:val="Normal"/>
              <w:numPr>
                <w:ilvl w:val="0"/>
                <w:numId w:val="2"/>
              </w:numPr>
              <w:spacing w:lineRule="auto" w:line="240" w:before="0" w:after="0"/>
              <w:contextualSpacing/>
              <w:rPr/>
            </w:pPr>
            <w:r>
              <w:rPr>
                <w:rFonts w:eastAsia="Calibri" w:cs="Calibri" w:ascii="Calibri" w:hAnsi="Calibri"/>
                <w:kern w:val="0"/>
                <w:sz w:val="22"/>
              </w:rPr>
              <w:t>Maintain GDPR records as required, including records of data processed, consent records.</w:t>
            </w:r>
          </w:p>
          <w:p>
            <w:pPr>
              <w:pStyle w:val="Normal"/>
              <w:numPr>
                <w:ilvl w:val="0"/>
                <w:numId w:val="2"/>
              </w:numPr>
              <w:spacing w:lineRule="auto" w:line="240" w:before="0" w:after="0"/>
              <w:contextualSpacing/>
              <w:rPr/>
            </w:pPr>
            <w:r>
              <w:rPr>
                <w:rFonts w:eastAsia="Calibri" w:cs="Calibri" w:ascii="Calibri" w:hAnsi="Calibri"/>
                <w:kern w:val="0"/>
                <w:sz w:val="22"/>
              </w:rPr>
              <w:t xml:space="preserve">Complete the school census each term and workforce census in accordance with deadlines set. </w:t>
            </w:r>
          </w:p>
          <w:p>
            <w:pPr>
              <w:pStyle w:val="Normal"/>
              <w:numPr>
                <w:ilvl w:val="0"/>
                <w:numId w:val="2"/>
              </w:numPr>
              <w:spacing w:lineRule="auto" w:line="240" w:before="0" w:after="0"/>
              <w:contextualSpacing/>
              <w:rPr/>
            </w:pPr>
            <w:r>
              <w:rPr>
                <w:rFonts w:eastAsia="Calibri" w:cs="Calibri" w:ascii="Calibri" w:hAnsi="Calibri"/>
                <w:kern w:val="0"/>
                <w:sz w:val="22"/>
              </w:rPr>
              <w:t xml:space="preserve">Respond to admission enquiries and manage admission registers, liaising with the local authority when required.  </w:t>
            </w:r>
          </w:p>
          <w:p>
            <w:pPr>
              <w:pStyle w:val="Normal"/>
              <w:numPr>
                <w:ilvl w:val="0"/>
                <w:numId w:val="2"/>
              </w:numPr>
              <w:spacing w:lineRule="auto" w:line="240" w:before="0" w:after="0"/>
              <w:contextualSpacing/>
              <w:rPr/>
            </w:pPr>
            <w:r>
              <w:rPr>
                <w:rFonts w:eastAsia="Calibri" w:cs="Calibri" w:ascii="Calibri" w:hAnsi="Calibri"/>
                <w:kern w:val="0"/>
                <w:sz w:val="22"/>
              </w:rPr>
              <w:t xml:space="preserve">Gather, prepare and issue information for new pupils and those transferring to other schools. </w:t>
            </w:r>
          </w:p>
          <w:p>
            <w:pPr>
              <w:pStyle w:val="Normal"/>
              <w:numPr>
                <w:ilvl w:val="0"/>
                <w:numId w:val="2"/>
              </w:numPr>
              <w:spacing w:lineRule="auto" w:line="240" w:before="0" w:after="0"/>
              <w:contextualSpacing/>
              <w:rPr/>
            </w:pPr>
            <w:r>
              <w:rPr>
                <w:rFonts w:eastAsia="Calibri" w:cs="Calibri" w:ascii="Calibri" w:hAnsi="Calibri"/>
                <w:kern w:val="0"/>
                <w:sz w:val="22"/>
              </w:rPr>
              <w:t xml:space="preserve">Support the leadership team with the inputting of pupil assessment data. </w:t>
            </w:r>
          </w:p>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School meals</w:t>
            </w:r>
          </w:p>
          <w:p>
            <w:pPr>
              <w:pStyle w:val="Normal"/>
              <w:numPr>
                <w:ilvl w:val="0"/>
                <w:numId w:val="2"/>
              </w:numPr>
              <w:spacing w:lineRule="auto" w:line="240" w:before="0" w:after="0"/>
              <w:contextualSpacing/>
              <w:rPr/>
            </w:pPr>
            <w:r>
              <w:rPr>
                <w:rFonts w:eastAsia="Calibri" w:cs="Calibri" w:ascii="Calibri" w:hAnsi="Calibri"/>
                <w:kern w:val="0"/>
                <w:sz w:val="22"/>
              </w:rPr>
              <w:t>Complete daily dinner register, providing the kitchen with numbers of meals, ensuring that numbers match actual meals taken and that all meals have been paid for by parents/carers.</w:t>
            </w:r>
          </w:p>
          <w:p>
            <w:pPr>
              <w:pStyle w:val="Normal"/>
              <w:numPr>
                <w:ilvl w:val="0"/>
                <w:numId w:val="2"/>
              </w:numPr>
              <w:spacing w:lineRule="auto" w:line="240" w:before="0" w:after="0"/>
              <w:contextualSpacing/>
              <w:rPr/>
            </w:pPr>
            <w:r>
              <w:rPr>
                <w:rFonts w:eastAsia="Calibri" w:cs="Calibri" w:ascii="Calibri" w:hAnsi="Calibri"/>
                <w:kern w:val="0"/>
                <w:sz w:val="22"/>
              </w:rPr>
              <w:t>Ensure that meal arrears are calculated and addressed in line with the Debt Management Policy.</w:t>
            </w:r>
          </w:p>
          <w:p>
            <w:pPr>
              <w:pStyle w:val="Normal"/>
              <w:numPr>
                <w:ilvl w:val="0"/>
                <w:numId w:val="2"/>
              </w:numPr>
              <w:spacing w:lineRule="auto" w:line="240" w:before="0" w:after="0"/>
              <w:contextualSpacing/>
              <w:rPr/>
            </w:pPr>
            <w:r>
              <w:rPr>
                <w:rFonts w:eastAsia="Calibri" w:cs="Calibri" w:ascii="Calibri" w:hAnsi="Calibri"/>
                <w:kern w:val="0"/>
                <w:sz w:val="22"/>
              </w:rPr>
              <w:t>Promote the take-up of free school meals across the whole school, issue application forms, process applications using the online Free School Meal checking system, and record the outcome on SIMS.</w:t>
            </w:r>
          </w:p>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Communication</w:t>
            </w:r>
          </w:p>
          <w:p>
            <w:pPr>
              <w:pStyle w:val="Normal"/>
              <w:numPr>
                <w:ilvl w:val="0"/>
                <w:numId w:val="2"/>
              </w:numPr>
              <w:spacing w:lineRule="auto" w:line="240" w:before="0" w:after="0"/>
              <w:contextualSpacing/>
              <w:rPr/>
            </w:pPr>
            <w:r>
              <w:rPr>
                <w:rFonts w:eastAsia="Calibri" w:cs="Calibri" w:ascii="Calibri" w:hAnsi="Calibri"/>
                <w:kern w:val="0"/>
                <w:sz w:val="22"/>
              </w:rPr>
              <w:t>Assist with pupil welfare duties, liaising with parents / carers and staff.</w:t>
            </w:r>
          </w:p>
          <w:p>
            <w:pPr>
              <w:pStyle w:val="Normal"/>
              <w:numPr>
                <w:ilvl w:val="0"/>
                <w:numId w:val="2"/>
              </w:numPr>
              <w:spacing w:lineRule="auto" w:line="240" w:before="0" w:after="0"/>
              <w:contextualSpacing/>
              <w:rPr/>
            </w:pPr>
            <w:r>
              <w:rPr>
                <w:rFonts w:eastAsia="Calibri" w:cs="Calibri" w:ascii="Calibri" w:hAnsi="Calibri"/>
                <w:kern w:val="0"/>
                <w:sz w:val="22"/>
              </w:rPr>
              <w:t>Prepare and schedule letters/e-mails/School Gateway messages to parents/carers and stakeholders and send copies to relevant staff members.</w:t>
            </w:r>
          </w:p>
          <w:p>
            <w:pPr>
              <w:pStyle w:val="Normal"/>
              <w:numPr>
                <w:ilvl w:val="0"/>
                <w:numId w:val="2"/>
              </w:numPr>
              <w:spacing w:lineRule="auto" w:line="240" w:before="0" w:after="0"/>
              <w:contextualSpacing/>
              <w:rPr/>
            </w:pPr>
            <w:r>
              <w:rPr>
                <w:rFonts w:eastAsia="Calibri" w:cs="Calibri" w:ascii="Calibri" w:hAnsi="Calibri"/>
                <w:kern w:val="0"/>
                <w:sz w:val="22"/>
              </w:rPr>
              <w:t>Manage administrative tasks such as booking and collating payments for clubs.</w:t>
            </w:r>
          </w:p>
          <w:p>
            <w:pPr>
              <w:pStyle w:val="Normal"/>
              <w:numPr>
                <w:ilvl w:val="0"/>
                <w:numId w:val="2"/>
              </w:numPr>
              <w:spacing w:lineRule="auto" w:line="240" w:before="0" w:after="0"/>
              <w:contextualSpacing/>
              <w:rPr/>
            </w:pPr>
            <w:r>
              <w:rPr>
                <w:rFonts w:eastAsia="Calibri" w:cs="Calibri" w:ascii="Calibri" w:hAnsi="Calibri"/>
                <w:kern w:val="0"/>
                <w:sz w:val="22"/>
              </w:rPr>
              <w:t>Liaise with outside agencies so that health checks and vaccinations are arranged for the relevant year groups in agreement with teaching staff. Undertake any clerical duties associated with medical and health visits.</w:t>
            </w:r>
          </w:p>
          <w:p>
            <w:pPr>
              <w:pStyle w:val="Normal"/>
              <w:numPr>
                <w:ilvl w:val="0"/>
                <w:numId w:val="2"/>
              </w:numPr>
              <w:spacing w:lineRule="auto" w:line="240" w:before="0" w:after="0"/>
              <w:contextualSpacing/>
              <w:rPr/>
            </w:pPr>
            <w:r>
              <w:rPr>
                <w:rFonts w:eastAsia="Calibri" w:cs="Calibri" w:ascii="Calibri" w:hAnsi="Calibri"/>
                <w:kern w:val="0"/>
                <w:sz w:val="22"/>
                <w:lang w:eastAsia="en-GB"/>
              </w:rPr>
              <w:t>Provide effective communication between parents/carers, staff and pupils, and outside agencies.</w:t>
            </w:r>
          </w:p>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Attendance</w:t>
            </w:r>
          </w:p>
          <w:p>
            <w:pPr>
              <w:pStyle w:val="Normal"/>
              <w:numPr>
                <w:ilvl w:val="0"/>
                <w:numId w:val="5"/>
              </w:numPr>
              <w:spacing w:lineRule="auto" w:line="240" w:before="0" w:after="0"/>
              <w:contextualSpacing/>
              <w:rPr/>
            </w:pPr>
            <w:r>
              <w:rPr>
                <w:rFonts w:eastAsia="Calibri" w:cs="Calibri" w:ascii="Calibri" w:hAnsi="Calibri"/>
                <w:kern w:val="0"/>
                <w:sz w:val="22"/>
              </w:rPr>
              <w:t>Check registers for daily attendance and the attendance answer machine and staff and updates accordingly</w:t>
            </w:r>
          </w:p>
          <w:p>
            <w:pPr>
              <w:pStyle w:val="Normal"/>
              <w:numPr>
                <w:ilvl w:val="0"/>
                <w:numId w:val="5"/>
              </w:numPr>
              <w:spacing w:lineRule="auto" w:line="240" w:before="0" w:after="0"/>
              <w:contextualSpacing/>
              <w:rPr/>
            </w:pPr>
            <w:r>
              <w:rPr>
                <w:rFonts w:eastAsia="Calibri" w:cs="Calibri" w:ascii="Calibri" w:hAnsi="Calibri"/>
                <w:kern w:val="0"/>
                <w:sz w:val="22"/>
              </w:rPr>
              <w:t>Text/ring parents of children who are absent without reason</w:t>
            </w:r>
          </w:p>
          <w:p>
            <w:pPr>
              <w:pStyle w:val="Normal"/>
              <w:numPr>
                <w:ilvl w:val="0"/>
                <w:numId w:val="5"/>
              </w:numPr>
              <w:spacing w:lineRule="auto" w:line="240" w:before="0" w:after="0"/>
              <w:contextualSpacing/>
              <w:rPr/>
            </w:pPr>
            <w:r>
              <w:rPr>
                <w:rFonts w:eastAsia="Calibri" w:cs="Calibri" w:ascii="Calibri" w:hAnsi="Calibri"/>
                <w:kern w:val="0"/>
                <w:sz w:val="22"/>
              </w:rPr>
              <w:t>Updates CPOMS, class teacher, Pastoral Manager or Headteacher if there is a need to escalate</w:t>
            </w:r>
          </w:p>
          <w:p>
            <w:pPr>
              <w:pStyle w:val="Normal"/>
              <w:numPr>
                <w:ilvl w:val="0"/>
                <w:numId w:val="5"/>
              </w:numPr>
              <w:spacing w:lineRule="auto" w:line="240" w:before="0" w:after="0"/>
              <w:contextualSpacing/>
              <w:rPr/>
            </w:pPr>
            <w:r>
              <w:rPr>
                <w:rFonts w:eastAsia="Calibri" w:cs="Calibri" w:ascii="Calibri" w:hAnsi="Calibri"/>
                <w:kern w:val="0"/>
                <w:sz w:val="22"/>
              </w:rPr>
              <w:t>Monitoring of attendance alongside the Headteacher and Attendance Officer including attendance of all pupils, vulnerable groups etc</w:t>
            </w:r>
          </w:p>
          <w:p>
            <w:pPr>
              <w:pStyle w:val="Normal"/>
              <w:numPr>
                <w:ilvl w:val="0"/>
                <w:numId w:val="5"/>
              </w:numPr>
              <w:spacing w:lineRule="auto" w:line="240" w:before="0" w:after="0"/>
              <w:contextualSpacing/>
              <w:rPr/>
            </w:pPr>
            <w:r>
              <w:rPr>
                <w:rFonts w:eastAsia="Calibri" w:cs="Calibri" w:ascii="Calibri" w:hAnsi="Calibri"/>
                <w:kern w:val="0"/>
                <w:sz w:val="22"/>
              </w:rPr>
              <w:t xml:space="preserve">Administer attendance letters to parents/carers as necessary </w:t>
            </w:r>
          </w:p>
          <w:p>
            <w:pPr>
              <w:pStyle w:val="Normal"/>
              <w:numPr>
                <w:ilvl w:val="0"/>
                <w:numId w:val="5"/>
              </w:numPr>
              <w:spacing w:lineRule="auto" w:line="240" w:before="0" w:after="0"/>
              <w:contextualSpacing/>
              <w:rPr/>
            </w:pPr>
            <w:r>
              <w:rPr>
                <w:rFonts w:eastAsia="Calibri" w:cs="Calibri" w:ascii="Calibri" w:hAnsi="Calibri"/>
                <w:kern w:val="0"/>
                <w:sz w:val="22"/>
              </w:rPr>
              <w:t xml:space="preserve">Complete paperwork for notices to improve, penalty notices </w:t>
            </w:r>
          </w:p>
          <w:p>
            <w:pPr>
              <w:pStyle w:val="Normal"/>
              <w:numPr>
                <w:ilvl w:val="0"/>
                <w:numId w:val="5"/>
              </w:numPr>
              <w:spacing w:lineRule="auto" w:line="240" w:before="0" w:after="0"/>
              <w:contextualSpacing/>
              <w:rPr/>
            </w:pPr>
            <w:r>
              <w:rPr>
                <w:rFonts w:eastAsia="Calibri" w:cs="Calibri" w:ascii="Calibri" w:hAnsi="Calibri"/>
                <w:kern w:val="0"/>
                <w:sz w:val="22"/>
              </w:rPr>
              <w:t>Provides information to the Headteacher as requested</w:t>
            </w:r>
          </w:p>
          <w:p>
            <w:pPr>
              <w:pStyle w:val="Normal"/>
              <w:numPr>
                <w:ilvl w:val="0"/>
                <w:numId w:val="5"/>
              </w:numPr>
              <w:spacing w:lineRule="auto" w:line="240" w:before="0" w:after="0"/>
              <w:contextualSpacing/>
              <w:rPr/>
            </w:pPr>
            <w:r>
              <w:rPr>
                <w:rFonts w:eastAsia="Calibri" w:cs="Calibri" w:ascii="Calibri" w:hAnsi="Calibri"/>
                <w:kern w:val="0"/>
                <w:sz w:val="22"/>
              </w:rPr>
              <w:t>Collates and records staff absence and completes weekly returns to the LA</w:t>
            </w:r>
          </w:p>
          <w:p>
            <w:pPr>
              <w:pStyle w:val="Normal"/>
              <w:numPr>
                <w:ilvl w:val="0"/>
                <w:numId w:val="5"/>
              </w:numPr>
              <w:spacing w:lineRule="auto" w:line="240" w:before="0" w:after="0"/>
              <w:contextualSpacing/>
              <w:rPr>
                <w:rFonts w:ascii="Calibri" w:hAnsi="Calibri" w:eastAsia="Calibri" w:cs="Calibri"/>
                <w:kern w:val="0"/>
                <w:sz w:val="22"/>
              </w:rPr>
            </w:pPr>
            <w:r>
              <w:rPr>
                <w:rFonts w:eastAsia="Calibri" w:cs="Calibri" w:ascii="Calibri" w:hAnsi="Calibri"/>
                <w:kern w:val="0"/>
                <w:sz w:val="22"/>
              </w:rPr>
              <w:t>Submits overtime claims to the Local Authority</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Resources</w:t>
            </w:r>
          </w:p>
        </w:tc>
        <w:tc>
          <w:tcPr>
            <w:tcW w:w="8603" w:type="dxa"/>
            <w:tcBorders>
              <w:top w:val="single" w:sz="4" w:space="0" w:color="000000"/>
              <w:left w:val="single" w:sz="4" w:space="0" w:color="000000"/>
              <w:bottom w:val="single" w:sz="4" w:space="0" w:color="000000"/>
              <w:right w:val="single" w:sz="4" w:space="0" w:color="000000"/>
            </w:tcBorders>
          </w:tcPr>
          <w:p>
            <w:pPr>
              <w:pStyle w:val="Normal"/>
              <w:numPr>
                <w:ilvl w:val="0"/>
                <w:numId w:val="4"/>
              </w:numPr>
              <w:spacing w:lineRule="auto" w:line="240" w:before="0" w:after="0"/>
              <w:contextualSpacing/>
              <w:rPr/>
            </w:pPr>
            <w:r>
              <w:rPr>
                <w:rFonts w:eastAsia="Calibri" w:cs="Calibri" w:ascii="Calibri" w:hAnsi="Calibri"/>
                <w:kern w:val="0"/>
                <w:sz w:val="22"/>
              </w:rPr>
              <w:t xml:space="preserve">Assist with the maintenance of stock and supplies, placing orders when required.  </w:t>
            </w:r>
          </w:p>
          <w:p>
            <w:pPr>
              <w:pStyle w:val="Normal"/>
              <w:numPr>
                <w:ilvl w:val="0"/>
                <w:numId w:val="4"/>
              </w:numPr>
              <w:spacing w:lineRule="auto" w:line="240" w:before="0" w:after="0"/>
              <w:contextualSpacing/>
              <w:rPr>
                <w:rFonts w:ascii="Calibri" w:hAnsi="Calibri" w:eastAsia="Calibri" w:cs="Calibri"/>
                <w:kern w:val="0"/>
                <w:sz w:val="22"/>
              </w:rPr>
            </w:pPr>
            <w:r>
              <w:rPr>
                <w:rFonts w:eastAsia="Calibri" w:cs="Calibri" w:ascii="Calibri" w:hAnsi="Calibri"/>
                <w:kern w:val="0"/>
                <w:sz w:val="22"/>
              </w:rPr>
              <w:t xml:space="preserve">Report IT issues as needed to the IT support company. </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kern w:val="0"/>
                <w:sz w:val="22"/>
              </w:rPr>
            </w:pPr>
            <w:r>
              <w:rPr>
                <w:rFonts w:eastAsia="Calibri" w:cs="Calibri" w:ascii="Calibri" w:hAnsi="Calibri"/>
                <w:kern w:val="0"/>
                <w:sz w:val="22"/>
              </w:rPr>
              <w:t>Health &amp; Safety</w:t>
            </w:r>
          </w:p>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r>
          </w:p>
        </w:tc>
        <w:tc>
          <w:tcPr>
            <w:tcW w:w="86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contextualSpacing/>
              <w:rPr/>
            </w:pPr>
            <w:r>
              <w:rPr>
                <w:rFonts w:eastAsia="Calibri" w:cs="Calibri" w:ascii="Calibri" w:hAnsi="Calibri"/>
                <w:kern w:val="0"/>
                <w:sz w:val="22"/>
              </w:rPr>
              <w:t>Work within the requirements of the Health and Safety at Work Act 1974, current Health and Safety legislation and the School’s and LA’s policies and procedures.</w:t>
            </w:r>
          </w:p>
          <w:p>
            <w:pPr>
              <w:pStyle w:val="Normal"/>
              <w:numPr>
                <w:ilvl w:val="0"/>
                <w:numId w:val="3"/>
              </w:numPr>
              <w:spacing w:lineRule="auto" w:line="240" w:before="0" w:after="0"/>
              <w:contextualSpacing/>
              <w:rPr/>
            </w:pPr>
            <w:r>
              <w:rPr>
                <w:rFonts w:eastAsia="Calibri" w:cs="Calibri" w:ascii="Calibri" w:hAnsi="Calibri"/>
                <w:kern w:val="0"/>
                <w:sz w:val="22"/>
              </w:rPr>
              <w:t>Implement and uphold the school’s policies, procedures and codes of practice including those relating to ICT, Health and Safety, anti-bullying, safeguarding/child protection, security, equality and diversity, confidentiality and data protection.</w:t>
            </w:r>
          </w:p>
          <w:p>
            <w:pPr>
              <w:pStyle w:val="Normal"/>
              <w:numPr>
                <w:ilvl w:val="0"/>
                <w:numId w:val="3"/>
              </w:numPr>
              <w:spacing w:lineRule="auto" w:line="240" w:before="0" w:after="0"/>
              <w:contextualSpacing/>
              <w:rPr>
                <w:rFonts w:ascii="Calibri" w:hAnsi="Calibri" w:eastAsia="Calibri" w:cs="Calibri"/>
                <w:kern w:val="0"/>
                <w:sz w:val="22"/>
              </w:rPr>
            </w:pPr>
            <w:r>
              <w:rPr>
                <w:rFonts w:eastAsia="Calibri" w:cs="Calibri" w:ascii="Calibri" w:hAnsi="Calibri"/>
                <w:kern w:val="0"/>
                <w:sz w:val="22"/>
              </w:rPr>
              <w:t>Oversee registration data in the event of a fire or emergency.</w:t>
            </w:r>
          </w:p>
        </w:tc>
      </w:tr>
      <w:tr>
        <w:trPr/>
        <w:tc>
          <w:tcPr>
            <w:tcW w:w="17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eastAsia="Calibri" w:cs="Calibri"/>
                <w:bCs/>
                <w:kern w:val="0"/>
                <w:sz w:val="22"/>
              </w:rPr>
            </w:pPr>
            <w:r>
              <w:rPr>
                <w:rFonts w:eastAsia="Calibri" w:cs="Calibri" w:ascii="Calibri" w:hAnsi="Calibri"/>
                <w:bCs/>
                <w:kern w:val="0"/>
                <w:sz w:val="22"/>
              </w:rPr>
              <w:t>Responsibilities</w:t>
            </w:r>
          </w:p>
        </w:tc>
        <w:tc>
          <w:tcPr>
            <w:tcW w:w="86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contextualSpacing/>
              <w:rPr/>
            </w:pPr>
            <w:r>
              <w:rPr>
                <w:rFonts w:eastAsia="Calibri" w:cs="Calibri" w:ascii="Calibri" w:hAnsi="Calibri"/>
                <w:kern w:val="0"/>
                <w:sz w:val="22"/>
              </w:rPr>
              <w:t>Work effectively in a team to contribute to the overall ethos/priorities/aims of the school</w:t>
            </w:r>
          </w:p>
          <w:p>
            <w:pPr>
              <w:pStyle w:val="Normal"/>
              <w:numPr>
                <w:ilvl w:val="0"/>
                <w:numId w:val="3"/>
              </w:numPr>
              <w:spacing w:lineRule="auto" w:line="240" w:before="0" w:after="0"/>
              <w:rPr/>
            </w:pPr>
            <w:r>
              <w:rPr>
                <w:rFonts w:eastAsia="Calibri" w:cs="Calibri" w:ascii="Calibri" w:hAnsi="Calibri"/>
                <w:kern w:val="0"/>
                <w:sz w:val="22"/>
              </w:rPr>
              <w:t>Review and develop own professional practice, undertaking relevant training and learning activities as required, constantly striving to improve systems/procedures.</w:t>
            </w:r>
          </w:p>
          <w:p>
            <w:pPr>
              <w:pStyle w:val="Normal"/>
              <w:numPr>
                <w:ilvl w:val="0"/>
                <w:numId w:val="3"/>
              </w:numPr>
              <w:spacing w:lineRule="auto" w:line="240" w:before="0" w:after="0"/>
              <w:contextualSpacing/>
              <w:rPr/>
            </w:pPr>
            <w:r>
              <w:rPr>
                <w:rFonts w:eastAsia="Calibri" w:cs="Calibri" w:ascii="Calibri" w:hAnsi="Calibri"/>
                <w:bCs/>
                <w:kern w:val="0"/>
                <w:sz w:val="22"/>
              </w:rPr>
              <w:t>Be aware of and comply with policies and procedures relating to child protection, health, safety and security, confidentiality and data protection, reporting all concerns to the appropriate person</w:t>
            </w:r>
          </w:p>
          <w:p>
            <w:pPr>
              <w:pStyle w:val="Normal"/>
              <w:numPr>
                <w:ilvl w:val="0"/>
                <w:numId w:val="3"/>
              </w:numPr>
              <w:spacing w:lineRule="auto" w:line="240" w:before="0" w:after="0"/>
              <w:contextualSpacing/>
              <w:rPr/>
            </w:pPr>
            <w:r>
              <w:rPr>
                <w:rFonts w:eastAsia="Calibri" w:cs="Calibri" w:ascii="Calibri" w:hAnsi="Calibri"/>
                <w:bCs/>
                <w:kern w:val="0"/>
                <w:sz w:val="22"/>
              </w:rPr>
              <w:t>Contribute to the overall ethos/work/aims of the school</w:t>
            </w:r>
          </w:p>
          <w:p>
            <w:pPr>
              <w:pStyle w:val="Normal"/>
              <w:numPr>
                <w:ilvl w:val="0"/>
                <w:numId w:val="3"/>
              </w:numPr>
              <w:spacing w:lineRule="auto" w:line="240" w:before="0" w:after="0"/>
              <w:contextualSpacing/>
              <w:rPr/>
            </w:pPr>
            <w:r>
              <w:rPr>
                <w:rFonts w:eastAsia="Calibri" w:cs="Calibri" w:ascii="Calibri" w:hAnsi="Calibri"/>
                <w:bCs/>
                <w:kern w:val="0"/>
                <w:sz w:val="22"/>
              </w:rPr>
              <w:t xml:space="preserve">Attend and participate in relevant meetings as required </w:t>
            </w:r>
          </w:p>
          <w:p>
            <w:pPr>
              <w:pStyle w:val="Normal"/>
              <w:numPr>
                <w:ilvl w:val="0"/>
                <w:numId w:val="3"/>
              </w:numPr>
              <w:spacing w:lineRule="auto" w:line="240" w:before="0" w:after="0"/>
              <w:contextualSpacing/>
              <w:rPr>
                <w:rFonts w:ascii="Calibri" w:hAnsi="Calibri" w:eastAsia="Calibri" w:cs="Calibri"/>
                <w:kern w:val="0"/>
                <w:sz w:val="22"/>
              </w:rPr>
            </w:pPr>
            <w:r>
              <w:rPr>
                <w:rFonts w:eastAsia="Calibri" w:cs="Calibri" w:ascii="Calibri" w:hAnsi="Calibri"/>
                <w:kern w:val="0"/>
                <w:sz w:val="22"/>
              </w:rPr>
              <w:t>To carry out such duties which reasonably correspond with the general character of the post and are commensurate with its level of responsibility to ensure the day-to-day smooth running of the school.</w:t>
            </w:r>
          </w:p>
        </w:tc>
      </w:tr>
    </w:tbl>
    <w:p>
      <w:pPr>
        <w:pStyle w:val="Normal"/>
        <w:rPr>
          <w:rFonts w:eastAsia="Calibri" w:cs="Arial"/>
          <w:b/>
          <w:sz w:val="22"/>
          <w:szCs w:val="22"/>
          <w:u w:val="single"/>
          <w:lang w:val="en-GB"/>
        </w:rPr>
      </w:pPr>
      <w:r>
        <w:rPr>
          <w:rFonts w:eastAsia="Calibri" w:cs="Arial"/>
          <w:b/>
          <w:sz w:val="22"/>
          <w:szCs w:val="22"/>
          <w:u w:val="single"/>
          <w:lang w:val="en-GB"/>
        </w:rPr>
      </w:r>
    </w:p>
    <w:p>
      <w:pPr>
        <w:pStyle w:val="Normal"/>
        <w:spacing w:lineRule="auto" w:line="256" w:before="0" w:after="160"/>
        <w:jc w:val="both"/>
        <w:rPr>
          <w:rFonts w:eastAsia="Calibri" w:cs="Arial"/>
          <w:sz w:val="22"/>
          <w:szCs w:val="22"/>
          <w:lang w:val="en-GB"/>
        </w:rPr>
      </w:pPr>
      <w:r>
        <w:rPr>
          <w:rFonts w:eastAsia="Calibri" w:cs="Arial"/>
          <w:sz w:val="22"/>
          <w:szCs w:val="22"/>
          <w:lang w:val="en-GB"/>
        </w:rPr>
        <w:t xml:space="preserve">This job description may be reviewed from time to time, as and when necessary, may be amended at any time in consultation with the post holder. </w:t>
      </w:r>
    </w:p>
    <w:p>
      <w:pPr>
        <w:pStyle w:val="Normal"/>
        <w:rPr>
          <w:lang w:val="en-US"/>
        </w:rPr>
      </w:pPr>
      <w:r>
        <w:rPr>
          <w:lang w:val="en-US"/>
        </w:rPr>
      </w:r>
      <w:r>
        <w:br w:type="page"/>
      </w:r>
    </w:p>
    <w:p>
      <w:pPr>
        <w:pStyle w:val="Default"/>
        <w:spacing w:before="120" w:after="120"/>
        <w:jc w:val="center"/>
        <w:rPr>
          <w:rFonts w:ascii="Arial" w:hAnsi="Arial" w:cs="Arial"/>
          <w:b/>
          <w:bCs/>
          <w:sz w:val="22"/>
          <w:szCs w:val="22"/>
        </w:rPr>
      </w:pPr>
      <w:r>
        <w:rPr>
          <w:rFonts w:cs="Arial" w:ascii="Arial" w:hAnsi="Arial"/>
          <w:b/>
          <w:bCs/>
          <w:sz w:val="22"/>
          <w:szCs w:val="22"/>
        </w:rPr>
        <w:t>Micklehurst All Saints CE Primary School</w:t>
      </w:r>
    </w:p>
    <w:p>
      <w:pPr>
        <w:pStyle w:val="Default"/>
        <w:spacing w:before="120" w:after="120"/>
        <w:jc w:val="center"/>
        <w:rPr/>
      </w:pPr>
      <w:r>
        <w:rPr>
          <w:rFonts w:eastAsia="Arial" w:cs="Arial" w:ascii="Arial" w:hAnsi="Arial"/>
          <w:bCs/>
          <w:sz w:val="22"/>
          <w:szCs w:val="22"/>
        </w:rPr>
        <w:t xml:space="preserve"> </w:t>
      </w:r>
      <w:r>
        <w:rPr>
          <w:rFonts w:cs="Arial" w:ascii="Arial" w:hAnsi="Arial"/>
          <w:b/>
          <w:bCs/>
          <w:sz w:val="22"/>
          <w:szCs w:val="22"/>
        </w:rPr>
        <w:t>Person Specification</w:t>
      </w:r>
    </w:p>
    <w:p>
      <w:pPr>
        <w:pStyle w:val="Default"/>
        <w:spacing w:before="120" w:after="120"/>
        <w:jc w:val="both"/>
        <w:rPr>
          <w:rFonts w:ascii="Arial" w:hAnsi="Arial" w:cs="Arial"/>
          <w:bCs/>
          <w:sz w:val="22"/>
          <w:szCs w:val="22"/>
        </w:rPr>
      </w:pPr>
      <w:r>
        <w:rPr>
          <w:rFonts w:cs="Arial" w:ascii="Arial" w:hAnsi="Arial"/>
          <w:bCs/>
          <w:sz w:val="22"/>
          <w:szCs w:val="22"/>
        </w:rPr>
        <w:t xml:space="preserve">What follows is a summary of the training, qualifications and experience, as well as the knowledge, understanding and qualities that the successful candidate will be expected to possess. </w:t>
      </w:r>
    </w:p>
    <w:p>
      <w:pPr>
        <w:pStyle w:val="Default"/>
        <w:spacing w:before="120" w:after="120"/>
        <w:jc w:val="both"/>
        <w:rPr>
          <w:rFonts w:ascii="Arial" w:hAnsi="Arial" w:cs="Arial"/>
          <w:bCs/>
          <w:i/>
          <w:i/>
          <w:sz w:val="22"/>
          <w:szCs w:val="22"/>
        </w:rPr>
      </w:pPr>
      <w:r>
        <w:rPr>
          <w:rFonts w:cs="Arial" w:ascii="Arial" w:hAnsi="Arial"/>
          <w:bCs/>
          <w:i/>
          <w:sz w:val="22"/>
          <w:szCs w:val="22"/>
        </w:rPr>
        <w:t>(Please note: Candidates failing to meet all of the essential criteria will automatically be excluded from consideration)</w:t>
      </w:r>
    </w:p>
    <w:tbl>
      <w:tblPr>
        <w:tblW w:w="9888" w:type="dxa"/>
        <w:jc w:val="left"/>
        <w:tblInd w:w="108" w:type="dxa"/>
        <w:tblLayout w:type="fixed"/>
        <w:tblCellMar>
          <w:top w:w="0" w:type="dxa"/>
          <w:left w:w="108" w:type="dxa"/>
          <w:bottom w:w="0" w:type="dxa"/>
          <w:right w:w="108" w:type="dxa"/>
        </w:tblCellMar>
      </w:tblPr>
      <w:tblGrid>
        <w:gridCol w:w="5665"/>
        <w:gridCol w:w="1180"/>
        <w:gridCol w:w="761"/>
        <w:gridCol w:w="761"/>
        <w:gridCol w:w="761"/>
        <w:gridCol w:w="760"/>
      </w:tblGrid>
      <w:tr>
        <w:trPr>
          <w:trHeight w:val="1015" w:hRule="atLeast"/>
        </w:trPr>
        <w:tc>
          <w:tcPr>
            <w:tcW w:w="5665"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Essential or Desirable</w:t>
            </w:r>
          </w:p>
        </w:tc>
        <w:tc>
          <w:tcPr>
            <w:tcW w:w="3043" w:type="dxa"/>
            <w:gridSpan w:val="4"/>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Evidenced by:</w:t>
              <w:br/>
              <w:t xml:space="preserve">A=Application </w:t>
            </w:r>
          </w:p>
          <w:p>
            <w:pPr>
              <w:pStyle w:val="Default"/>
              <w:jc w:val="center"/>
              <w:rPr>
                <w:rFonts w:ascii="Arial" w:hAnsi="Arial" w:cs="Arial"/>
                <w:sz w:val="22"/>
                <w:szCs w:val="22"/>
              </w:rPr>
            </w:pPr>
            <w:r>
              <w:rPr>
                <w:rFonts w:cs="Arial" w:ascii="Arial" w:hAnsi="Arial"/>
                <w:sz w:val="22"/>
                <w:szCs w:val="22"/>
              </w:rPr>
              <w:t>I = Interview</w:t>
            </w:r>
          </w:p>
          <w:p>
            <w:pPr>
              <w:pStyle w:val="Default"/>
              <w:jc w:val="center"/>
              <w:rPr>
                <w:rFonts w:ascii="Arial" w:hAnsi="Arial" w:cs="Arial"/>
                <w:sz w:val="22"/>
                <w:szCs w:val="22"/>
              </w:rPr>
            </w:pPr>
            <w:r>
              <w:rPr>
                <w:rFonts w:cs="Arial" w:ascii="Arial" w:hAnsi="Arial"/>
                <w:sz w:val="22"/>
                <w:szCs w:val="22"/>
              </w:rPr>
              <w:t>R = References</w:t>
            </w:r>
          </w:p>
          <w:p>
            <w:pPr>
              <w:pStyle w:val="Default"/>
              <w:jc w:val="center"/>
              <w:rPr>
                <w:rFonts w:ascii="Arial" w:hAnsi="Arial" w:cs="Arial"/>
                <w:sz w:val="22"/>
                <w:szCs w:val="22"/>
              </w:rPr>
            </w:pPr>
            <w:r>
              <w:rPr>
                <w:rFonts w:cs="Arial" w:ascii="Arial" w:hAnsi="Arial"/>
                <w:sz w:val="22"/>
                <w:szCs w:val="22"/>
              </w:rPr>
              <w:t>T = Task</w:t>
            </w:r>
          </w:p>
        </w:tc>
      </w:tr>
      <w:tr>
        <w:trPr>
          <w:trHeight w:val="236" w:hRule="atLeast"/>
        </w:trPr>
        <w:tc>
          <w:tcPr>
            <w:tcW w:w="5665" w:type="dxa"/>
            <w:tcBorders>
              <w:top w:val="single" w:sz="4" w:space="0" w:color="000000"/>
              <w:left w:val="single" w:sz="4" w:space="0" w:color="000000"/>
              <w:bottom w:val="single" w:sz="4" w:space="0" w:color="000000"/>
              <w:right w:val="single" w:sz="4" w:space="0" w:color="000000"/>
            </w:tcBorders>
          </w:tcPr>
          <w:p>
            <w:pPr>
              <w:pStyle w:val="Default"/>
              <w:rPr>
                <w:rFonts w:ascii="Arial" w:hAnsi="Arial" w:cs="Arial"/>
                <w:sz w:val="22"/>
                <w:szCs w:val="22"/>
              </w:rPr>
            </w:pPr>
            <w:r>
              <w:rPr>
                <w:rFonts w:cs="Arial" w:ascii="Arial" w:hAnsi="Arial"/>
                <w:sz w:val="22"/>
                <w:szCs w:val="22"/>
              </w:rPr>
              <w:t>Experience of dealing with a wide range of administrative and clerical tasks.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54" w:hRule="atLeast"/>
        </w:trPr>
        <w:tc>
          <w:tcPr>
            <w:tcW w:w="5665" w:type="dxa"/>
            <w:tcBorders>
              <w:top w:val="single" w:sz="4" w:space="0" w:color="000000"/>
              <w:left w:val="single" w:sz="4" w:space="0" w:color="000000"/>
              <w:bottom w:val="single" w:sz="4" w:space="0" w:color="000000"/>
              <w:right w:val="single" w:sz="4" w:space="0" w:color="000000"/>
            </w:tcBorders>
          </w:tcPr>
          <w:p>
            <w:pPr>
              <w:pStyle w:val="Default"/>
              <w:rPr>
                <w:rFonts w:ascii="Arial" w:hAnsi="Arial" w:cs="Arial"/>
                <w:sz w:val="22"/>
                <w:szCs w:val="22"/>
              </w:rPr>
            </w:pPr>
            <w:r>
              <w:rPr>
                <w:rFonts w:cs="Arial" w:ascii="Arial" w:hAnsi="Arial"/>
                <w:sz w:val="22"/>
                <w:szCs w:val="22"/>
              </w:rPr>
              <w:t xml:space="preserve">Experience of working in a primary school environment </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D</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Default"/>
              <w:rPr>
                <w:rFonts w:ascii="Arial" w:hAnsi="Arial" w:cs="Arial"/>
                <w:sz w:val="22"/>
                <w:szCs w:val="22"/>
              </w:rPr>
            </w:pPr>
            <w:r>
              <w:rPr>
                <w:rFonts w:cs="Arial" w:ascii="Arial" w:hAnsi="Arial"/>
                <w:sz w:val="22"/>
                <w:szCs w:val="22"/>
              </w:rPr>
              <w:t>Experience of working to deadlines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T</w:t>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using SIMS and other school software packages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D</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p>
            <w:pPr>
              <w:pStyle w:val="Default"/>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p>
            <w:pPr>
              <w:pStyle w:val="Default"/>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p>
            <w:pPr>
              <w:pStyle w:val="Default"/>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p>
            <w:pPr>
              <w:pStyle w:val="Default"/>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working in a busy office with a customer-facing role</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handling money and following financial procedures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liaising with members of the public</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GCSE at Grade C or above in English and Maths or equivalent.</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Educated to A-Level or equivalent</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D</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Evidence of continued professional study in an area relevant to the post</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D</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Excellent interpersonal skills for dealing with a wide range of people on the telephone, online and in person.</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T</w:t>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Able to provide a high standard of customer care, be a welcoming first point of contact and to promote the school in a positive way.</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Able to communicate effectively and confidently at all levels with children and adults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71"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Able to develop and maintain good professional relationships with a wide range of people and services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communicate effectively, clearly and concisely both verbally and in writing with accuracy in spelling, grammar and punctuation</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T</w:t>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Experience and familiarity with MS Office and ability to use Word, Excel and Outlook efficiently </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maintain a professional manner in challenging situations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Able to exercise tact and diplomacy as required</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Able to work on own initiative and in a team within the school’s protocols and procedures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work collaboratively with a range of colleagues in a team</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R</w:t>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Able to prioritize work to meet deadlines and deal with interruptions from colleagues, on the phone and in person</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T</w:t>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Excellent organizational and time management skills</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T</w:t>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Demonstrate an understanding of issues linked to confidentiality.  </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Commitment to safeguarding and promoting the welfare of children and young people.</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Understands school roles and own role and responsibilities within these. </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Commitment to ongoing training</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E</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I</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r>
        <w:trPr>
          <w:trHeight w:val="282" w:hRule="atLeast"/>
        </w:trPr>
        <w:tc>
          <w:tcPr>
            <w:tcW w:w="566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Willingness to participate in school events / wider school life</w:t>
            </w:r>
          </w:p>
        </w:tc>
        <w:tc>
          <w:tcPr>
            <w:tcW w:w="1180"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D</w:t>
            </w:r>
          </w:p>
        </w:tc>
        <w:tc>
          <w:tcPr>
            <w:tcW w:w="761" w:type="dxa"/>
            <w:tcBorders>
              <w:top w:val="single" w:sz="4" w:space="0" w:color="000000"/>
              <w:left w:val="single" w:sz="4" w:space="0" w:color="000000"/>
              <w:bottom w:val="single" w:sz="4" w:space="0" w:color="000000"/>
              <w:right w:val="single" w:sz="4" w:space="0" w:color="000000"/>
            </w:tcBorders>
          </w:tcPr>
          <w:p>
            <w:pPr>
              <w:pStyle w:val="Default"/>
              <w:jc w:val="center"/>
              <w:rPr>
                <w:rFonts w:ascii="Arial" w:hAnsi="Arial" w:cs="Arial"/>
                <w:sz w:val="22"/>
                <w:szCs w:val="22"/>
              </w:rPr>
            </w:pPr>
            <w:r>
              <w:rPr>
                <w:rFonts w:cs="Arial" w:ascii="Arial" w:hAnsi="Arial"/>
                <w:sz w:val="22"/>
                <w:szCs w:val="22"/>
              </w:rPr>
              <w:t>A</w:t>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1"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c>
          <w:tcPr>
            <w:tcW w:w="760" w:type="dxa"/>
            <w:tcBorders>
              <w:top w:val="single" w:sz="4" w:space="0" w:color="000000"/>
              <w:left w:val="single" w:sz="4" w:space="0" w:color="000000"/>
              <w:bottom w:val="single" w:sz="4" w:space="0" w:color="000000"/>
              <w:right w:val="single" w:sz="4" w:space="0" w:color="000000"/>
            </w:tcBorders>
          </w:tcPr>
          <w:p>
            <w:pPr>
              <w:pStyle w:val="Default"/>
              <w:snapToGrid w:val="false"/>
              <w:jc w:val="center"/>
              <w:rPr>
                <w:rFonts w:ascii="Arial" w:hAnsi="Arial" w:cs="Arial"/>
                <w:sz w:val="22"/>
                <w:szCs w:val="22"/>
              </w:rPr>
            </w:pPr>
            <w:r>
              <w:rPr>
                <w:rFonts w:cs="Arial" w:ascii="Arial" w:hAnsi="Arial"/>
                <w:sz w:val="22"/>
                <w:szCs w:val="22"/>
              </w:rPr>
            </w:r>
          </w:p>
        </w:tc>
      </w:tr>
    </w:tbl>
    <w:p>
      <w:pPr>
        <w:pStyle w:val="Normal"/>
        <w:tabs>
          <w:tab w:val="clear" w:pos="720"/>
          <w:tab w:val="left" w:pos="-720" w:leader="none"/>
        </w:tabs>
        <w:suppressAutoHyphens w:val="true"/>
        <w:rPr>
          <w:rFonts w:cs="Arial"/>
          <w:sz w:val="22"/>
          <w:szCs w:val="22"/>
          <w:lang w:val="en-GB"/>
        </w:rPr>
      </w:pPr>
      <w:r>
        <w:rPr>
          <w:rFonts w:cs="Arial"/>
          <w:sz w:val="22"/>
          <w:szCs w:val="22"/>
          <w:lang w:val="en-GB"/>
        </w:rPr>
      </w:r>
    </w:p>
    <w:p>
      <w:pPr>
        <w:pStyle w:val="Normal"/>
        <w:rPr>
          <w:rFonts w:cs="Arial"/>
          <w:sz w:val="22"/>
          <w:szCs w:val="22"/>
          <w:lang w:val="en-GB"/>
        </w:rPr>
      </w:pPr>
      <w:r>
        <w:rPr>
          <w:rFonts w:cs="Arial"/>
          <w:sz w:val="22"/>
          <w:szCs w:val="22"/>
          <w:lang w:val="en-GB"/>
        </w:rPr>
      </w:r>
    </w:p>
    <w:sectPr>
      <w:headerReference w:type="default" r:id="rId2"/>
      <w:headerReference w:type="first" r:id="rId3"/>
      <w:footerReference w:type="default" r:id="rId4"/>
      <w:footerReference w:type="first" r:id="rId5"/>
      <w:type w:val="nextPage"/>
      <w:pgSz w:w="11906" w:h="16838"/>
      <w:pgMar w:left="851" w:right="851" w:gutter="0" w:header="720" w:top="777" w:footer="720" w:bottom="851"/>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CG Times">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Comic Sans MS">
    <w:charset w:val="00"/>
    <w:family w:val="roman"/>
    <w:pitch w:val="variable"/>
  </w:font>
  <w:font w:name="Bradley Hand ITC">
    <w:charset w:val="00"/>
    <w:family w:val="roman"/>
    <w:pitch w:val="variable"/>
  </w:font>
  <w:font w:name="Aptos">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cs="Bradley Hand ITC" w:ascii="Bradley Hand ITC" w:hAnsi="Bradley Hand ITC"/>
        <w:b/>
      </w:rPr>
      <w:t>‘</w:t>
    </w:r>
    <w:r>
      <w:rPr>
        <w:rFonts w:cs="Bradley Hand ITC" w:ascii="Bradley Hand ITC" w:hAnsi="Bradley Hand ITC"/>
        <w:b/>
      </w:rPr>
      <w:t>Learning Together, Growing Together, Succeeding Together.’</w:t>
    </w:r>
  </w:p>
  <w:p>
    <w:pPr>
      <w:pStyle w:val="Footer"/>
      <w:jc w:val="right"/>
      <w:rPr>
        <w:rFonts w:ascii="Bradley Hand ITC" w:hAnsi="Bradley Hand ITC" w:cs="Bradley Hand ITC"/>
        <w:b/>
      </w:rPr>
    </w:pPr>
    <w:r>
      <w:rPr>
        <w:rFonts w:cs="Aptos" w:ascii="Aptos" w:hAnsi="Aptos"/>
        <w:sz w:val="16"/>
        <w:szCs w:val="16"/>
      </w:rPr>
      <w:t xml:space="preserve">Page </w:t>
    </w:r>
    <w:r>
      <w:rPr>
        <w:rFonts w:cs="Aptos" w:ascii="Aptos" w:hAnsi="Aptos"/>
        <w:sz w:val="16"/>
        <w:szCs w:val="16"/>
      </w:rPr>
      <w:fldChar w:fldCharType="begin"/>
    </w:r>
    <w:r>
      <w:rPr>
        <w:sz w:val="16"/>
        <w:szCs w:val="16"/>
        <w:rFonts w:cs="Aptos" w:ascii="Aptos" w:hAnsi="Aptos"/>
      </w:rPr>
      <w:instrText xml:space="preserve"> PAGE </w:instrText>
    </w:r>
    <w:r>
      <w:rPr>
        <w:sz w:val="16"/>
        <w:szCs w:val="16"/>
        <w:rFonts w:cs="Aptos" w:ascii="Aptos" w:hAnsi="Aptos"/>
      </w:rPr>
      <w:fldChar w:fldCharType="separate"/>
    </w:r>
    <w:r>
      <w:rPr>
        <w:sz w:val="16"/>
        <w:szCs w:val="16"/>
        <w:rFonts w:cs="Aptos" w:ascii="Aptos" w:hAnsi="Aptos"/>
      </w:rPr>
      <w:t>5</w:t>
    </w:r>
    <w:r>
      <w:rPr>
        <w:sz w:val="16"/>
        <w:szCs w:val="16"/>
        <w:rFonts w:cs="Aptos" w:ascii="Aptos" w:hAnsi="Aptos"/>
      </w:rPr>
      <w:fldChar w:fldCharType="end"/>
    </w:r>
    <w:r>
      <w:rPr>
        <w:rFonts w:cs="Aptos" w:ascii="Aptos" w:hAnsi="Aptos"/>
        <w:sz w:val="16"/>
        <w:szCs w:val="16"/>
      </w:rPr>
      <w:t xml:space="preserve"> of </w:t>
    </w:r>
    <w:r>
      <w:rPr>
        <w:rFonts w:cs="Aptos" w:ascii="Aptos" w:hAnsi="Aptos"/>
        <w:sz w:val="16"/>
        <w:szCs w:val="16"/>
      </w:rPr>
      <w:fldChar w:fldCharType="begin"/>
    </w:r>
    <w:r>
      <w:rPr>
        <w:sz w:val="16"/>
        <w:szCs w:val="16"/>
        <w:rFonts w:cs="Aptos" w:ascii="Aptos" w:hAnsi="Aptos"/>
      </w:rPr>
      <w:instrText xml:space="preserve"> NUMPAGES \* ARABIC </w:instrText>
    </w:r>
    <w:r>
      <w:rPr>
        <w:sz w:val="16"/>
        <w:szCs w:val="16"/>
        <w:rFonts w:cs="Aptos" w:ascii="Aptos" w:hAnsi="Aptos"/>
      </w:rPr>
      <w:fldChar w:fldCharType="separate"/>
    </w:r>
    <w:r>
      <w:rPr>
        <w:sz w:val="16"/>
        <w:szCs w:val="16"/>
        <w:rFonts w:cs="Aptos" w:ascii="Aptos" w:hAnsi="Aptos"/>
      </w:rPr>
      <w:t>5</w:t>
    </w:r>
    <w:r>
      <w:rPr>
        <w:sz w:val="16"/>
        <w:szCs w:val="16"/>
        <w:rFonts w:cs="Aptos" w:ascii="Aptos" w:hAnsi="Aptos"/>
      </w:rPr>
      <w:fldChar w:fldCharType="end"/>
    </w:r>
  </w:p>
  <w:p>
    <w:pPr>
      <w:pStyle w:val="Footer"/>
      <w:jc w:val="center"/>
      <w:rPr>
        <w:rFonts w:ascii="Bradley Hand ITC" w:hAnsi="Bradley Hand ITC" w:cs="Bradley Hand ITC"/>
        <w:b/>
      </w:rPr>
    </w:pPr>
    <w:r>
      <w:rPr>
        <w:rFonts w:cs="Bradley Hand ITC" w:ascii="Bradley Hand ITC" w:hAnsi="Bradley Hand ITC"/>
        <w:b/>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720" w:leader="none"/>
      </w:tabs>
      <w:suppressAutoHyphens w:val="true"/>
      <w:jc w:val="center"/>
      <w:rPr>
        <w:rFonts w:cs="Arial"/>
        <w:b/>
        <w:sz w:val="28"/>
        <w:lang w:val="en-GB"/>
      </w:rPr>
    </w:pPr>
    <w:r>
      <w:rPr>
        <w:rFonts w:cs="Arial"/>
        <w:b/>
        <w:sz w:val="28"/>
        <w:lang w:val="en-G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itle"/>
      <w:ind w:left="-567" w:right="0"/>
      <w:rPr>
        <w:rFonts w:ascii="Comic Sans MS" w:hAnsi="Comic Sans MS" w:eastAsia="Comic Sans MS" w:cs="Comic Sans MS"/>
      </w:rPr>
    </w:pPr>
    <w:r>
      <w:drawing>
        <wp:anchor behindDoc="1" distT="0" distB="0" distL="0" distR="0" simplePos="0" locked="0" layoutInCell="0" allowOverlap="1" relativeHeight="2">
          <wp:simplePos x="0" y="0"/>
          <wp:positionH relativeFrom="margin">
            <wp:align>center</wp:align>
          </wp:positionH>
          <wp:positionV relativeFrom="paragraph">
            <wp:posOffset>-280035</wp:posOffset>
          </wp:positionV>
          <wp:extent cx="1472565" cy="145669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10" t="-10" r="-10" b="-10"/>
                  <a:stretch>
                    <a:fillRect/>
                  </a:stretch>
                </pic:blipFill>
                <pic:spPr bwMode="auto">
                  <a:xfrm>
                    <a:off x="0" y="0"/>
                    <a:ext cx="1472565" cy="1456690"/>
                  </a:xfrm>
                  <a:prstGeom prst="rect">
                    <a:avLst/>
                  </a:prstGeom>
                </pic:spPr>
              </pic:pic>
            </a:graphicData>
          </a:graphic>
        </wp:anchor>
      </w:drawing>
    </w:r>
    <w:r>
      <w:rPr>
        <w:rFonts w:eastAsia="Comic Sans MS" w:cs="Comic Sans MS" w:ascii="Comic Sans MS" w:hAnsi="Comic Sans MS"/>
      </w:rPr>
      <w:t xml:space="preserve">     </w:t>
    </w:r>
  </w:p>
  <w:p>
    <w:pPr>
      <w:pStyle w:val="Title"/>
      <w:rPr>
        <w:rFonts w:ascii="Comic Sans MS" w:hAnsi="Comic Sans MS" w:cs="Comic Sans MS"/>
      </w:rPr>
    </w:pPr>
    <w:r>
      <w:rPr>
        <w:rFonts w:cs="Comic Sans MS" w:ascii="Comic Sans MS" w:hAnsi="Comic Sans MS"/>
      </w:rPr>
    </w:r>
  </w:p>
  <w:p>
    <w:pPr>
      <w:pStyle w:val="BodyText"/>
      <w:rPr>
        <w:rFonts w:ascii="Comic Sans MS" w:hAnsi="Comic Sans MS" w:cs="Comic Sans MS"/>
        <w:sz w:val="44"/>
      </w:rPr>
    </w:pPr>
    <w:r>
      <w:rPr>
        <w:rFonts w:cs="Comic Sans MS" w:ascii="Comic Sans MS" w:hAnsi="Comic Sans MS"/>
        <w:sz w:val="44"/>
      </w:rPr>
    </w:r>
  </w:p>
  <w:p>
    <w:pPr>
      <w:pStyle w:val="BodyText"/>
      <w:rPr>
        <w:rFonts w:ascii="Comic Sans MS" w:hAnsi="Comic Sans MS" w:cs="Comic Sans MS"/>
        <w:sz w:val="44"/>
      </w:rPr>
    </w:pPr>
    <w:r>
      <w:rPr>
        <w:rFonts w:cs="Comic Sans MS" w:ascii="Comic Sans MS" w:hAnsi="Comic Sans MS"/>
        <w:sz w:val="44"/>
      </w:rPr>
    </w:r>
  </w:p>
  <w:p>
    <w:pPr>
      <w:pStyle w:val="BodyText"/>
      <w:rPr>
        <w:rFonts w:ascii="Arial" w:hAnsi="Arial" w:cs="Arial"/>
        <w:sz w:val="44"/>
      </w:rPr>
    </w:pPr>
    <w:r>
      <w:rPr>
        <w:rFonts w:cs="Arial" w:ascii="Arial" w:hAnsi="Arial"/>
        <w:sz w:val="44"/>
      </w:rPr>
    </w:r>
  </w:p>
  <w:p>
    <w:pPr>
      <w:pStyle w:val="BodyText"/>
      <w:rPr>
        <w:rFonts w:ascii="Arial" w:hAnsi="Arial" w:cs="Arial"/>
        <w:sz w:val="44"/>
      </w:rPr>
    </w:pPr>
    <w:r>
      <w:rPr>
        <w:rFonts w:cs="Arial" w:ascii="Arial" w:hAnsi="Arial"/>
        <w:sz w:val="44"/>
      </w:rPr>
      <w:t>Micklehurst All Saints CE Primary School</w:t>
    </w:r>
  </w:p>
  <w:p>
    <w:pPr>
      <w:pStyle w:val="Heading1"/>
      <w:ind w:hanging="0" w:left="0"/>
      <w:rPr/>
    </w:pPr>
    <w:r>
      <w:rPr>
        <w:rFonts w:eastAsia="Arial" w:cs="Arial" w:ascii="Arial" w:hAnsi="Arial"/>
      </w:rPr>
      <w:t xml:space="preserve">      </w:t>
    </w:r>
    <w:r>
      <w:rPr>
        <w:rFonts w:cs="Arial" w:ascii="Arial" w:hAnsi="Arial"/>
      </w:rPr>
      <w:t xml:space="preserve">The Rowans, Mossley. OL5 9DR  </w:t>
    </w:r>
    <w:r>
      <w:rPr>
        <w:rFonts w:cs="Arial" w:ascii="Arial" w:hAnsi="Arial"/>
        <w:sz w:val="24"/>
        <w:szCs w:val="24"/>
      </w:rPr>
      <w:t>Tel: 01457 832499/01457 832128</w:t>
    </w:r>
  </w:p>
  <w:p>
    <w:pPr>
      <w:pStyle w:val="Normal"/>
      <w:jc w:val="center"/>
      <w:rPr>
        <w:rFonts w:cs="Arial"/>
        <w:lang w:val="fr-FR"/>
      </w:rPr>
    </w:pPr>
    <w:r>
      <w:rPr>
        <w:rFonts w:cs="Arial"/>
        <w:lang w:val="fr-FR"/>
      </w:rPr>
      <w:t>Email: admin@micklehurstallsaints.tameside.sch.uk</w:t>
    </w:r>
  </w:p>
  <w:p>
    <w:pPr>
      <w:pStyle w:val="Normal"/>
      <w:tabs>
        <w:tab w:val="clear" w:pos="720"/>
        <w:tab w:val="left" w:pos="-720" w:leader="none"/>
      </w:tabs>
      <w:suppressAutoHyphens w:val="true"/>
      <w:jc w:val="center"/>
      <w:rPr/>
    </w:pPr>
    <w:r>
      <w:rPr>
        <w:rFonts w:cs="Arial"/>
        <w:b/>
        <w:sz w:val="28"/>
        <w:lang w:val="en-GB"/>
      </w:rPr>
      <w:t xml:space="preserve">Headteacher:  </w:t>
    </w:r>
    <w:r>
      <w:rPr>
        <w:rFonts w:cs="Arial"/>
        <w:sz w:val="28"/>
        <w:lang w:val="en-GB"/>
      </w:rPr>
      <w:t>Miss Laura Trelfa</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US"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BodyTextChar">
    <w:name w:val="Body Text Char"/>
    <w:basedOn w:val="DefaultParagraphFont"/>
    <w:qFormat/>
    <w:rPr>
      <w:rFonts w:ascii="CG Times" w:hAnsi="CG Times" w:eastAsia="Times New Roman" w:cs="Times New Roman"/>
      <w:b/>
      <w:spacing w:val="-2"/>
      <w:kern w:val="0"/>
      <w:sz w:val="52"/>
      <w:szCs w:val="20"/>
    </w:rPr>
  </w:style>
  <w:style w:type="character" w:styleId="HeaderChar">
    <w:name w:val="Header Char"/>
    <w:basedOn w:val="DefaultParagraphFont"/>
    <w:qFormat/>
    <w:rPr>
      <w:rFonts w:ascii="Arial" w:hAnsi="Arial" w:eastAsia="Times New Roman" w:cs="Times New Roman"/>
      <w:kern w:val="0"/>
      <w:sz w:val="24"/>
      <w:szCs w:val="20"/>
      <w:lang w:val="en-US"/>
    </w:rPr>
  </w:style>
  <w:style w:type="character" w:styleId="FooterChar">
    <w:name w:val="Footer Char"/>
    <w:basedOn w:val="DefaultParagraphFont"/>
    <w:qFormat/>
    <w:rPr>
      <w:rFonts w:ascii="Arial" w:hAnsi="Arial" w:eastAsia="Times New Roman" w:cs="Times New Roman"/>
      <w:kern w:val="0"/>
      <w:sz w:val="24"/>
      <w:szCs w:val="20"/>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tabs>
        <w:tab w:val="clear" w:pos="720"/>
        <w:tab w:val="left" w:pos="-720" w:leader="none"/>
      </w:tabs>
      <w:suppressAutoHyphens w:val="true"/>
      <w:jc w:val="center"/>
    </w:pPr>
    <w:rPr>
      <w:rFonts w:ascii="CG Times" w:hAnsi="CG Times" w:cs="CG Times"/>
      <w:b/>
      <w:spacing w:val="-2"/>
      <w:sz w:val="52"/>
      <w:lang w:val="en-G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0"/>
      <w:jc w:val="center"/>
    </w:pPr>
    <w:rPr>
      <w:i/>
      <w:iCs/>
      <w:color w:val="404040"/>
    </w:rPr>
  </w:style>
  <w:style w:type="paragraph" w:styleId="ListParagraph">
    <w:name w:val="List Paragraph"/>
    <w:basedOn w:val="Normal"/>
    <w:qFormat/>
    <w:pPr>
      <w:spacing w:before="0" w:after="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Default">
    <w:name w:val="Default"/>
    <w:qFormat/>
    <w:pPr>
      <w:widowControl/>
      <w:suppressAutoHyphens w:val="true"/>
      <w:bidi w:val="0"/>
      <w:spacing w:lineRule="auto" w:line="240" w:before="0" w:after="0"/>
      <w:jc w:val="left"/>
    </w:pPr>
    <w:rPr>
      <w:rFonts w:ascii="Tahoma" w:hAnsi="Tahoma" w:eastAsia="Times New Roman" w:cs="Tahoma"/>
      <w:color w:val="000000"/>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