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bCs/>
          <w:sz w:val="22"/>
          <w:szCs w:val="22"/>
          <w:u w:val="single"/>
        </w:rPr>
      </w:pPr>
      <w:r>
        <w:rPr>
          <w:rFonts w:cs="Arial" w:ascii="Arial" w:hAnsi="Arial"/>
          <w:b/>
          <w:bCs/>
          <w:sz w:val="22"/>
          <w:szCs w:val="22"/>
          <w:u w:val="single"/>
        </w:rPr>
        <w:t>Job Description and Person Specification Profile</w:t>
      </w:r>
    </w:p>
    <w:p>
      <w:pPr>
        <w:pStyle w:val="Normal"/>
        <w:jc w:val="center"/>
        <w:rPr>
          <w:rFonts w:ascii="Arial" w:hAnsi="Arial" w:cs="Arial"/>
          <w:b/>
          <w:b/>
          <w:bCs/>
          <w:sz w:val="22"/>
          <w:szCs w:val="22"/>
        </w:rPr>
      </w:pPr>
      <w:r>
        <w:rPr>
          <w:rFonts w:cs="Arial" w:ascii="Arial" w:hAnsi="Arial"/>
          <w:b/>
          <w:bCs/>
          <w:sz w:val="22"/>
          <w:szCs w:val="22"/>
        </w:rPr>
      </w:r>
    </w:p>
    <w:tbl>
      <w:tblPr>
        <w:tblW w:w="9606" w:type="dxa"/>
        <w:jc w:val="left"/>
        <w:tblInd w:w="0" w:type="dxa"/>
        <w:tblCellMar>
          <w:top w:w="0" w:type="dxa"/>
          <w:left w:w="108" w:type="dxa"/>
          <w:bottom w:w="0" w:type="dxa"/>
          <w:right w:w="108" w:type="dxa"/>
        </w:tblCellMar>
      </w:tblPr>
      <w:tblGrid>
        <w:gridCol w:w="1980"/>
        <w:gridCol w:w="7626"/>
      </w:tblGrid>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Job Title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Environmental Maintenance Operative – Cleansing – Zonal Team Operative</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Job ID</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DA48 Level 1</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Service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Operations and Greenspace</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Grade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B</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Reporting to</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Operations Manager/Operations  Supervisor</w:t>
            </w:r>
          </w:p>
        </w:tc>
      </w:tr>
    </w:tbl>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tbl>
      <w:tblPr>
        <w:tblW w:w="9520" w:type="dxa"/>
        <w:jc w:val="left"/>
        <w:tblInd w:w="0" w:type="dxa"/>
        <w:tblCellMar>
          <w:top w:w="0" w:type="dxa"/>
          <w:left w:w="108" w:type="dxa"/>
          <w:bottom w:w="0" w:type="dxa"/>
          <w:right w:w="108" w:type="dxa"/>
        </w:tblCellMar>
      </w:tblPr>
      <w:tblGrid>
        <w:gridCol w:w="9520"/>
      </w:tblGrid>
      <w:tr>
        <w:trPr/>
        <w:tc>
          <w:tcPr>
            <w:tcW w:w="9520" w:type="dxa"/>
            <w:tcBorders>
              <w:top w:val="single" w:sz="18" w:space="0" w:color="7030A0"/>
              <w:left w:val="single" w:sz="18" w:space="0" w:color="7030A0"/>
              <w:bottom w:val="single" w:sz="18" w:space="0" w:color="7030A0"/>
              <w:right w:val="single" w:sz="18" w:space="0" w:color="7030A0"/>
            </w:tcBorders>
            <w:shd w:fill="FFE599" w:val="clear"/>
          </w:tcPr>
          <w:p>
            <w:pPr>
              <w:pStyle w:val="Normal"/>
              <w:spacing w:lineRule="auto" w:line="240" w:before="0" w:after="0"/>
              <w:rPr>
                <w:rFonts w:ascii="Arial" w:hAnsi="Arial" w:eastAsia="Calibri" w:cs="Arial"/>
                <w:b/>
                <w:b/>
                <w:sz w:val="22"/>
                <w:szCs w:val="22"/>
              </w:rPr>
            </w:pPr>
            <w:r>
              <w:rPr>
                <w:rFonts w:eastAsia="Calibri" w:cs="Arial" w:ascii="Arial" w:hAnsi="Arial"/>
                <w:b/>
                <w:sz w:val="22"/>
                <w:szCs w:val="22"/>
              </w:rPr>
              <w:t>The Role</w:t>
            </w:r>
          </w:p>
        </w:tc>
      </w:tr>
      <w:tr>
        <w:trPr>
          <w:trHeight w:val="3313" w:hRule="atLeast"/>
        </w:trPr>
        <w:tc>
          <w:tcPr>
            <w:tcW w:w="9520" w:type="dxa"/>
            <w:tcBorders>
              <w:top w:val="single" w:sz="18" w:space="0" w:color="7030A0"/>
              <w:left w:val="single" w:sz="18" w:space="0" w:color="7030A0"/>
              <w:bottom w:val="single" w:sz="18" w:space="0" w:color="7030A0"/>
              <w:right w:val="single" w:sz="18" w:space="0" w:color="7030A0"/>
            </w:tcBorders>
            <w:shd w:fill="auto" w:val="clear"/>
          </w:tcPr>
          <w:p>
            <w:pPr>
              <w:pStyle w:val="Normal"/>
              <w:spacing w:lineRule="auto" w:line="240" w:before="120" w:after="0"/>
              <w:jc w:val="both"/>
              <w:rPr>
                <w:rFonts w:ascii="Arial" w:hAnsi="Arial" w:cs="Arial"/>
                <w:bCs/>
                <w:sz w:val="22"/>
                <w:szCs w:val="22"/>
              </w:rPr>
            </w:pPr>
            <w:r>
              <w:rPr>
                <w:rFonts w:cs="Arial" w:ascii="Arial" w:hAnsi="Arial"/>
                <w:bCs/>
                <w:sz w:val="22"/>
                <w:szCs w:val="22"/>
              </w:rPr>
              <w:t>To work as part of a multi-skilled Operational Team responsible for carrying out a range of tasks and operations that maintain and improve the quality of the local environment. To show initiative and commitment to ensure that services are provided effectively and in a joined-up way.</w:t>
            </w:r>
          </w:p>
          <w:p>
            <w:pPr>
              <w:pStyle w:val="Normal"/>
              <w:spacing w:lineRule="auto" w:line="240" w:before="0" w:after="0"/>
              <w:rPr>
                <w:rFonts w:ascii="Arial" w:hAnsi="Arial" w:eastAsia="Calibri" w:cs="Arial"/>
                <w:sz w:val="22"/>
                <w:szCs w:val="22"/>
              </w:rPr>
            </w:pPr>
            <w:r>
              <w:rPr>
                <w:rFonts w:eastAsia="Calibri" w:cs="Arial" w:ascii="Arial" w:hAnsi="Arial"/>
                <w:sz w:val="22"/>
                <w:szCs w:val="22"/>
              </w:rPr>
            </w:r>
          </w:p>
          <w:p>
            <w:pPr>
              <w:pStyle w:val="Normal"/>
              <w:spacing w:lineRule="auto" w:line="240" w:before="120" w:after="0"/>
              <w:jc w:val="both"/>
              <w:rPr>
                <w:rFonts w:ascii="Arial" w:hAnsi="Arial" w:cs="Arial"/>
                <w:b/>
                <w:b/>
                <w:sz w:val="22"/>
                <w:szCs w:val="22"/>
              </w:rPr>
            </w:pPr>
            <w:r>
              <w:rPr>
                <w:rFonts w:cs="Arial" w:ascii="Arial" w:hAnsi="Arial"/>
                <w:b/>
                <w:sz w:val="22"/>
                <w:szCs w:val="22"/>
              </w:rPr>
              <w:t>Main Duties and Responsibilities include:</w:t>
            </w:r>
          </w:p>
          <w:p>
            <w:pPr>
              <w:pStyle w:val="Default"/>
              <w:spacing w:lineRule="auto" w:line="240" w:before="0" w:after="0"/>
              <w:ind w:left="780" w:right="0" w:hanging="0"/>
              <w:rPr>
                <w:sz w:val="22"/>
                <w:szCs w:val="22"/>
                <w:highlight w:val="yellow"/>
              </w:rPr>
            </w:pPr>
            <w:r>
              <w:rPr>
                <w:sz w:val="22"/>
                <w:szCs w:val="22"/>
                <w:highlight w:val="yellow"/>
              </w:rPr>
            </w:r>
          </w:p>
          <w:p>
            <w:pPr>
              <w:pStyle w:val="TextBody"/>
              <w:numPr>
                <w:ilvl w:val="0"/>
                <w:numId w:val="4"/>
              </w:numPr>
              <w:spacing w:lineRule="auto" w:line="240" w:before="0" w:after="0"/>
              <w:rPr>
                <w:b w:val="false"/>
                <w:b w:val="false"/>
                <w:sz w:val="22"/>
                <w:szCs w:val="22"/>
              </w:rPr>
            </w:pPr>
            <w:r>
              <w:rPr>
                <w:b w:val="false"/>
                <w:sz w:val="22"/>
                <w:szCs w:val="22"/>
              </w:rPr>
              <w:t>Litter picking</w:t>
            </w:r>
          </w:p>
          <w:p>
            <w:pPr>
              <w:pStyle w:val="TextBody"/>
              <w:numPr>
                <w:ilvl w:val="0"/>
                <w:numId w:val="4"/>
              </w:numPr>
              <w:spacing w:lineRule="auto" w:line="240" w:before="0" w:after="0"/>
              <w:rPr>
                <w:b w:val="false"/>
                <w:b w:val="false"/>
                <w:sz w:val="22"/>
                <w:szCs w:val="22"/>
              </w:rPr>
            </w:pPr>
            <w:r>
              <w:rPr>
                <w:b w:val="false"/>
                <w:sz w:val="22"/>
                <w:szCs w:val="22"/>
              </w:rPr>
              <w:t>Emptying litter bins</w:t>
            </w:r>
          </w:p>
          <w:p>
            <w:pPr>
              <w:pStyle w:val="TextBody"/>
              <w:numPr>
                <w:ilvl w:val="0"/>
                <w:numId w:val="4"/>
              </w:numPr>
              <w:spacing w:lineRule="auto" w:line="240" w:before="0" w:after="0"/>
              <w:rPr>
                <w:b w:val="false"/>
                <w:b w:val="false"/>
                <w:sz w:val="22"/>
                <w:szCs w:val="22"/>
              </w:rPr>
            </w:pPr>
            <w:r>
              <w:rPr>
                <w:b w:val="false"/>
                <w:sz w:val="22"/>
                <w:szCs w:val="22"/>
              </w:rPr>
              <w:t>Low level Graffiti removal</w:t>
            </w:r>
          </w:p>
          <w:p>
            <w:pPr>
              <w:pStyle w:val="TextBody"/>
              <w:numPr>
                <w:ilvl w:val="0"/>
                <w:numId w:val="4"/>
              </w:numPr>
              <w:spacing w:lineRule="auto" w:line="240" w:before="0" w:after="0"/>
              <w:rPr>
                <w:b w:val="false"/>
                <w:b w:val="false"/>
                <w:sz w:val="22"/>
                <w:szCs w:val="22"/>
              </w:rPr>
            </w:pPr>
            <w:r>
              <w:rPr>
                <w:b w:val="false"/>
                <w:sz w:val="22"/>
                <w:szCs w:val="22"/>
              </w:rPr>
              <w:t>Low level Fly tipping removal</w:t>
            </w:r>
          </w:p>
          <w:p>
            <w:pPr>
              <w:pStyle w:val="TextBody"/>
              <w:numPr>
                <w:ilvl w:val="0"/>
                <w:numId w:val="4"/>
              </w:numPr>
              <w:spacing w:lineRule="auto" w:line="240" w:before="0" w:after="0"/>
              <w:rPr>
                <w:b w:val="false"/>
                <w:b w:val="false"/>
                <w:sz w:val="22"/>
                <w:szCs w:val="22"/>
              </w:rPr>
            </w:pPr>
            <w:r>
              <w:rPr>
                <w:b w:val="false"/>
                <w:sz w:val="22"/>
                <w:szCs w:val="22"/>
              </w:rPr>
              <w:t>Removal of dead animals/syringes</w:t>
            </w:r>
          </w:p>
          <w:p>
            <w:pPr>
              <w:pStyle w:val="TextBody"/>
              <w:numPr>
                <w:ilvl w:val="0"/>
                <w:numId w:val="4"/>
              </w:numPr>
              <w:spacing w:lineRule="auto" w:line="240" w:before="0" w:after="0"/>
              <w:rPr>
                <w:b w:val="false"/>
                <w:b w:val="false"/>
                <w:sz w:val="22"/>
                <w:szCs w:val="22"/>
              </w:rPr>
            </w:pPr>
            <w:r>
              <w:rPr>
                <w:b w:val="false"/>
                <w:sz w:val="22"/>
                <w:szCs w:val="22"/>
              </w:rPr>
              <w:t>Assist in staging various events</w:t>
            </w:r>
          </w:p>
          <w:p>
            <w:pPr>
              <w:pStyle w:val="TextBody"/>
              <w:numPr>
                <w:ilvl w:val="0"/>
                <w:numId w:val="4"/>
              </w:numPr>
              <w:spacing w:lineRule="auto" w:line="240" w:before="0" w:after="0"/>
              <w:rPr>
                <w:b w:val="false"/>
                <w:b w:val="false"/>
                <w:sz w:val="22"/>
                <w:szCs w:val="22"/>
              </w:rPr>
            </w:pPr>
            <w:r>
              <w:rPr>
                <w:b w:val="false"/>
                <w:sz w:val="22"/>
                <w:szCs w:val="22"/>
              </w:rPr>
              <w:t>Use of a range of  hand tools/small machinery, including back pack blowers</w:t>
            </w:r>
          </w:p>
          <w:p>
            <w:pPr>
              <w:pStyle w:val="TextBody"/>
              <w:spacing w:lineRule="auto" w:line="240" w:before="0" w:after="0"/>
              <w:ind w:left="360" w:right="0" w:hanging="0"/>
              <w:rPr>
                <w:b w:val="false"/>
                <w:b w:val="false"/>
                <w:sz w:val="22"/>
                <w:szCs w:val="22"/>
              </w:rPr>
            </w:pPr>
            <w:r>
              <w:rPr>
                <w:b w:val="false"/>
                <w:sz w:val="22"/>
                <w:szCs w:val="22"/>
              </w:rPr>
            </w:r>
          </w:p>
          <w:p>
            <w:pPr>
              <w:pStyle w:val="NoSpacing"/>
              <w:spacing w:lineRule="auto" w:line="240" w:before="0" w:after="0"/>
              <w:jc w:val="both"/>
              <w:rPr>
                <w:rFonts w:ascii="Arial" w:hAnsi="Arial" w:cs="Arial"/>
                <w:b w:val="false"/>
                <w:b w:val="false"/>
                <w:sz w:val="22"/>
                <w:szCs w:val="22"/>
              </w:rPr>
            </w:pPr>
            <w:r>
              <w:rPr>
                <w:rFonts w:cs="Arial" w:ascii="Arial" w:hAnsi="Arial"/>
                <w:b w:val="false"/>
                <w:sz w:val="22"/>
                <w:szCs w:val="22"/>
              </w:rPr>
            </w:r>
          </w:p>
          <w:p>
            <w:pPr>
              <w:pStyle w:val="NoSpacing"/>
              <w:spacing w:lineRule="auto" w:line="240" w:before="0" w:after="0"/>
              <w:jc w:val="both"/>
              <w:rPr/>
            </w:pPr>
            <w:r>
              <w:rPr>
                <w:rFonts w:cs="Arial" w:ascii="Arial" w:hAnsi="Arial"/>
              </w:rPr>
              <w:t>The duties may vary from time to time without changing the nature of the post or the level of responsibility, and the post holder may also be required to carry out any other duties appropriate to the grading of the post.</w:t>
            </w:r>
            <w:r>
              <w:rPr>
                <w:rFonts w:cs="Arial" w:ascii="Arial" w:hAnsi="Arial"/>
                <w:sz w:val="20"/>
                <w:szCs w:val="20"/>
              </w:rPr>
              <w:t xml:space="preserve"> </w:t>
            </w:r>
          </w:p>
        </w:tc>
      </w:tr>
    </w:tbl>
    <w:p>
      <w:pPr>
        <w:pStyle w:val="Normal"/>
        <w:spacing w:lineRule="auto" w:line="276"/>
        <w:jc w:val="both"/>
        <w:rPr>
          <w:rFonts w:ascii="Arial" w:hAnsi="Arial" w:eastAsia="Calibri" w:cs="Arial"/>
          <w:b/>
          <w:b/>
        </w:rPr>
      </w:pPr>
      <w:r>
        <w:rPr>
          <w:rFonts w:eastAsia="Calibri" w:cs="Arial" w:ascii="Arial" w:hAnsi="Arial"/>
          <w:b/>
        </w:rPr>
      </w:r>
    </w:p>
    <w:p>
      <w:pPr>
        <w:pStyle w:val="Normal"/>
        <w:spacing w:lineRule="auto" w:line="276"/>
        <w:jc w:val="both"/>
        <w:rPr>
          <w:rFonts w:ascii="Arial" w:hAnsi="Arial" w:eastAsia="Calibri" w:cs="Arial"/>
          <w:b/>
          <w:b/>
        </w:rPr>
      </w:pPr>
      <w:r>
        <w:rPr>
          <w:rFonts w:eastAsia="Calibri" w:cs="Arial" w:ascii="Arial" w:hAnsi="Arial"/>
          <w:b/>
        </w:rPr>
      </w:r>
    </w:p>
    <w:tbl>
      <w:tblPr>
        <w:tblW w:w="9520" w:type="dxa"/>
        <w:jc w:val="left"/>
        <w:tblInd w:w="0" w:type="dxa"/>
        <w:tblCellMar>
          <w:top w:w="0" w:type="dxa"/>
          <w:left w:w="108" w:type="dxa"/>
          <w:bottom w:w="0" w:type="dxa"/>
          <w:right w:w="108" w:type="dxa"/>
        </w:tblCellMar>
      </w:tblPr>
      <w:tblGrid>
        <w:gridCol w:w="9520"/>
      </w:tblGrid>
      <w:tr>
        <w:trPr>
          <w:trHeight w:val="265" w:hRule="atLeast"/>
        </w:trPr>
        <w:tc>
          <w:tcPr>
            <w:tcW w:w="9520" w:type="dxa"/>
            <w:tcBorders>
              <w:top w:val="single" w:sz="18" w:space="0" w:color="70AD47"/>
              <w:left w:val="single" w:sz="18" w:space="0" w:color="70AD47"/>
              <w:bottom w:val="single" w:sz="18" w:space="0" w:color="70AD47"/>
              <w:right w:val="single" w:sz="18" w:space="0" w:color="70AD47"/>
            </w:tcBorders>
            <w:shd w:fill="C5E0B3" w:val="clear"/>
          </w:tcPr>
          <w:p>
            <w:pPr>
              <w:pStyle w:val="Normal"/>
              <w:spacing w:lineRule="auto" w:line="240" w:before="0" w:after="0"/>
              <w:rPr>
                <w:rFonts w:ascii="Arial" w:hAnsi="Arial" w:eastAsia="Calibri" w:cs="Arial"/>
                <w:b/>
                <w:b/>
              </w:rPr>
            </w:pPr>
            <w:r>
              <w:rPr>
                <w:rFonts w:eastAsia="Calibri" w:cs="Arial" w:ascii="Arial" w:hAnsi="Arial"/>
                <w:b/>
              </w:rPr>
              <w:t>About You</w:t>
            </w:r>
          </w:p>
        </w:tc>
      </w:tr>
      <w:tr>
        <w:trPr>
          <w:trHeight w:val="523" w:hRule="atLeast"/>
        </w:trPr>
        <w:tc>
          <w:tcPr>
            <w:tcW w:w="9520" w:type="dxa"/>
            <w:tcBorders>
              <w:top w:val="single" w:sz="18" w:space="0" w:color="70AD47"/>
              <w:left w:val="single" w:sz="18" w:space="0" w:color="70AD47"/>
              <w:bottom w:val="single" w:sz="18" w:space="0" w:color="70AD47"/>
              <w:right w:val="single" w:sz="18" w:space="0" w:color="70AD47"/>
            </w:tcBorders>
            <w:shd w:fill="auto" w:val="clear"/>
          </w:tcPr>
          <w:p>
            <w:pPr>
              <w:pStyle w:val="Normal"/>
              <w:snapToGrid w:val="false"/>
              <w:spacing w:lineRule="auto" w:line="240" w:before="0" w:after="0"/>
              <w:rPr>
                <w:rFonts w:ascii="Arial" w:hAnsi="Arial" w:eastAsia="Calibri" w:cs="Arial"/>
                <w:b/>
                <w:b/>
              </w:rPr>
            </w:pPr>
            <w:r>
              <w:rPr>
                <w:rFonts w:eastAsia="Calibri" w:cs="Arial" w:ascii="Arial" w:hAnsi="Arial"/>
                <w:b/>
              </w:rPr>
            </w:r>
          </w:p>
          <w:p>
            <w:pPr>
              <w:pStyle w:val="NoSpacing"/>
              <w:spacing w:lineRule="auto" w:line="240" w:before="0" w:after="0"/>
              <w:rPr>
                <w:rFonts w:ascii="Arial" w:hAnsi="Arial" w:cs="Arial"/>
                <w:b/>
                <w:b/>
                <w:sz w:val="20"/>
                <w:szCs w:val="20"/>
              </w:rPr>
            </w:pPr>
            <w:r>
              <w:rPr>
                <w:rFonts w:cs="Arial" w:ascii="Arial" w:hAnsi="Arial"/>
                <w:b/>
                <w:sz w:val="20"/>
                <w:szCs w:val="20"/>
              </w:rPr>
              <w:t>Your essential skills, knowledge and experience</w:t>
            </w:r>
          </w:p>
          <w:p>
            <w:pPr>
              <w:pStyle w:val="NoSpacing"/>
              <w:spacing w:lineRule="auto" w:line="240" w:before="0" w:after="0"/>
              <w:rPr>
                <w:rFonts w:ascii="Arial" w:hAnsi="Arial" w:cs="Arial"/>
                <w:b/>
                <w:b/>
                <w:sz w:val="20"/>
                <w:szCs w:val="20"/>
              </w:rPr>
            </w:pPr>
            <w:r>
              <w:rPr>
                <w:rFonts w:cs="Arial" w:ascii="Arial" w:hAnsi="Arial"/>
                <w:b/>
                <w:sz w:val="20"/>
                <w:szCs w:val="20"/>
              </w:rPr>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Experience of environmental maintenance tasks relevant to the work of the post</w:t>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Able to quickly learn new tasks and to follow instruction</w:t>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Able to use small hand tools/machinery and equipment safely, efficiently and skilfully</w:t>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Able to show initiative to tackle new tasks, quickly, effectively and with a high standard of workmanship</w:t>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Able to work with others co-operatively and effectively to deliver high quality work</w:t>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Able to work under pressure and to high standards in terms of time and work quality</w:t>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Able to work outdoors and in all weather conditions with appropriate protective clothing/equipment providing it is safe to carry out such duties</w:t>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To maintain competency and knowledge for the work of the post by undergoing training and development, e.g. on the job or external training courses, such as Small Machinery training and use of Reactec System.</w:t>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To ensure that all work is undertaken in accordance with established safety procedures and to report defects or safety concerns identified to senior managers or supervisors</w:t>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To carry all work with the highest of standards of behaviour and conduct, reflecting the importance of the role as an ambassador for the Borough and the Council. In particular, to respond courteously and professionally to enquiries from members of the public, other Council Officers, Elected Members, etc.</w:t>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To ensure that all resources used, e.g. equipment, machinery and vehicles are kept safe and in good order and are not exposed to the risk of loss, damage or theft.</w:t>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t>Our employees’ skills, experience and knowledge are essential to our success along with their happiness, commitment, enthusiasm and motivation to be the best they can be.</w:t>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tbl>
      <w:tblPr>
        <w:tblW w:w="9616" w:type="dxa"/>
        <w:jc w:val="left"/>
        <w:tblInd w:w="0" w:type="dxa"/>
        <w:tblCellMar>
          <w:top w:w="0" w:type="dxa"/>
          <w:left w:w="108" w:type="dxa"/>
          <w:bottom w:w="0" w:type="dxa"/>
          <w:right w:w="108" w:type="dxa"/>
        </w:tblCellMar>
      </w:tblPr>
      <w:tblGrid>
        <w:gridCol w:w="9616"/>
      </w:tblGrid>
      <w:tr>
        <w:trPr/>
        <w:tc>
          <w:tcPr>
            <w:tcW w:w="9616" w:type="dxa"/>
            <w:tcBorders>
              <w:top w:val="single" w:sz="18" w:space="0" w:color="FF99FF"/>
              <w:left w:val="single" w:sz="18" w:space="0" w:color="FF99FF"/>
              <w:bottom w:val="single" w:sz="18" w:space="0" w:color="FF99FF"/>
              <w:right w:val="single" w:sz="18" w:space="0" w:color="FF99FF"/>
            </w:tcBorders>
            <w:shd w:fill="FFCCFF" w:val="clear"/>
          </w:tcPr>
          <w:p>
            <w:pPr>
              <w:pStyle w:val="Normal"/>
              <w:spacing w:lineRule="auto" w:line="240" w:before="0" w:after="280"/>
              <w:textAlignment w:val="top"/>
              <w:rPr>
                <w:rFonts w:ascii="Arial" w:hAnsi="Arial" w:cs="Arial"/>
                <w:b/>
                <w:b/>
                <w:bCs/>
                <w:sz w:val="22"/>
                <w:szCs w:val="22"/>
                <w:lang w:eastAsia="en-GB"/>
              </w:rPr>
            </w:pPr>
            <w:r>
              <w:rPr>
                <w:rFonts w:cs="Arial" w:ascii="Arial" w:hAnsi="Arial"/>
                <w:b/>
                <w:bCs/>
                <w:sz w:val="22"/>
                <w:szCs w:val="22"/>
                <w:lang w:eastAsia="en-GB"/>
              </w:rPr>
              <w:t>What can you expect from us?</w:t>
            </w:r>
          </w:p>
          <w:p>
            <w:pPr>
              <w:pStyle w:val="Normal"/>
              <w:numPr>
                <w:ilvl w:val="0"/>
                <w:numId w:val="2"/>
              </w:numPr>
              <w:spacing w:lineRule="auto" w:line="240" w:before="280" w:after="0"/>
              <w:textAlignment w:val="top"/>
              <w:rPr>
                <w:rFonts w:ascii="Arial" w:hAnsi="Arial" w:cs="Arial"/>
                <w:sz w:val="22"/>
                <w:szCs w:val="22"/>
                <w:lang w:eastAsia="en-GB"/>
              </w:rPr>
            </w:pPr>
            <w:r>
              <w:rPr>
                <w:rFonts w:cs="Arial" w:ascii="Arial" w:hAnsi="Arial"/>
                <w:sz w:val="22"/>
                <w:szCs w:val="22"/>
                <w:lang w:eastAsia="en-GB"/>
              </w:rPr>
              <w:t>A fair salary and benefits</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Opportunities for good health and wellbeing</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Help you to grow, develop and to do your best</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Enable you to be creative and innovative</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Fully involve you in changes that affect you and your work</w:t>
            </w:r>
          </w:p>
          <w:p>
            <w:pPr>
              <w:pStyle w:val="Normal"/>
              <w:numPr>
                <w:ilvl w:val="0"/>
                <w:numId w:val="2"/>
              </w:numPr>
              <w:spacing w:lineRule="auto" w:line="240" w:before="0" w:after="280"/>
              <w:textAlignment w:val="top"/>
              <w:rPr>
                <w:rFonts w:ascii="Arial" w:hAnsi="Arial" w:cs="Arial"/>
                <w:sz w:val="22"/>
                <w:szCs w:val="22"/>
                <w:lang w:eastAsia="en-GB"/>
              </w:rPr>
            </w:pPr>
            <w:r>
              <w:rPr>
                <w:rFonts w:cs="Arial" w:ascii="Arial" w:hAnsi="Arial"/>
                <w:sz w:val="22"/>
                <w:szCs w:val="22"/>
                <w:lang w:eastAsia="en-GB"/>
              </w:rPr>
              <w:t>Listen, and act on your ideas and feedback</w:t>
            </w:r>
          </w:p>
          <w:p>
            <w:pPr>
              <w:pStyle w:val="Normal"/>
              <w:spacing w:lineRule="auto" w:line="240" w:before="280" w:after="0"/>
              <w:jc w:val="center"/>
              <w:textAlignment w:val="top"/>
              <w:rPr>
                <w:rFonts w:ascii="Arial" w:hAnsi="Arial" w:cs="Arial"/>
                <w:b/>
                <w:b/>
                <w:sz w:val="22"/>
                <w:szCs w:val="22"/>
                <w:lang w:eastAsia="en-GB"/>
              </w:rPr>
            </w:pPr>
            <w:r>
              <w:rPr>
                <w:rFonts w:cs="Arial" w:ascii="Arial" w:hAnsi="Arial"/>
                <w:b/>
                <w:sz w:val="22"/>
                <w:szCs w:val="22"/>
                <w:lang w:eastAsia="en-GB"/>
              </w:rPr>
              <w:t>Working together, we are proud to work for Tameside</w:t>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spacing w:lineRule="auto" w:line="276" w:before="0" w:after="120"/>
        <w:jc w:val="both"/>
        <w:rPr/>
      </w:pPr>
      <w:r>
        <w:rPr>
          <w:rFonts w:eastAsia="Calibri" w:cs="Arial" w:ascii="Arial" w:hAnsi="Arial"/>
          <w:sz w:val="22"/>
          <w:szCs w:val="22"/>
        </w:rPr>
        <w:t xml:space="preserve">Our </w:t>
      </w:r>
      <w:r>
        <w:rPr>
          <w:rFonts w:eastAsia="Calibri" w:cs="Arial" w:ascii="Arial" w:hAnsi="Arial"/>
          <w:b/>
          <w:color w:val="0070C0"/>
          <w:sz w:val="22"/>
          <w:szCs w:val="22"/>
        </w:rPr>
        <w:t>S</w:t>
      </w:r>
      <w:r>
        <w:rPr>
          <w:rFonts w:eastAsia="Calibri" w:cs="Arial" w:ascii="Arial" w:hAnsi="Arial"/>
          <w:b/>
          <w:color w:val="FF3399"/>
          <w:sz w:val="22"/>
          <w:szCs w:val="22"/>
        </w:rPr>
        <w:t>T</w:t>
      </w:r>
      <w:r>
        <w:rPr>
          <w:rFonts w:eastAsia="Calibri" w:cs="Arial" w:ascii="Arial" w:hAnsi="Arial"/>
          <w:b/>
          <w:color w:val="00B0F0"/>
          <w:sz w:val="22"/>
          <w:szCs w:val="22"/>
        </w:rPr>
        <w:t>R</w:t>
      </w:r>
      <w:r>
        <w:rPr>
          <w:rFonts w:eastAsia="Calibri" w:cs="Arial" w:ascii="Arial" w:hAnsi="Arial"/>
          <w:b/>
          <w:color w:val="92D050"/>
          <w:sz w:val="22"/>
          <w:szCs w:val="22"/>
        </w:rPr>
        <w:t>I</w:t>
      </w:r>
      <w:r>
        <w:rPr>
          <w:rFonts w:eastAsia="Calibri" w:cs="Arial" w:ascii="Arial" w:hAnsi="Arial"/>
          <w:b/>
          <w:color w:val="FFD966"/>
          <w:sz w:val="22"/>
          <w:szCs w:val="22"/>
        </w:rPr>
        <w:t>V</w:t>
      </w:r>
      <w:r>
        <w:rPr>
          <w:rFonts w:eastAsia="Calibri" w:cs="Arial" w:ascii="Arial" w:hAnsi="Arial"/>
          <w:b/>
          <w:color w:val="FFC000"/>
          <w:sz w:val="22"/>
          <w:szCs w:val="22"/>
        </w:rPr>
        <w:t>E</w:t>
      </w:r>
      <w:r>
        <w:rPr>
          <w:rFonts w:eastAsia="Calibri" w:cs="Arial" w:ascii="Arial" w:hAnsi="Arial"/>
          <w:sz w:val="22"/>
          <w:szCs w:val="22"/>
        </w:rPr>
        <w:t xml:space="preserve"> values underpin our practice and behaviours and are at the heart of everything that we do:</w:t>
      </w:r>
    </w:p>
    <w:p>
      <w:pPr>
        <w:pStyle w:val="Normal"/>
        <w:spacing w:lineRule="auto" w:line="276" w:before="0" w:after="120"/>
        <w:jc w:val="both"/>
        <w:rPr/>
      </w:pPr>
      <w:r>
        <w:rPr/>
        <w:drawing>
          <wp:inline distT="0" distB="0" distL="0" distR="0">
            <wp:extent cx="6107430" cy="57404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 t="-2" r="-2" b="-2"/>
                    <a:stretch>
                      <a:fillRect/>
                    </a:stretch>
                  </pic:blipFill>
                  <pic:spPr bwMode="auto">
                    <a:xfrm>
                      <a:off x="0" y="0"/>
                      <a:ext cx="6107430" cy="5740400"/>
                    </a:xfrm>
                    <a:prstGeom prst="rect">
                      <a:avLst/>
                    </a:prstGeom>
                  </pic:spPr>
                </pic:pic>
              </a:graphicData>
            </a:graphic>
          </wp:inline>
        </w:drawing>
      </w:r>
    </w:p>
    <w:sectPr>
      <w:headerReference w:type="default" r:id="rId3"/>
      <w:footerReference w:type="default" r:id="rId4"/>
      <w:type w:val="nextPage"/>
      <w:pgSz w:w="11906" w:h="16838"/>
      <w:pgMar w:left="1440" w:right="849" w:header="708" w:top="1701"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Segoe UI">
    <w:charset w:val="00"/>
    <w:family w:val="roman"/>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rFonts w:ascii="Arial" w:hAnsi="Arial" w:cs="Arial"/>
        <w:sz w:val="22"/>
        <w:szCs w:val="22"/>
      </w:rPr>
    </w:pPr>
    <w:r>
      <w:rPr>
        <w:rFonts w:cs="Arial" w:ascii="Arial" w:hAnsi="Arial"/>
        <w:sz w:val="22"/>
        <w:szCs w:val="22"/>
      </w:rPr>
      <w:fldChar w:fldCharType="begin"/>
    </w:r>
    <w:r>
      <w:rPr>
        <w:sz w:val="22"/>
        <w:szCs w:val="22"/>
        <w:rFonts w:cs="Arial" w:ascii="Arial" w:hAnsi="Arial"/>
      </w:rPr>
      <w:instrText> PAGE </w:instrText>
    </w:r>
    <w:r>
      <w:rPr>
        <w:sz w:val="22"/>
        <w:szCs w:val="22"/>
        <w:rFonts w:cs="Arial" w:ascii="Arial" w:hAnsi="Arial"/>
      </w:rPr>
      <w:fldChar w:fldCharType="separate"/>
    </w:r>
    <w:r>
      <w:rPr>
        <w:sz w:val="22"/>
        <w:szCs w:val="22"/>
        <w:rFonts w:cs="Arial" w:ascii="Arial" w:hAnsi="Arial"/>
      </w:rPr>
      <w:t>3</w:t>
    </w:r>
    <w:r>
      <w:rPr>
        <w:sz w:val="22"/>
        <w:szCs w:val="22"/>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06" w:type="dxa"/>
      <w:jc w:val="left"/>
      <w:tblInd w:w="0" w:type="dxa"/>
      <w:tblCellMar>
        <w:top w:w="0" w:type="dxa"/>
        <w:left w:w="108" w:type="dxa"/>
        <w:bottom w:w="0" w:type="dxa"/>
        <w:right w:w="108" w:type="dxa"/>
      </w:tblCellMar>
    </w:tblPr>
    <w:tblGrid>
      <w:gridCol w:w="4803"/>
      <w:gridCol w:w="4803"/>
    </w:tblGrid>
    <w:tr>
      <w:trPr/>
      <w:tc>
        <w:tcPr>
          <w:tcW w:w="4803" w:type="dxa"/>
          <w:tcBorders/>
          <w:shd w:fill="auto" w:val="clear"/>
        </w:tcPr>
        <w:p>
          <w:pPr>
            <w:pStyle w:val="Header"/>
            <w:spacing w:lineRule="auto" w:line="240" w:before="0" w:after="0"/>
            <w:rPr/>
          </w:pPr>
          <w:r>
            <w:rPr/>
            <w:drawing>
              <wp:inline distT="0" distB="0" distL="0" distR="0">
                <wp:extent cx="2141220" cy="54927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
                        <a:srcRect l="-7" t="-34" r="-7" b="-34"/>
                        <a:stretch>
                          <a:fillRect/>
                        </a:stretch>
                      </pic:blipFill>
                      <pic:spPr bwMode="auto">
                        <a:xfrm>
                          <a:off x="0" y="0"/>
                          <a:ext cx="2141220" cy="549275"/>
                        </a:xfrm>
                        <a:prstGeom prst="rect">
                          <a:avLst/>
                        </a:prstGeom>
                      </pic:spPr>
                    </pic:pic>
                  </a:graphicData>
                </a:graphic>
              </wp:inline>
            </w:drawing>
          </w:r>
        </w:p>
      </w:tc>
      <w:tc>
        <w:tcPr>
          <w:tcW w:w="4803" w:type="dxa"/>
          <w:tcBorders/>
          <w:shd w:fill="auto" w:val="clear"/>
        </w:tcPr>
        <w:p>
          <w:pPr>
            <w:pStyle w:val="Header"/>
            <w:spacing w:lineRule="auto" w:line="240" w:before="0" w:after="0"/>
            <w:jc w:val="right"/>
            <w:rPr/>
          </w:pPr>
          <w:r>
            <w:rPr/>
            <w:drawing>
              <wp:inline distT="0" distB="0" distL="0" distR="0">
                <wp:extent cx="2294255" cy="62547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2"/>
                        <a:srcRect l="-13" t="-37" r="-13" b="-37"/>
                        <a:stretch>
                          <a:fillRect/>
                        </a:stretch>
                      </pic:blipFill>
                      <pic:spPr bwMode="auto">
                        <a:xfrm>
                          <a:off x="0" y="0"/>
                          <a:ext cx="2294255" cy="625475"/>
                        </a:xfrm>
                        <a:prstGeom prst="rect">
                          <a:avLst/>
                        </a:prstGeom>
                      </pic:spPr>
                    </pic:pic>
                  </a:graphicData>
                </a:graphic>
              </wp:inline>
            </w:drawing>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1"/>
      <w:numFmt w:val="bullet"/>
      <w:lvlText w:val=""/>
      <w:lvlJc w:val="left"/>
      <w:pPr>
        <w:ind w:left="780" w:hanging="360"/>
      </w:pPr>
      <w:rPr>
        <w:rFonts w:ascii="Symbol" w:hAnsi="Symbol" w:cs="Symbol" w:hint="default"/>
        <w:rFonts w:cs="Symbol"/>
      </w:rPr>
    </w:lvl>
    <w:lvl w:ilvl="1">
      <w:start w:val="1"/>
      <w:numFmt w:val="bullet"/>
      <w:lvlText w:val="o"/>
      <w:lvlJc w:val="left"/>
      <w:pPr>
        <w:ind w:left="1500" w:hanging="360"/>
      </w:pPr>
      <w:rPr>
        <w:rFonts w:ascii="Courier New" w:hAnsi="Courier New" w:cs="Courier New" w:hint="default"/>
        <w:rFonts w:cs="Courier New"/>
      </w:rPr>
    </w:lvl>
    <w:lvl w:ilvl="2">
      <w:start w:val="1"/>
      <w:numFmt w:val="bullet"/>
      <w:lvlText w:val=""/>
      <w:lvlJc w:val="left"/>
      <w:pPr>
        <w:ind w:left="2220" w:hanging="360"/>
      </w:pPr>
      <w:rPr>
        <w:rFonts w:ascii="Wingdings" w:hAnsi="Wingdings" w:cs="Wingdings" w:hint="default"/>
        <w:rFonts w:cs="Wingdings"/>
      </w:rPr>
    </w:lvl>
    <w:lvl w:ilvl="3">
      <w:start w:val="1"/>
      <w:numFmt w:val="bullet"/>
      <w:lvlText w:val=""/>
      <w:lvlJc w:val="left"/>
      <w:pPr>
        <w:ind w:left="2940" w:hanging="360"/>
      </w:pPr>
      <w:rPr>
        <w:rFonts w:ascii="Symbol" w:hAnsi="Symbol" w:cs="Symbol" w:hint="default"/>
        <w:rFonts w:cs="Symbol"/>
      </w:rPr>
    </w:lvl>
    <w:lvl w:ilvl="4">
      <w:start w:val="1"/>
      <w:numFmt w:val="bullet"/>
      <w:lvlText w:val="o"/>
      <w:lvlJc w:val="left"/>
      <w:pPr>
        <w:ind w:left="3660" w:hanging="360"/>
      </w:pPr>
      <w:rPr>
        <w:rFonts w:ascii="Courier New" w:hAnsi="Courier New" w:cs="Courier New" w:hint="default"/>
        <w:rFonts w:cs="Courier New"/>
      </w:rPr>
    </w:lvl>
    <w:lvl w:ilvl="5">
      <w:start w:val="1"/>
      <w:numFmt w:val="bullet"/>
      <w:lvlText w:val=""/>
      <w:lvlJc w:val="left"/>
      <w:pPr>
        <w:ind w:left="4380" w:hanging="360"/>
      </w:pPr>
      <w:rPr>
        <w:rFonts w:ascii="Wingdings" w:hAnsi="Wingdings" w:cs="Wingdings" w:hint="default"/>
        <w:rFonts w:cs="Wingdings"/>
      </w:rPr>
    </w:lvl>
    <w:lvl w:ilvl="6">
      <w:start w:val="1"/>
      <w:numFmt w:val="bullet"/>
      <w:lvlText w:val=""/>
      <w:lvlJc w:val="left"/>
      <w:pPr>
        <w:ind w:left="5100" w:hanging="360"/>
      </w:pPr>
      <w:rPr>
        <w:rFonts w:ascii="Symbol" w:hAnsi="Symbol" w:cs="Symbol" w:hint="default"/>
        <w:rFonts w:cs="Symbol"/>
      </w:rPr>
    </w:lvl>
    <w:lvl w:ilvl="7">
      <w:start w:val="1"/>
      <w:numFmt w:val="bullet"/>
      <w:lvlText w:val="o"/>
      <w:lvlJc w:val="left"/>
      <w:pPr>
        <w:ind w:left="5820" w:hanging="360"/>
      </w:pPr>
      <w:rPr>
        <w:rFonts w:ascii="Courier New" w:hAnsi="Courier New" w:cs="Courier New" w:hint="default"/>
        <w:rFonts w:cs="Courier New"/>
      </w:rPr>
    </w:lvl>
    <w:lvl w:ilvl="8">
      <w:start w:val="1"/>
      <w:numFmt w:val="bullet"/>
      <w:lvlText w:val=""/>
      <w:lvlJc w:val="left"/>
      <w:pPr>
        <w:ind w:left="654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n-GB" w:eastAsia="en-US" w:bidi="ar-SA"/>
    </w:rPr>
  </w:style>
  <w:style w:type="paragraph" w:styleId="Heading6">
    <w:name w:val="Heading 6"/>
    <w:basedOn w:val="Normal"/>
    <w:next w:val="Normal"/>
    <w:qFormat/>
    <w:pPr>
      <w:numPr>
        <w:ilvl w:val="5"/>
        <w:numId w:val="1"/>
      </w:numPr>
      <w:spacing w:before="240" w:after="60"/>
      <w:outlineLvl w:val="5"/>
    </w:pPr>
    <w:rPr>
      <w:b/>
      <w:bCs/>
      <w:sz w:val="22"/>
      <w:szCs w:val="22"/>
    </w:rPr>
  </w:style>
  <w:style w:type="character" w:styleId="WW8Num1z0">
    <w:name w:val="WW8Num1z0"/>
    <w:qFormat/>
    <w:rPr>
      <w:rFonts w:ascii="Symbol" w:hAnsi="Symbol" w:cs="Symbol"/>
      <w:sz w:val="22"/>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FooterChar">
    <w:name w:val="Footer Char"/>
    <w:basedOn w:val="DefaultParagraphFont"/>
    <w:qFormat/>
    <w:rPr>
      <w:rFonts w:ascii="Times New Roman" w:hAnsi="Times New Roman" w:eastAsia="Times New Roman" w:cs="Times New Roman"/>
      <w:sz w:val="20"/>
      <w:szCs w:val="20"/>
    </w:rPr>
  </w:style>
  <w:style w:type="character" w:styleId="InternetLink">
    <w:name w:val="Internet Link"/>
    <w:rPr>
      <w:color w:val="0000FF"/>
      <w:u w:val="single"/>
    </w:rPr>
  </w:style>
  <w:style w:type="character" w:styleId="TitleChar">
    <w:name w:val="Title Char"/>
    <w:basedOn w:val="DefaultParagraphFont"/>
    <w:qFormat/>
    <w:rPr>
      <w:rFonts w:ascii="Tahoma" w:hAnsi="Tahoma" w:eastAsia="Times New Roman" w:cs="Times New Roman"/>
      <w:b/>
      <w:bCs/>
      <w:szCs w:val="24"/>
      <w:u w:val="single"/>
    </w:rPr>
  </w:style>
  <w:style w:type="character" w:styleId="Heading6Char">
    <w:name w:val="Heading 6 Char"/>
    <w:basedOn w:val="DefaultParagraphFont"/>
    <w:qFormat/>
    <w:rPr>
      <w:rFonts w:ascii="Times New Roman" w:hAnsi="Times New Roman" w:eastAsia="Times New Roman" w:cs="Times New Roman"/>
      <w:b/>
      <w:bCs/>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Times New Roman" w:hAnsi="Times New Roman" w:eastAsia="Times New Roman" w:cs="Times New Roman"/>
      <w:sz w:val="20"/>
      <w:szCs w:val="20"/>
    </w:rPr>
  </w:style>
  <w:style w:type="character" w:styleId="CommentSubjectChar">
    <w:name w:val="Comment Subject Char"/>
    <w:basedOn w:val="CommentTextChar"/>
    <w:qFormat/>
    <w:rPr>
      <w:rFonts w:ascii="Times New Roman" w:hAnsi="Times New Roman" w:eastAsia="Times New Roman" w:cs="Times New Roman"/>
      <w:b/>
      <w:bCs/>
      <w:sz w:val="20"/>
      <w:szCs w:val="20"/>
    </w:rPr>
  </w:style>
  <w:style w:type="character" w:styleId="BalloonTextChar">
    <w:name w:val="Balloon Text Char"/>
    <w:basedOn w:val="DefaultParagraphFont"/>
    <w:qFormat/>
    <w:rPr>
      <w:rFonts w:ascii="Segoe UI" w:hAnsi="Segoe UI" w:eastAsia="Times New Roman" w:cs="Segoe UI"/>
      <w:sz w:val="18"/>
      <w:szCs w:val="18"/>
    </w:rPr>
  </w:style>
  <w:style w:type="character" w:styleId="BodyTextChar">
    <w:name w:val="Body Text Char"/>
    <w:basedOn w:val="DefaultParagraphFont"/>
    <w:qFormat/>
    <w:rPr>
      <w:rFonts w:ascii="Arial" w:hAnsi="Arial" w:eastAsia="Times New Roman" w:cs="Times New Roman"/>
      <w:b/>
      <w:bCs/>
      <w:sz w:val="24"/>
      <w:szCs w:val="24"/>
    </w:rPr>
  </w:style>
  <w:style w:type="character" w:styleId="HeaderChar">
    <w:name w:val="Header Char"/>
    <w:basedOn w:val="DefaultParagraphFont"/>
    <w:qFormat/>
    <w:rPr>
      <w:rFonts w:ascii="Times New Roman" w:hAnsi="Times New Roman" w:eastAsia="Times New Roman" w:cs="Times New Roman"/>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ascii="Arial" w:hAnsi="Arial" w:cs="Arial"/>
      <w:b/>
      <w:bCs/>
      <w:sz w:val="24"/>
      <w:szCs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ListParagraph">
    <w:name w:val="List Paragraph"/>
    <w:basedOn w:val="Normal"/>
    <w:qFormat/>
    <w:pPr>
      <w:spacing w:lineRule="auto" w:line="276" w:before="0" w:after="200"/>
      <w:ind w:left="720" w:right="0" w:hanging="0"/>
      <w:contextualSpacing/>
    </w:pPr>
    <w:rPr>
      <w:rFonts w:ascii="Arial" w:hAnsi="Arial" w:eastAsia="Calibri" w:cs="Arial"/>
      <w:sz w:val="22"/>
      <w:szCs w:val="22"/>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0"/>
      <w:szCs w:val="22"/>
      <w:lang w:val="en-GB" w:eastAsia="en-US" w:bidi="ar-SA"/>
    </w:rPr>
  </w:style>
  <w:style w:type="paragraph" w:styleId="Title">
    <w:name w:val="Title"/>
    <w:basedOn w:val="Normal"/>
    <w:next w:val="TextBody"/>
    <w:qFormat/>
    <w:pPr>
      <w:jc w:val="center"/>
    </w:pPr>
    <w:rPr>
      <w:rFonts w:ascii="Tahoma" w:hAnsi="Tahoma" w:cs="Tahoma"/>
      <w:b/>
      <w:bCs/>
      <w:sz w:val="22"/>
      <w:szCs w:val="24"/>
      <w:u w:val="single"/>
    </w:rPr>
  </w:style>
  <w:style w:type="paragraph" w:styleId="Annotationtext">
    <w:name w:val="annotation text"/>
    <w:basedOn w:val="Normal"/>
    <w:qFormat/>
    <w:pPr/>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Segoe UI" w:hAnsi="Segoe UI" w:cs="Segoe UI"/>
      <w:sz w:val="18"/>
      <w:szCs w:val="18"/>
    </w:rPr>
  </w:style>
  <w:style w:type="paragraph" w:styleId="Default">
    <w:name w:val="Default"/>
    <w:qFormat/>
    <w:pPr>
      <w:widowControl/>
      <w:suppressAutoHyphens w:val="true"/>
      <w:bidi w:val="0"/>
      <w:spacing w:lineRule="auto" w:line="240" w:before="0" w:after="0"/>
      <w:jc w:val="left"/>
    </w:pPr>
    <w:rPr>
      <w:rFonts w:ascii="Arial" w:hAnsi="Arial" w:eastAsia="Calibri" w:cs="Arial"/>
      <w:color w:val="000000"/>
      <w:kern w:val="0"/>
      <w:sz w:val="24"/>
      <w:szCs w:val="24"/>
      <w:lang w:val="en-GB" w:eastAsia="en-US" w:bidi="ar-SA"/>
    </w:rPr>
  </w:style>
  <w:style w:type="paragraph" w:styleId="Header">
    <w:name w:val="Header"/>
    <w:basedOn w:val="Normal"/>
    <w:pPr>
      <w:tabs>
        <w:tab w:val="clear" w:pos="720"/>
        <w:tab w:val="center" w:pos="4513" w:leader="none"/>
        <w:tab w:val="right" w:pos="9026"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
</Relationships>
</file>

<file path=docProps/app.xml><?xml version="1.0" encoding="utf-8"?>
<Properties xmlns="http://schemas.openxmlformats.org/officeDocument/2006/extended-properties" xmlns:vt="http://schemas.openxmlformats.org/officeDocument/2006/docPropsVTypes">
  <Template>Normal</Template>
  <TotalTime>6</TotalTime>
  <Application>LibreOffice/6.3.4.2$Windows_X86_64 LibreOffice_project/60da17e045e08f1793c57c00ba83cdfce946d0aa</Application>
  <Company>TMBC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2025-11-04T08:55:00Z</dcterms:created>
  <dc:creator>Bernadette Wilde</dc:creator>
  <dc:description/>
  <dc:language>en-US</dc:language>
  <cp:lastModifiedBy>Tracey Bennett</cp:lastModifiedBy>
  <cp:lastPrinted>1995-11-21T17:41:00Z</cp:lastPrinted>
  <dcterms:modified xsi:type="dcterms:W3CDTF">2025-11-04T08:55:00Z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TMBC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