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lineRule="auto" w:line="240" w:before="0" w:after="0"/>
        <w:ind w:left="7920" w:right="0" w:hanging="0"/>
        <w:contextualSpacing/>
        <w:jc w:val="both"/>
        <w:rPr>
          <w:rFonts w:eastAsia="Arial"/>
          <w:b/>
          <w:b/>
          <w:bCs/>
        </w:rPr>
      </w:pPr>
      <w:r>
        <w:rPr>
          <w:rFonts w:eastAsia="Arial"/>
          <w:b/>
          <w:bCs/>
        </w:rPr>
        <w:t xml:space="preserve">  </w:t>
      </w:r>
    </w:p>
    <w:p>
      <w:pPr>
        <w:pStyle w:val="Normal"/>
        <w:jc w:val="center"/>
        <w:rPr>
          <w:rFonts w:ascii="Arial" w:hAnsi="Arial" w:cs="Arial"/>
          <w:b/>
          <w:b/>
          <w:bCs/>
          <w:sz w:val="22"/>
          <w:szCs w:val="22"/>
        </w:rPr>
      </w:pPr>
      <w:r>
        <w:rPr>
          <w:rFonts w:cs="Arial" w:ascii="Arial" w:hAnsi="Arial"/>
          <w:b/>
          <w:bCs/>
          <w:sz w:val="22"/>
          <w:szCs w:val="22"/>
        </w:rPr>
        <w:t xml:space="preserve">Job Description and Person Specification Profile – Families Valued Therapeutic Support Worker </w:t>
      </w:r>
    </w:p>
    <w:p>
      <w:pPr>
        <w:pStyle w:val="Normal"/>
        <w:jc w:val="center"/>
        <w:rPr>
          <w:rFonts w:ascii="Arial" w:hAnsi="Arial" w:cs="Arial"/>
          <w:b/>
          <w:b/>
          <w:bCs/>
          <w:sz w:val="22"/>
          <w:szCs w:val="22"/>
        </w:rPr>
      </w:pPr>
      <w:r>
        <w:rPr>
          <w:rFonts w:cs="Arial" w:ascii="Arial" w:hAnsi="Arial"/>
          <w:b/>
          <w:bCs/>
          <w:sz w:val="22"/>
          <w:szCs w:val="22"/>
        </w:rPr>
      </w:r>
    </w:p>
    <w:p>
      <w:pPr>
        <w:pStyle w:val="Normal"/>
        <w:jc w:val="both"/>
        <w:rPr>
          <w:rFonts w:ascii="Arial" w:hAnsi="Arial" w:cs="Arial"/>
          <w:b/>
          <w:b/>
          <w:bCs/>
          <w:sz w:val="22"/>
          <w:szCs w:val="22"/>
        </w:rPr>
      </w:pPr>
      <w:r>
        <w:rPr>
          <w:rFonts w:cs="Arial" w:ascii="Arial" w:hAnsi="Arial"/>
          <w:b/>
          <w:bCs/>
          <w:sz w:val="22"/>
          <w:szCs w:val="22"/>
        </w:rPr>
      </w:r>
    </w:p>
    <w:p>
      <w:pPr>
        <w:pStyle w:val="Normal"/>
        <w:spacing w:lineRule="auto" w:line="276"/>
        <w:rPr>
          <w:rFonts w:ascii="Arial" w:hAnsi="Arial" w:eastAsia="Calibri" w:cs="Arial"/>
          <w:b/>
          <w:b/>
          <w:bCs/>
          <w:sz w:val="22"/>
          <w:szCs w:val="22"/>
        </w:rPr>
      </w:pPr>
      <w:r>
        <w:rPr>
          <w:rFonts w:eastAsia="Calibri" w:cs="Arial" w:ascii="Arial" w:hAnsi="Arial"/>
          <w:b/>
          <w:bCs/>
          <w:sz w:val="22"/>
          <w:szCs w:val="22"/>
        </w:rPr>
        <mc:AlternateContent>
          <mc:Choice Requires="wps">
            <w:drawing>
              <wp:anchor behindDoc="0" distT="0" distB="0" distL="114935" distR="114935" simplePos="0" locked="0" layoutInCell="1" allowOverlap="1" relativeHeight="19">
                <wp:simplePos x="0" y="0"/>
                <wp:positionH relativeFrom="column">
                  <wp:posOffset>3175</wp:posOffset>
                </wp:positionH>
                <wp:positionV relativeFrom="paragraph">
                  <wp:posOffset>11430</wp:posOffset>
                </wp:positionV>
                <wp:extent cx="6028690" cy="3048000"/>
                <wp:effectExtent l="0" t="0" r="0" b="0"/>
                <wp:wrapNone/>
                <wp:docPr id="1" name=""/>
                <a:graphic xmlns:a="http://schemas.openxmlformats.org/drawingml/2006/main">
                  <a:graphicData uri="http://schemas.microsoft.com/office/word/2010/wordprocessingShape">
                    <wps:wsp>
                      <wps:cNvSpPr txBox="1"/>
                      <wps:spPr>
                        <a:xfrm>
                          <a:off x="0" y="0"/>
                          <a:ext cx="6028200" cy="304740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ffffcc" stroked="t" style="position:absolute;margin-left:0.25pt;margin-top:0.9pt;width:474.6pt;height:239.9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0033" opacity="0.59"/>
                <v:stroke color="#ffff99" weight="38160" joinstyle="round" endcap="round"/>
              </v:shape>
            </w:pict>
          </mc:Fallback>
        </mc:AlternateContent>
      </w:r>
      <w:r>
        <mc:AlternateContent>
          <mc:Choice Requires="wps">
            <w:drawing>
              <wp:anchor behindDoc="0" distT="72390" distB="72390" distL="19050" distR="10795" simplePos="0" locked="0" layoutInCell="1" allowOverlap="1" relativeHeight="21">
                <wp:simplePos x="0" y="0"/>
                <wp:positionH relativeFrom="column">
                  <wp:posOffset>3175</wp:posOffset>
                </wp:positionH>
                <wp:positionV relativeFrom="paragraph">
                  <wp:posOffset>11430</wp:posOffset>
                </wp:positionV>
                <wp:extent cx="6028055" cy="3047365"/>
                <wp:effectExtent l="0" t="0" r="0" b="0"/>
                <wp:wrapNone/>
                <wp:docPr id="2" name="Frame1"/>
                <a:graphic xmlns:a="http://schemas.openxmlformats.org/drawingml/2006/main">
                  <a:graphicData uri="http://schemas.microsoft.com/office/word/2010/wordprocessingShape">
                    <wps:wsp>
                      <wps:cNvSpPr txBox="1"/>
                      <wps:spPr>
                        <a:xfrm>
                          <a:off x="0" y="0"/>
                          <a:ext cx="6028055" cy="3047365"/>
                        </a:xfrm>
                        <a:prstGeom prst="rect"/>
                        <a:solidFill>
                          <a:srgbClr val="FFFFFF"/>
                        </a:solidFill>
                      </wps:spPr>
                      <wps:txbx>
                        <w:txbxContent>
                          <w:p>
                            <w:pPr>
                              <w:pStyle w:val="NoSpacing"/>
                              <w:ind w:left="142" w:right="0" w:hanging="0"/>
                              <w:jc w:val="center"/>
                              <w:rPr>
                                <w:rFonts w:ascii="Arial" w:hAnsi="Arial" w:cs="Arial"/>
                                <w:b/>
                                <w:b/>
                                <w:sz w:val="32"/>
                                <w:szCs w:val="32"/>
                              </w:rPr>
                            </w:pPr>
                            <w:r>
                              <w:rPr>
                                <w:rFonts w:cs="Arial" w:ascii="Arial" w:hAnsi="Arial"/>
                                <w:b/>
                                <w:sz w:val="32"/>
                                <w:szCs w:val="32"/>
                              </w:rPr>
                              <w:t xml:space="preserve">Families Valued (Edge of Care) Therapeutic Support Worker </w:t>
                            </w:r>
                          </w:p>
                          <w:p>
                            <w:pPr>
                              <w:pStyle w:val="NoSpacing"/>
                              <w:ind w:left="142" w:right="0" w:hanging="0"/>
                              <w:jc w:val="center"/>
                              <w:rPr>
                                <w:rFonts w:ascii="Arial" w:hAnsi="Arial" w:cs="Arial"/>
                                <w:b/>
                                <w:b/>
                              </w:rPr>
                            </w:pPr>
                            <w:r>
                              <w:rPr>
                                <w:rFonts w:cs="Arial" w:ascii="Arial" w:hAnsi="Arial"/>
                                <w:b/>
                              </w:rPr>
                              <w:t xml:space="preserve">Childrens services </w:t>
                            </w:r>
                          </w:p>
                          <w:p>
                            <w:pPr>
                              <w:pStyle w:val="NoSpacing"/>
                              <w:ind w:left="142" w:right="0" w:hanging="0"/>
                              <w:jc w:val="center"/>
                              <w:rPr>
                                <w:rFonts w:ascii="Arial" w:hAnsi="Arial" w:cs="Arial"/>
                                <w:b/>
                                <w:b/>
                                <w:sz w:val="20"/>
                                <w:szCs w:val="20"/>
                              </w:rPr>
                            </w:pPr>
                            <w:r>
                              <w:rPr>
                                <w:rFonts w:cs="Arial" w:ascii="Arial" w:hAnsi="Arial"/>
                                <w:b/>
                                <w:sz w:val="20"/>
                                <w:szCs w:val="20"/>
                              </w:rPr>
                            </w:r>
                          </w:p>
                          <w:tbl>
                            <w:tblPr>
                              <w:tblW w:w="9144" w:type="dxa"/>
                              <w:jc w:val="left"/>
                              <w:tblInd w:w="0" w:type="dxa"/>
                              <w:tblCellMar>
                                <w:top w:w="0" w:type="dxa"/>
                                <w:left w:w="108" w:type="dxa"/>
                                <w:bottom w:w="0" w:type="dxa"/>
                                <w:right w:w="108" w:type="dxa"/>
                              </w:tblCellMar>
                            </w:tblPr>
                            <w:tblGrid>
                              <w:gridCol w:w="3968"/>
                              <w:gridCol w:w="5176"/>
                            </w:tblGrid>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Service: </w:t>
                                  </w:r>
                                </w:p>
                              </w:tc>
                              <w:tc>
                                <w:tcPr>
                                  <w:tcW w:w="5176" w:type="dxa"/>
                                  <w:tcBorders/>
                                  <w:shd w:fill="auto" w:val="clear"/>
                                </w:tcPr>
                                <w:p>
                                  <w:pPr>
                                    <w:pStyle w:val="NoSpacing"/>
                                    <w:spacing w:lineRule="auto" w:line="240" w:before="0" w:after="0"/>
                                    <w:ind w:left="142" w:right="0" w:hanging="0"/>
                                    <w:rPr>
                                      <w:rFonts w:ascii="Arial" w:hAnsi="Arial" w:eastAsia="Arial" w:cs="Arial"/>
                                      <w:bCs/>
                                      <w:sz w:val="16"/>
                                      <w:szCs w:val="16"/>
                                    </w:rPr>
                                  </w:pPr>
                                  <w:r>
                                    <w:rPr>
                                      <w:rFonts w:eastAsia="Arial" w:cs="Arial" w:ascii="Arial" w:hAnsi="Arial"/>
                                      <w:bCs/>
                                      <w:sz w:val="16"/>
                                      <w:szCs w:val="16"/>
                                    </w:rPr>
                                    <w:t>Children’s Services</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Salary &amp; Grade/Band/Pay Range:</w:t>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r>
                                </w:p>
                                <w:p>
                                  <w:pPr>
                                    <w:pStyle w:val="NoSpacing"/>
                                    <w:spacing w:lineRule="auto" w:line="240" w:before="0" w:after="0"/>
                                    <w:rPr>
                                      <w:rFonts w:ascii="Arial" w:hAnsi="Arial" w:cs="Arial"/>
                                      <w:b/>
                                      <w:b/>
                                      <w:sz w:val="16"/>
                                      <w:szCs w:val="16"/>
                                    </w:rPr>
                                  </w:pPr>
                                  <w:r>
                                    <w:rPr>
                                      <w:rFonts w:cs="Arial" w:ascii="Arial" w:hAnsi="Arial"/>
                                      <w:b/>
                                      <w:sz w:val="16"/>
                                      <w:szCs w:val="16"/>
                                    </w:rPr>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Job ID:</w:t>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Professional Grade Category:</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F (Enhancements to be paid for out of hours and weekend work) </w:t>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Professional</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Responsible to:</w:t>
                                  </w:r>
                                </w:p>
                              </w:tc>
                              <w:tc>
                                <w:tcPr>
                                  <w:tcW w:w="5176" w:type="dxa"/>
                                  <w:tcBorders/>
                                  <w:shd w:fill="auto" w:val="clear"/>
                                </w:tcPr>
                                <w:p>
                                  <w:pPr>
                                    <w:pStyle w:val="NoSpacing"/>
                                    <w:spacing w:lineRule="auto" w:line="240" w:before="0" w:after="0"/>
                                    <w:ind w:left="142" w:right="0" w:hanging="0"/>
                                    <w:rPr>
                                      <w:rFonts w:ascii="Arial" w:hAnsi="Arial" w:cs="Arial"/>
                                      <w:sz w:val="16"/>
                                      <w:szCs w:val="16"/>
                                    </w:rPr>
                                  </w:pPr>
                                  <w:r>
                                    <w:rPr>
                                      <w:rFonts w:cs="Arial" w:ascii="Arial" w:hAnsi="Arial"/>
                                      <w:sz w:val="16"/>
                                      <w:szCs w:val="16"/>
                                    </w:rPr>
                                    <w:t>Families Valued Team Leader</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Contract Basis: </w:t>
                                  </w:r>
                                </w:p>
                              </w:tc>
                              <w:tc>
                                <w:tcPr>
                                  <w:tcW w:w="5176" w:type="dxa"/>
                                  <w:tcBorders/>
                                  <w:shd w:fill="auto" w:val="clear"/>
                                </w:tcPr>
                                <w:p>
                                  <w:pPr>
                                    <w:pStyle w:val="NoSpacing"/>
                                    <w:snapToGrid w:val="false"/>
                                    <w:spacing w:lineRule="auto" w:line="240" w:before="0" w:after="0"/>
                                    <w:ind w:left="142" w:right="0" w:hanging="0"/>
                                    <w:rPr>
                                      <w:rFonts w:ascii="Arial" w:hAnsi="Arial" w:cs="Arial"/>
                                      <w:iCs/>
                                      <w:sz w:val="16"/>
                                      <w:szCs w:val="16"/>
                                    </w:rPr>
                                  </w:pPr>
                                  <w:r>
                                    <w:rPr>
                                      <w:rFonts w:cs="Arial" w:ascii="Arial" w:hAnsi="Arial"/>
                                      <w:iCs/>
                                      <w:sz w:val="16"/>
                                      <w:szCs w:val="16"/>
                                    </w:rPr>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Hours Per Week: </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36 hours per week</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Working Pattern:</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Rota pattern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Location:</w:t>
                                  </w:r>
                                </w:p>
                              </w:tc>
                              <w:tc>
                                <w:tcPr>
                                  <w:tcW w:w="5176" w:type="dxa"/>
                                  <w:tcBorders/>
                                  <w:shd w:fill="auto" w:val="clear"/>
                                </w:tcPr>
                                <w:p>
                                  <w:pPr>
                                    <w:pStyle w:val="NoSpacing"/>
                                    <w:spacing w:lineRule="auto" w:line="240" w:before="0" w:after="0"/>
                                    <w:ind w:left="142" w:right="0" w:hanging="0"/>
                                    <w:rPr>
                                      <w:rFonts w:ascii="Arial" w:hAnsi="Arial" w:eastAsia="Arial" w:cs="Arial"/>
                                      <w:spacing w:val="1"/>
                                      <w:sz w:val="16"/>
                                      <w:szCs w:val="16"/>
                                    </w:rPr>
                                  </w:pPr>
                                  <w:r>
                                    <w:rPr>
                                      <w:rFonts w:eastAsia="Arial" w:cs="Arial" w:ascii="Arial" w:hAnsi="Arial"/>
                                      <w:spacing w:val="1"/>
                                      <w:sz w:val="16"/>
                                      <w:szCs w:val="16"/>
                                    </w:rPr>
                                    <w:t xml:space="preserve">Various Locations Across the borough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Probationary Period:</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6 months</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Criminal records Check required:</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N/a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Politically Restricted Post:  </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wps:txbx>
                      <wps:bodyPr anchor="t" lIns="92075" tIns="46355" rIns="92075" bIns="46355">
                        <a:noAutofit/>
                      </wps:bodyPr>
                    </wps:wsp>
                  </a:graphicData>
                </a:graphic>
              </wp:anchor>
            </w:drawing>
          </mc:Choice>
          <mc:Fallback>
            <w:pict>
              <v:rect fillcolor="#FFFFFF" style="position:absolute;rotation:0;width:474.65pt;height:239.95pt;mso-wrap-distance-left:1.5pt;mso-wrap-distance-right:0.85pt;mso-wrap-distance-top:5.7pt;mso-wrap-distance-bottom:5.7pt;margin-top:0.9pt;mso-position-vertical-relative:text;margin-left:0.25pt;mso-position-horizontal-relative:text">
                <v:textbox inset="0.100694444444444in,0.0506944444444444in,0.100694444444444in,0.0506944444444444in">
                  <w:txbxContent>
                    <w:p>
                      <w:pPr>
                        <w:pStyle w:val="NoSpacing"/>
                        <w:ind w:left="142" w:right="0" w:hanging="0"/>
                        <w:jc w:val="center"/>
                        <w:rPr>
                          <w:rFonts w:ascii="Arial" w:hAnsi="Arial" w:cs="Arial"/>
                          <w:b/>
                          <w:b/>
                          <w:sz w:val="32"/>
                          <w:szCs w:val="32"/>
                        </w:rPr>
                      </w:pPr>
                      <w:r>
                        <w:rPr>
                          <w:rFonts w:cs="Arial" w:ascii="Arial" w:hAnsi="Arial"/>
                          <w:b/>
                          <w:sz w:val="32"/>
                          <w:szCs w:val="32"/>
                        </w:rPr>
                        <w:t xml:space="preserve">Families Valued (Edge of Care) Therapeutic Support Worker </w:t>
                      </w:r>
                    </w:p>
                    <w:p>
                      <w:pPr>
                        <w:pStyle w:val="NoSpacing"/>
                        <w:ind w:left="142" w:right="0" w:hanging="0"/>
                        <w:jc w:val="center"/>
                        <w:rPr>
                          <w:rFonts w:ascii="Arial" w:hAnsi="Arial" w:cs="Arial"/>
                          <w:b/>
                          <w:b/>
                        </w:rPr>
                      </w:pPr>
                      <w:r>
                        <w:rPr>
                          <w:rFonts w:cs="Arial" w:ascii="Arial" w:hAnsi="Arial"/>
                          <w:b/>
                        </w:rPr>
                        <w:t xml:space="preserve">Childrens services </w:t>
                      </w:r>
                    </w:p>
                    <w:p>
                      <w:pPr>
                        <w:pStyle w:val="NoSpacing"/>
                        <w:ind w:left="142" w:right="0" w:hanging="0"/>
                        <w:jc w:val="center"/>
                        <w:rPr>
                          <w:rFonts w:ascii="Arial" w:hAnsi="Arial" w:cs="Arial"/>
                          <w:b/>
                          <w:b/>
                          <w:sz w:val="20"/>
                          <w:szCs w:val="20"/>
                        </w:rPr>
                      </w:pPr>
                      <w:r>
                        <w:rPr>
                          <w:rFonts w:cs="Arial" w:ascii="Arial" w:hAnsi="Arial"/>
                          <w:b/>
                          <w:sz w:val="20"/>
                          <w:szCs w:val="20"/>
                        </w:rPr>
                      </w:r>
                    </w:p>
                    <w:tbl>
                      <w:tblPr>
                        <w:tblW w:w="9144" w:type="dxa"/>
                        <w:jc w:val="left"/>
                        <w:tblInd w:w="0" w:type="dxa"/>
                        <w:tblCellMar>
                          <w:top w:w="0" w:type="dxa"/>
                          <w:left w:w="108" w:type="dxa"/>
                          <w:bottom w:w="0" w:type="dxa"/>
                          <w:right w:w="108" w:type="dxa"/>
                        </w:tblCellMar>
                      </w:tblPr>
                      <w:tblGrid>
                        <w:gridCol w:w="3968"/>
                        <w:gridCol w:w="5176"/>
                      </w:tblGrid>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Service: </w:t>
                            </w:r>
                          </w:p>
                        </w:tc>
                        <w:tc>
                          <w:tcPr>
                            <w:tcW w:w="5176" w:type="dxa"/>
                            <w:tcBorders/>
                            <w:shd w:fill="auto" w:val="clear"/>
                          </w:tcPr>
                          <w:p>
                            <w:pPr>
                              <w:pStyle w:val="NoSpacing"/>
                              <w:spacing w:lineRule="auto" w:line="240" w:before="0" w:after="0"/>
                              <w:ind w:left="142" w:right="0" w:hanging="0"/>
                              <w:rPr>
                                <w:rFonts w:ascii="Arial" w:hAnsi="Arial" w:eastAsia="Arial" w:cs="Arial"/>
                                <w:bCs/>
                                <w:sz w:val="16"/>
                                <w:szCs w:val="16"/>
                              </w:rPr>
                            </w:pPr>
                            <w:r>
                              <w:rPr>
                                <w:rFonts w:eastAsia="Arial" w:cs="Arial" w:ascii="Arial" w:hAnsi="Arial"/>
                                <w:bCs/>
                                <w:sz w:val="16"/>
                                <w:szCs w:val="16"/>
                              </w:rPr>
                              <w:t>Children’s Services</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Salary &amp; Grade/Band/Pay Range:</w:t>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r>
                          </w:p>
                          <w:p>
                            <w:pPr>
                              <w:pStyle w:val="NoSpacing"/>
                              <w:spacing w:lineRule="auto" w:line="240" w:before="0" w:after="0"/>
                              <w:rPr>
                                <w:rFonts w:ascii="Arial" w:hAnsi="Arial" w:cs="Arial"/>
                                <w:b/>
                                <w:b/>
                                <w:sz w:val="16"/>
                                <w:szCs w:val="16"/>
                              </w:rPr>
                            </w:pPr>
                            <w:r>
                              <w:rPr>
                                <w:rFonts w:cs="Arial" w:ascii="Arial" w:hAnsi="Arial"/>
                                <w:b/>
                                <w:sz w:val="16"/>
                                <w:szCs w:val="16"/>
                              </w:rPr>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Job ID:</w:t>
                            </w:r>
                          </w:p>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Professional Grade Category:</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F (Enhancements to be paid for out of hours and weekend work) </w:t>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r>
                          </w:p>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Professional</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Responsible to:</w:t>
                            </w:r>
                          </w:p>
                        </w:tc>
                        <w:tc>
                          <w:tcPr>
                            <w:tcW w:w="5176" w:type="dxa"/>
                            <w:tcBorders/>
                            <w:shd w:fill="auto" w:val="clear"/>
                          </w:tcPr>
                          <w:p>
                            <w:pPr>
                              <w:pStyle w:val="NoSpacing"/>
                              <w:spacing w:lineRule="auto" w:line="240" w:before="0" w:after="0"/>
                              <w:ind w:left="142" w:right="0" w:hanging="0"/>
                              <w:rPr>
                                <w:rFonts w:ascii="Arial" w:hAnsi="Arial" w:cs="Arial"/>
                                <w:sz w:val="16"/>
                                <w:szCs w:val="16"/>
                              </w:rPr>
                            </w:pPr>
                            <w:r>
                              <w:rPr>
                                <w:rFonts w:cs="Arial" w:ascii="Arial" w:hAnsi="Arial"/>
                                <w:sz w:val="16"/>
                                <w:szCs w:val="16"/>
                              </w:rPr>
                              <w:t>Families Valued Team Leader</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Contract Basis: </w:t>
                            </w:r>
                          </w:p>
                        </w:tc>
                        <w:tc>
                          <w:tcPr>
                            <w:tcW w:w="5176" w:type="dxa"/>
                            <w:tcBorders/>
                            <w:shd w:fill="auto" w:val="clear"/>
                          </w:tcPr>
                          <w:p>
                            <w:pPr>
                              <w:pStyle w:val="NoSpacing"/>
                              <w:snapToGrid w:val="false"/>
                              <w:spacing w:lineRule="auto" w:line="240" w:before="0" w:after="0"/>
                              <w:ind w:left="142" w:right="0" w:hanging="0"/>
                              <w:rPr>
                                <w:rFonts w:ascii="Arial" w:hAnsi="Arial" w:cs="Arial"/>
                                <w:iCs/>
                                <w:sz w:val="16"/>
                                <w:szCs w:val="16"/>
                              </w:rPr>
                            </w:pPr>
                            <w:r>
                              <w:rPr>
                                <w:rFonts w:cs="Arial" w:ascii="Arial" w:hAnsi="Arial"/>
                                <w:iCs/>
                                <w:sz w:val="16"/>
                                <w:szCs w:val="16"/>
                              </w:rPr>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Hours Per Week: </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36 hours per week</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Working Pattern:</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Rota pattern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Location:</w:t>
                            </w:r>
                          </w:p>
                        </w:tc>
                        <w:tc>
                          <w:tcPr>
                            <w:tcW w:w="5176" w:type="dxa"/>
                            <w:tcBorders/>
                            <w:shd w:fill="auto" w:val="clear"/>
                          </w:tcPr>
                          <w:p>
                            <w:pPr>
                              <w:pStyle w:val="NoSpacing"/>
                              <w:spacing w:lineRule="auto" w:line="240" w:before="0" w:after="0"/>
                              <w:ind w:left="142" w:right="0" w:hanging="0"/>
                              <w:rPr>
                                <w:rFonts w:ascii="Arial" w:hAnsi="Arial" w:eastAsia="Arial" w:cs="Arial"/>
                                <w:spacing w:val="1"/>
                                <w:sz w:val="16"/>
                                <w:szCs w:val="16"/>
                              </w:rPr>
                            </w:pPr>
                            <w:r>
                              <w:rPr>
                                <w:rFonts w:eastAsia="Arial" w:cs="Arial" w:ascii="Arial" w:hAnsi="Arial"/>
                                <w:spacing w:val="1"/>
                                <w:sz w:val="16"/>
                                <w:szCs w:val="16"/>
                              </w:rPr>
                              <w:t xml:space="preserve">Various Locations Across the borough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Probationary Period:</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6 months</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Criminal records Check required:</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N/a </w:t>
                            </w:r>
                          </w:p>
                        </w:tc>
                      </w:tr>
                      <w:tr>
                        <w:trPr>
                          <w:trHeight w:val="272" w:hRule="atLeast"/>
                        </w:trPr>
                        <w:tc>
                          <w:tcPr>
                            <w:tcW w:w="3968" w:type="dxa"/>
                            <w:tcBorders/>
                            <w:shd w:fill="auto" w:val="clear"/>
                          </w:tcPr>
                          <w:p>
                            <w:pPr>
                              <w:pStyle w:val="NoSpacing"/>
                              <w:spacing w:lineRule="auto" w:line="240" w:before="0" w:after="0"/>
                              <w:ind w:left="142" w:right="0" w:hanging="0"/>
                              <w:rPr>
                                <w:rFonts w:ascii="Arial" w:hAnsi="Arial" w:cs="Arial"/>
                                <w:b/>
                                <w:b/>
                                <w:sz w:val="16"/>
                                <w:szCs w:val="16"/>
                              </w:rPr>
                            </w:pPr>
                            <w:r>
                              <w:rPr>
                                <w:rFonts w:cs="Arial" w:ascii="Arial" w:hAnsi="Arial"/>
                                <w:b/>
                                <w:sz w:val="16"/>
                                <w:szCs w:val="16"/>
                              </w:rPr>
                              <w:t xml:space="preserve">Politically Restricted Post:  </w:t>
                            </w:r>
                          </w:p>
                        </w:tc>
                        <w:tc>
                          <w:tcPr>
                            <w:tcW w:w="5176" w:type="dxa"/>
                            <w:tcBorders/>
                            <w:shd w:fill="auto" w:val="clear"/>
                          </w:tcPr>
                          <w:p>
                            <w:pPr>
                              <w:pStyle w:val="NoSpacing"/>
                              <w:spacing w:lineRule="auto" w:line="240" w:before="0" w:after="0"/>
                              <w:ind w:left="142" w:right="0" w:hanging="0"/>
                              <w:rPr>
                                <w:rFonts w:ascii="Arial" w:hAnsi="Arial" w:cs="Arial"/>
                                <w:iCs/>
                                <w:sz w:val="16"/>
                                <w:szCs w:val="16"/>
                              </w:rPr>
                            </w:pPr>
                            <w:r>
                              <w:rPr>
                                <w:rFonts w:cs="Arial" w:ascii="Arial" w:hAnsi="Arial"/>
                                <w:iCs/>
                                <w:sz w:val="16"/>
                                <w:szCs w:val="16"/>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rPr>
            </w:pPr>
            <w:r>
              <w:rPr>
                <w:rFonts w:eastAsia="Calibri" w:cs="Arial" w:ascii="Arial" w:hAnsi="Arial"/>
                <w:b/>
              </w:rPr>
              <w:t>What’s the post, and what are we looking for?</w:t>
            </w:r>
          </w:p>
          <w:p>
            <w:pPr>
              <w:pStyle w:val="Normal"/>
              <w:spacing w:lineRule="auto" w:line="240" w:before="0" w:after="0"/>
              <w:rPr>
                <w:rFonts w:ascii="Arial" w:hAnsi="Arial" w:eastAsia="Calibri" w:cs="Arial"/>
                <w:b/>
                <w:b/>
              </w:rPr>
            </w:pPr>
            <w:r>
              <w:rPr>
                <w:rFonts w:eastAsia="Calibri" w:cs="Arial" w:ascii="Arial" w:hAnsi="Arial"/>
                <w:b/>
              </w:rPr>
            </w:r>
          </w:p>
        </w:tc>
      </w:tr>
      <w:tr>
        <w:trPr/>
        <w:tc>
          <w:tcPr>
            <w:tcW w:w="9520" w:type="dxa"/>
            <w:tcBorders>
              <w:top w:val="single" w:sz="18" w:space="0" w:color="7030A0"/>
              <w:left w:val="single" w:sz="18" w:space="0" w:color="7030A0"/>
              <w:right w:val="single" w:sz="18" w:space="0" w:color="7030A0"/>
            </w:tcBorders>
            <w:shd w:fill="auto" w:val="clear"/>
          </w:tcPr>
          <w:p>
            <w:pPr>
              <w:pStyle w:val="Normal"/>
              <w:spacing w:lineRule="auto" w:line="240" w:before="0" w:after="0"/>
              <w:rPr>
                <w:rFonts w:ascii="Arial" w:hAnsi="Arial" w:eastAsia="Calibri" w:cs="Arial"/>
                <w:b/>
                <w:b/>
              </w:rPr>
            </w:pPr>
            <w:r>
              <w:rPr>
                <w:rFonts w:eastAsia="Calibri" w:cs="Arial" w:ascii="Arial" w:hAnsi="Arial"/>
                <w:b/>
              </w:rPr>
              <w:t xml:space="preserve">We are looking for </w:t>
            </w:r>
          </w:p>
          <w:p>
            <w:pPr>
              <w:pStyle w:val="Normal"/>
              <w:spacing w:lineRule="auto" w:line="240" w:before="0" w:after="0"/>
              <w:rPr>
                <w:rFonts w:ascii="Arial" w:hAnsi="Arial" w:eastAsia="Calibri" w:cs="Arial"/>
                <w:b/>
                <w:b/>
              </w:rPr>
            </w:pPr>
            <w:r>
              <w:rPr>
                <w:rFonts w:eastAsia="Calibri" w:cs="Arial" w:ascii="Arial" w:hAnsi="Arial"/>
                <w:b/>
              </w:rPr>
            </w:r>
          </w:p>
          <w:p>
            <w:pPr>
              <w:pStyle w:val="Normal"/>
              <w:spacing w:lineRule="auto" w:line="240" w:before="0" w:after="0"/>
              <w:jc w:val="both"/>
              <w:rPr>
                <w:rFonts w:ascii="Arial" w:hAnsi="Arial" w:cs="Arial"/>
              </w:rPr>
            </w:pPr>
            <w:r>
              <w:rPr>
                <w:rFonts w:cs="Arial" w:ascii="Arial" w:hAnsi="Arial"/>
              </w:rPr>
              <w:t>We are looking for an experienced Therapeutic Support Worker to undertake pivotal work with our children, young people and families. The aim of our service is to do whatever we can to enable children and young people who are at risk of entering the care system to remain or return to their family network with people that love them and know them the best.</w:t>
            </w:r>
          </w:p>
          <w:p>
            <w:pPr>
              <w:pStyle w:val="Normal"/>
              <w:spacing w:lineRule="auto" w:line="240" w:before="0" w:after="0"/>
              <w:jc w:val="both"/>
              <w:rPr>
                <w:rFonts w:ascii="Arial" w:hAnsi="Arial" w:cs="Arial"/>
              </w:rPr>
            </w:pPr>
            <w:r>
              <w:rPr>
                <w:rFonts w:cs="Arial" w:ascii="Arial" w:hAnsi="Arial"/>
              </w:rPr>
              <w:t xml:space="preserve">As a Therapeutic Support Worker you will assess and work with other members of the team to  implement restorative formulated plans which will aim to break cycles and support families to stay as a unit. </w:t>
            </w:r>
          </w:p>
          <w:p>
            <w:pPr>
              <w:pStyle w:val="Normal"/>
              <w:spacing w:lineRule="auto" w:line="240" w:before="0" w:after="0"/>
              <w:jc w:val="both"/>
              <w:rPr>
                <w:rFonts w:ascii="Arial" w:hAnsi="Arial" w:cs="Arial"/>
              </w:rPr>
            </w:pPr>
            <w:r>
              <w:rPr>
                <w:rFonts w:cs="Arial" w:ascii="Arial" w:hAnsi="Arial"/>
              </w:rPr>
              <w:t xml:space="preserve">You will support plans which will keep children and young people safe alongside a teams of multi-agency professionals as well as working with complex families. </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rPr>
            </w:pPr>
            <w:r>
              <w:rPr>
                <w:rFonts w:cs="Arial" w:ascii="Arial" w:hAnsi="Arial"/>
                <w:b/>
              </w:rPr>
              <w:t>Main Duties and Responsibilities include:</w:t>
            </w:r>
          </w:p>
          <w:p>
            <w:pPr>
              <w:pStyle w:val="Normal"/>
              <w:spacing w:lineRule="auto" w:line="240" w:before="0" w:after="0"/>
              <w:jc w:val="both"/>
              <w:rPr>
                <w:rFonts w:ascii="Arial" w:hAnsi="Arial" w:cs="Arial"/>
              </w:rPr>
            </w:pPr>
            <w:r>
              <w:rPr>
                <w:rFonts w:cs="Arial" w:ascii="Arial" w:hAnsi="Arial"/>
              </w:rPr>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undertake assessments (in an analytical process), as required, in respect of young people referred into to the Families Valued service in order to inform the decisions as to their suitability for Families Valued involvement.</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plan, develop, deliver, and review the interventions in partnership with all relevant systems, key agencies and personnel working with the young person and family</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ensure all interventions are time limited to meet the definitions within the evidence base in order to certify that every case which needs clinical intervention receives it within the appropriate timeframe.</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liaise with the Families Valued Therapist to co-ordinate the development and delivery of evidence based therapeutic interventions.</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use therapeutic skills in engaging families who have complex issues, especially where the young people may be more intricate and challenging.</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 xml:space="preserve">To actively review and monitor intervention plans, in line with the expectations of the wider Families’ Valued workforce and as agreed with the Families Valued Therapist. </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develop and implement appropriate care plans, risk assess and risk management plans, as directed by management.</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ensure that all Child Protection concerns are reported in accordance with local procedures and policies</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participate in regular supervision with the Families Valued Therapist.</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manage a caseload of children and young people who have been assessed as suitable for therapeutic or social care evidence-based interventions.</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 xml:space="preserve">To work flexibly and intensively within a defined period of time, as directed by Families Valued management which will include both evening and weekend work on a rota basis.  </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 xml:space="preserve">To guarantee case files and records are kept in a suitable manner, updated as worked, and ensure that relevant information is available on file </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monitor and report on all work, ensuring that targets are met and reviewed in line with the Families Valued service requirements.</w:t>
            </w:r>
          </w:p>
          <w:p>
            <w:pPr>
              <w:pStyle w:val="TextBody"/>
              <w:numPr>
                <w:ilvl w:val="0"/>
                <w:numId w:val="3"/>
              </w:numPr>
              <w:spacing w:lineRule="auto" w:line="240" w:before="0" w:after="0"/>
              <w:jc w:val="both"/>
              <w:rPr>
                <w:rFonts w:cs="Arial"/>
                <w:b w:val="false"/>
                <w:b w:val="false"/>
                <w:bCs w:val="false"/>
                <w:sz w:val="20"/>
                <w:szCs w:val="20"/>
              </w:rPr>
            </w:pPr>
            <w:r>
              <w:rPr>
                <w:rFonts w:cs="Arial"/>
                <w:b w:val="false"/>
                <w:bCs w:val="false"/>
                <w:sz w:val="20"/>
                <w:szCs w:val="20"/>
              </w:rPr>
              <w:t>To actively participate in all training, supervision and consultation activities</w:t>
            </w:r>
          </w:p>
          <w:p>
            <w:pPr>
              <w:pStyle w:val="TextBody"/>
              <w:spacing w:lineRule="auto" w:line="240" w:before="0" w:after="0"/>
              <w:jc w:val="both"/>
              <w:rPr>
                <w:rFonts w:cs="Arial"/>
                <w:b w:val="false"/>
                <w:b w:val="false"/>
                <w:bCs w:val="false"/>
                <w:sz w:val="20"/>
                <w:szCs w:val="20"/>
              </w:rPr>
            </w:pPr>
            <w:r>
              <w:rPr>
                <w:rFonts w:cs="Arial"/>
                <w:b w:val="false"/>
                <w:bCs w:val="false"/>
                <w:sz w:val="20"/>
                <w:szCs w:val="20"/>
              </w:rPr>
            </w:r>
          </w:p>
        </w:tc>
      </w:tr>
      <w:tr>
        <w:trPr>
          <w:trHeight w:val="412" w:hRule="atLeast"/>
        </w:trPr>
        <w:tc>
          <w:tcPr>
            <w:tcW w:w="9520" w:type="dxa"/>
            <w:tcBorders>
              <w:left w:val="single" w:sz="18" w:space="0" w:color="7030A0"/>
              <w:bottom w:val="single" w:sz="18" w:space="0" w:color="7030A0"/>
              <w:right w:val="single" w:sz="18" w:space="0" w:color="7030A0"/>
            </w:tcBorders>
            <w:shd w:fill="auto" w:val="clear"/>
          </w:tcPr>
          <w:p>
            <w:pPr>
              <w:pStyle w:val="NoSpacing"/>
              <w:snapToGrid w:val="false"/>
              <w:spacing w:lineRule="auto" w:line="240" w:before="0" w:after="0"/>
              <w:jc w:val="both"/>
              <w:rPr>
                <w:rFonts w:ascii="Arial" w:hAnsi="Arial" w:cs="Arial"/>
                <w:b w:val="false"/>
                <w:b w:val="false"/>
                <w:bCs w:val="false"/>
                <w:sz w:val="20"/>
                <w:szCs w:val="20"/>
              </w:rPr>
            </w:pPr>
            <w:r>
              <w:rPr>
                <w:rFonts w:cs="Arial" w:ascii="Arial" w:hAnsi="Arial"/>
                <w:b w:val="false"/>
                <w:bCs w:val="false"/>
                <w:sz w:val="20"/>
                <w:szCs w:val="20"/>
              </w:rPr>
            </w:r>
          </w:p>
        </w:tc>
      </w:tr>
    </w:tbl>
    <w:p>
      <w:pPr>
        <w:pStyle w:val="Normal"/>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p>
            <w:pPr>
              <w:pStyle w:val="Normal"/>
              <w:spacing w:lineRule="auto" w:line="240" w:before="0" w:after="0"/>
              <w:rPr>
                <w:rFonts w:ascii="Arial" w:hAnsi="Arial" w:eastAsia="Calibri" w:cs="Arial"/>
                <w:b/>
                <w:b/>
              </w:rPr>
            </w:pPr>
            <w:r>
              <w:rPr>
                <w:rFonts w:eastAsia="Calibri" w:cs="Arial" w:ascii="Arial" w:hAnsi="Arial"/>
                <w:b/>
              </w:rPr>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4"/>
              </w:numPr>
              <w:spacing w:lineRule="auto" w:line="240" w:before="0" w:after="0"/>
              <w:contextualSpacing/>
              <w:rPr>
                <w:rFonts w:eastAsia="Calibri"/>
                <w:bCs/>
                <w:sz w:val="20"/>
                <w:szCs w:val="20"/>
              </w:rPr>
            </w:pPr>
            <w:r>
              <w:rPr>
                <w:rFonts w:eastAsia="Calibri"/>
                <w:bCs/>
                <w:sz w:val="20"/>
                <w:szCs w:val="20"/>
              </w:rPr>
              <w:t>NVQ Level 3 in children and young people (or to undertake training or development within a defined period)</w:t>
            </w:r>
          </w:p>
          <w:p>
            <w:pPr>
              <w:pStyle w:val="ListParagraph"/>
              <w:numPr>
                <w:ilvl w:val="0"/>
                <w:numId w:val="4"/>
              </w:numPr>
              <w:spacing w:lineRule="auto" w:line="240" w:before="0" w:after="0"/>
              <w:contextualSpacing/>
              <w:rPr>
                <w:bCs/>
                <w:sz w:val="20"/>
                <w:szCs w:val="20"/>
              </w:rPr>
            </w:pPr>
            <w:r>
              <w:rPr>
                <w:bCs/>
                <w:sz w:val="20"/>
                <w:szCs w:val="20"/>
              </w:rPr>
              <w:t xml:space="preserve">Significant experience of working with children and young people who require intensive support. </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jc w:val="both"/>
              <w:rPr>
                <w:rFonts w:ascii="Arial" w:hAnsi="Arial" w:cs="Arial"/>
                <w:bCs/>
                <w:sz w:val="20"/>
                <w:szCs w:val="20"/>
              </w:rPr>
            </w:pPr>
            <w:r>
              <w:rPr>
                <w:rFonts w:cs="Arial" w:ascii="Arial" w:hAnsi="Arial"/>
                <w:bCs/>
                <w:sz w:val="20"/>
                <w:szCs w:val="20"/>
              </w:rPr>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motivate young people</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establish good working relationships with young people based on respect and openness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work using own initiative</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work effectively within teams and as an individual</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communicate effectively and form good working relationships with young people and their families to support and motivate them to address issues which may be creating barriers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manage, update and prioritise case work/files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manage and prioritise own workload</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 xml:space="preserve">Effective written, verbal and presentation skills and demonstrate ability to write clear, concise reports, case notes and support plans </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Working with children, young people and their families Planning and organising skills for caseload management Skills and ability to monitor and evaluate therapeutic interventions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provide a positive role model for young people</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Experience of working with young people who have complex needs and exhibit emotional and behavioural difficulties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Experience of creative and innovative approaches to engage vulnerable and hard to reach young people</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Experience of recording sensitive information, maintaining case files and adhering to confidentiality policies</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communicate effectively, orally and in writing highly technical and clinically sensitive information.</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Understanding of other professionals theoretical perspectives of this client group</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Willingness to commit to continuous improvement and professional development</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Ability to operate as a lone worker</w:t>
            </w:r>
          </w:p>
          <w:p>
            <w:pPr>
              <w:pStyle w:val="NoSpacing"/>
              <w:numPr>
                <w:ilvl w:val="0"/>
                <w:numId w:val="5"/>
              </w:numPr>
              <w:spacing w:lineRule="auto" w:line="240" w:before="0" w:after="0"/>
              <w:jc w:val="both"/>
              <w:rPr>
                <w:rFonts w:ascii="Arial" w:hAnsi="Arial" w:cs="Arial"/>
                <w:bCs/>
                <w:sz w:val="20"/>
                <w:szCs w:val="20"/>
              </w:rPr>
            </w:pPr>
            <w:r>
              <w:rPr>
                <w:rFonts w:cs="Arial" w:ascii="Arial" w:hAnsi="Arial"/>
                <w:bCs/>
                <w:sz w:val="20"/>
                <w:szCs w:val="20"/>
              </w:rPr>
              <w:t>To contain and work with high levels of distress from young people and their families;</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rFonts w:ascii="Arial" w:hAnsi="Arial" w:eastAsia="Calibri" w:cs="Arial"/>
          <w:b/>
          <w:b/>
          <w:sz w:val="22"/>
          <w:szCs w:val="22"/>
        </w:rPr>
      </w:pPr>
      <w:r>
        <w:rPr>
          <w:rFonts w:eastAsia="Calibri" w:cs="Arial" w:ascii="Arial" w:hAnsi="Arial"/>
          <w:b/>
          <w:sz w:val="22"/>
          <w:szCs w:val="22"/>
        </w:rPr>
        <mc:AlternateContent>
          <mc:Choice Requires="wps">
            <w:drawing>
              <wp:anchor behindDoc="0" distT="0" distB="0" distL="114935" distR="114935" simplePos="0" locked="0" layoutInCell="1" allowOverlap="1" relativeHeight="20">
                <wp:simplePos x="0" y="0"/>
                <wp:positionH relativeFrom="margin">
                  <wp:posOffset>-6019800</wp:posOffset>
                </wp:positionH>
                <wp:positionV relativeFrom="paragraph">
                  <wp:posOffset>93345</wp:posOffset>
                </wp:positionV>
                <wp:extent cx="6020435" cy="1943735"/>
                <wp:effectExtent l="0" t="0" r="0" b="0"/>
                <wp:wrapNone/>
                <wp:docPr id="3" name=""/>
                <a:graphic xmlns:a="http://schemas.openxmlformats.org/drawingml/2006/main">
                  <a:graphicData uri="http://schemas.microsoft.com/office/word/2010/wordprocessingShape">
                    <wps:wsp>
                      <wps:cNvSpPr txBox="1"/>
                      <wps:spPr>
                        <a:xfrm>
                          <a:off x="0" y="0"/>
                          <a:ext cx="601992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style="position:absolute;margin-left:-474pt;margin-top:7.35pt;width:473.95pt;height:152.95pt;mso-position-horizontal-relative:margin"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6600" opacity="0.44"/>
                <v:stroke color="#ff0066" weight="25560" joinstyle="round" endcap="flat"/>
              </v:shape>
            </w:pict>
          </mc:Fallback>
        </mc:AlternateContent>
      </w:r>
      <w:r>
        <mc:AlternateContent>
          <mc:Choice Requires="wps">
            <w:drawing>
              <wp:anchor behindDoc="0" distT="72390" distB="72390" distL="0" distR="19050" simplePos="0" locked="0" layoutInCell="1" allowOverlap="1" relativeHeight="22">
                <wp:simplePos x="0" y="0"/>
                <wp:positionH relativeFrom="margin">
                  <wp:posOffset>-6019800</wp:posOffset>
                </wp:positionH>
                <wp:positionV relativeFrom="paragraph">
                  <wp:posOffset>93345</wp:posOffset>
                </wp:positionV>
                <wp:extent cx="6019800" cy="1943100"/>
                <wp:effectExtent l="0" t="0" r="0" b="0"/>
                <wp:wrapNone/>
                <wp:docPr id="4" name="Frame2"/>
                <a:graphic xmlns:a="http://schemas.openxmlformats.org/drawingml/2006/main">
                  <a:graphicData uri="http://schemas.microsoft.com/office/word/2010/wordprocessingShape">
                    <wps:wsp>
                      <wps:cNvSpPr txBox="1"/>
                      <wps:spPr>
                        <a:xfrm>
                          <a:off x="0" y="0"/>
                          <a:ext cx="6019800" cy="1943100"/>
                        </a:xfrm>
                        <a:prstGeom prst="rect"/>
                        <a:solidFill>
                          <a:srgbClr val="FFFFFF"/>
                        </a:solidFill>
                      </wps:spPr>
                      <wps:txbx>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4pt;height:153pt;mso-wrap-distance-left:0pt;mso-wrap-distance-right:1.5pt;mso-wrap-distance-top:5.7pt;mso-wrap-distance-bottom:5.7pt;margin-top:7.35pt;mso-position-vertical-relative:text;margin-left:-474pt;mso-position-horizontal-relative:margin">
                <v:textbox inset="0.100694444444444in,0.0506944444444444in,0.100694444444444in,0.0506944444444444in">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p>
                      <w:pPr>
                        <w:pStyle w:val="FrameContents"/>
                        <w:rPr/>
                      </w:pPr>
                      <w:r>
                        <w:rPr/>
                      </w:r>
                    </w:p>
                  </w:txbxContent>
                </v:textbox>
              </v:rect>
            </w:pict>
          </mc:Fallback>
        </mc:AlternateConten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56" w:before="0" w:after="160"/>
        <w:rPr>
          <w:rFonts w:ascii="Arial" w:hAnsi="Arial" w:eastAsia="Calibri" w:cs="Arial"/>
          <w:sz w:val="22"/>
          <w:szCs w:val="22"/>
        </w:rPr>
      </w:pPr>
      <w:r>
        <w:rPr>
          <w:rFonts w:eastAsia="Calibri" w:cs="Arial" w:ascii="Arial" w:hAnsi="Arial"/>
          <w:sz w:val="22"/>
          <w:szCs w:val="22"/>
        </w:rPr>
      </w:r>
      <w:r>
        <w:br w:type="page"/>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6">
              <wp:simplePos x="0" y="0"/>
              <wp:positionH relativeFrom="margin">
                <wp:posOffset>-560705</wp:posOffset>
              </wp:positionH>
              <wp:positionV relativeFrom="page">
                <wp:posOffset>250190</wp:posOffset>
              </wp:positionV>
              <wp:extent cx="6790055" cy="789305"/>
              <wp:effectExtent l="0" t="0" r="0" b="0"/>
              <wp:wrapNone/>
              <wp:docPr id="6" name=""/>
              <a:graphic xmlns:a="http://schemas.openxmlformats.org/drawingml/2006/main">
                <a:graphicData uri="http://schemas.microsoft.com/office/word/2010/wordprocessingShape">
                  <wps:wsp>
                    <wps:cNvSpPr txBox="1"/>
                    <wps:spPr>
                      <a:xfrm>
                        <a:off x="0" y="0"/>
                        <a:ext cx="6789600" cy="788760"/>
                      </a:xfrm>
                      <a:prstGeom prst="rect">
                        <a:avLst/>
                      </a:prstGeom>
                      <a:solidFill>
                        <a:srgbClr val="ffffff"/>
                      </a:solidFill>
                      <a:ln>
                        <a:noFill/>
                      </a:ln>
                    </wps:spPr>
                    <wps:bodyPr/>
                  </wps:wsp>
                </a:graphicData>
              </a:graphic>
            </wp:anchor>
          </w:drawing>
        </mc:Choice>
        <mc:Fallback>
          <w:pict>
            <v:shape id="shape_0" fillcolor="white" stroked="f" style="position:absolute;margin-left:-44.15pt;margin-top:19.7pt;width:534.55pt;height:62.05pt;mso-position-horizontal-relative:margin;mso-position-vertic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1" distT="72390" distB="72390" distL="0" distR="0" simplePos="0" locked="0" layoutInCell="1" allowOverlap="1" relativeHeight="10">
              <wp:simplePos x="0" y="0"/>
              <wp:positionH relativeFrom="margin">
                <wp:posOffset>-560705</wp:posOffset>
              </wp:positionH>
              <wp:positionV relativeFrom="page">
                <wp:posOffset>250190</wp:posOffset>
              </wp:positionV>
              <wp:extent cx="6789420" cy="788670"/>
              <wp:effectExtent l="0" t="0" r="0" b="0"/>
              <wp:wrapNone/>
              <wp:docPr id="7" name="Frame3"/>
              <a:graphic xmlns:a="http://schemas.openxmlformats.org/drawingml/2006/main">
                <a:graphicData uri="http://schemas.microsoft.com/office/word/2010/wordprocessingShape">
                  <wps:wsp>
                    <wps:cNvSpPr txBox="1"/>
                    <wps:spPr>
                      <a:xfrm>
                        <a:off x="0" y="0"/>
                        <a:ext cx="6789420" cy="788670"/>
                      </a:xfrm>
                      <a:prstGeom prst="rect"/>
                      <a:solidFill>
                        <a:srgbClr val="FFFFFF">
                          <a:alpha val="0"/>
                        </a:srgbClr>
                      </a:solidFill>
                    </wps:spPr>
                    <wps:txbx>
                      <w:txbxContent>
                        <w:p>
                          <w:pPr>
                            <w:pStyle w:val="FrameContents"/>
                            <w:rPr/>
                          </w:pPr>
                          <w:r>
                            <w:rPr/>
                            <w:t xml:space="preserve">              </w:t>
                          </w:r>
                          <w:r>
                            <w:rPr/>
                            <w:drawing>
                              <wp:inline distT="0" distB="0" distL="0" distR="0">
                                <wp:extent cx="2141220" cy="549275"/>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r>
                            <w:rPr/>
                            <w:t xml:space="preserve">                               </w:t>
                          </w:r>
                          <w:r>
                            <w:rPr/>
                            <w:drawing>
                              <wp:inline distT="0" distB="0" distL="0" distR="0">
                                <wp:extent cx="2294255" cy="625475"/>
                                <wp:effectExtent l="0" t="0" r="0" b="0"/>
                                <wp:docPr id="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534.6pt;height:62.1pt;mso-wrap-distance-left:0pt;mso-wrap-distance-right:0pt;mso-wrap-distance-top:5.7pt;mso-wrap-distance-bottom:5.7pt;margin-top:19.7pt;mso-position-vertical-relative:page;margin-left:-44.15pt;mso-position-horizontal-relative:margin">
              <v:fill opacity="0f"/>
              <v:textbox inset="0.100694444444444in,0.0506944444444444in,0.100694444444444in,0.0506944444444444in">
                <w:txbxContent>
                  <w:p>
                    <w:pPr>
                      <w:pStyle w:val="FrameContents"/>
                      <w:rPr/>
                    </w:pPr>
                    <w:r>
                      <w:rPr/>
                      <w:t xml:space="preserve">              </w:t>
                    </w:r>
                    <w:r>
                      <w:rPr/>
                      <w:drawing>
                        <wp:inline distT="0" distB="0" distL="0" distR="0">
                          <wp:extent cx="2141220" cy="549275"/>
                          <wp:effectExtent l="0" t="0" r="0" b="0"/>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r>
                      <w:rPr/>
                      <w:t xml:space="preserve">                               </w:t>
                    </w:r>
                    <w:r>
                      <w:rPr/>
                      <w:drawing>
                        <wp:inline distT="0" distB="0" distL="0" distR="0">
                          <wp:extent cx="2294255" cy="625475"/>
                          <wp:effectExtent l="0" t="0" r="0" b="0"/>
                          <wp:docPr id="1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v:textbox>
            </v:rect>
          </w:pict>
        </mc:Fallback>
      </mc:AlternateConten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6"/>
      <w:numFmt w:val="bullet"/>
      <w:lvlText w:val="-"/>
      <w:lvlJc w:val="left"/>
      <w:pPr>
        <w:ind w:left="720" w:hanging="360"/>
      </w:pPr>
      <w:rPr>
        <w:rFonts w:ascii="Arial" w:hAnsi="Arial" w:cs="Arial" w:hint="default"/>
        <w:sz w:val="20"/>
        <w:b/>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E74B5"/>
      <w:sz w:val="32"/>
      <w:szCs w:val="32"/>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b/>
      <w:sz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character" w:styleId="Heading1Char">
    <w:name w:val="Heading 1 Char"/>
    <w:basedOn w:val="DefaultParagraphFont"/>
    <w:qFormat/>
    <w:rPr>
      <w:rFonts w:ascii="Calibri Light" w:hAnsi="Calibri Light" w:eastAsia="" w:cs=""/>
      <w:color w:val="2E74B5"/>
      <w:sz w:val="32"/>
      <w:szCs w:val="32"/>
    </w:rPr>
  </w:style>
  <w:style w:type="character" w:styleId="ListParagraphChar">
    <w:name w:val="List Paragraph Char"/>
    <w:basedOn w:val="DefaultParagraphFont"/>
    <w:qFormat/>
    <w:rPr>
      <w:rFonts w:ascii="Arial" w:hAnsi="Arial" w:eastAsia="Calibri" w:cs="Arial"/>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Paragraph">
    <w:name w:val="Table Paragraph"/>
    <w:basedOn w:val="Normal"/>
    <w:qFormat/>
    <w:pPr>
      <w:widowControl w:val="false"/>
    </w:pPr>
    <w:rPr>
      <w:rFonts w:ascii="Calibri" w:hAnsi="Calibri" w:eastAsia="Calibri" w:cs=""/>
      <w:sz w:val="22"/>
      <w:szCs w:val="22"/>
      <w:lang w:val="en-U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2026-01-15T10:20:00Z</dcterms:created>
  <dc:creator>Bernadette Wilde</dc:creator>
  <dc:description/>
  <dc:language>en-US</dc:language>
  <cp:lastModifiedBy>Nik Joseph</cp:lastModifiedBy>
  <cp:lastPrinted>1995-11-21T17:41:00Z</cp:lastPrinted>
  <dcterms:modified xsi:type="dcterms:W3CDTF">2026-02-25T09:43:00Z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