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03F2C" w14:textId="615A10CB" w:rsidR="00D56541" w:rsidRPr="00E437AF" w:rsidRDefault="00D56541" w:rsidP="00681067">
      <w:pPr>
        <w:jc w:val="center"/>
        <w:rPr>
          <w:rFonts w:ascii="Arial" w:hAnsi="Arial" w:cs="Arial"/>
          <w:b/>
          <w:bCs/>
          <w:sz w:val="22"/>
          <w:szCs w:val="22"/>
          <w:u w:val="single"/>
        </w:rPr>
      </w:pPr>
      <w:r w:rsidRPr="00E437AF">
        <w:rPr>
          <w:rFonts w:ascii="Arial" w:hAnsi="Arial" w:cs="Arial"/>
          <w:b/>
          <w:bCs/>
          <w:sz w:val="22"/>
          <w:szCs w:val="22"/>
          <w:u w:val="single"/>
        </w:rPr>
        <w:t>Job Description and Person Specification Profile</w:t>
      </w:r>
    </w:p>
    <w:p w14:paraId="461290F9" w14:textId="77777777" w:rsidR="007672D6" w:rsidRDefault="007672D6" w:rsidP="00681067">
      <w:pPr>
        <w:jc w:val="center"/>
        <w:rPr>
          <w:rFonts w:ascii="Arial" w:hAnsi="Arial" w:cs="Arial"/>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627"/>
      </w:tblGrid>
      <w:tr w:rsidR="007672D6" w14:paraId="63E0268B" w14:textId="77777777" w:rsidTr="007672D6">
        <w:tc>
          <w:tcPr>
            <w:tcW w:w="1980" w:type="dxa"/>
          </w:tcPr>
          <w:p w14:paraId="5A9E846A" w14:textId="033C0A0D" w:rsidR="007672D6" w:rsidRDefault="007672D6" w:rsidP="007672D6">
            <w:pPr>
              <w:rPr>
                <w:rFonts w:ascii="Arial" w:hAnsi="Arial" w:cs="Arial"/>
                <w:b/>
                <w:bCs/>
                <w:sz w:val="22"/>
                <w:szCs w:val="22"/>
              </w:rPr>
            </w:pPr>
            <w:r>
              <w:rPr>
                <w:rFonts w:ascii="Arial" w:hAnsi="Arial" w:cs="Arial"/>
                <w:b/>
                <w:bCs/>
                <w:sz w:val="22"/>
                <w:szCs w:val="22"/>
              </w:rPr>
              <w:t>Job Title</w:t>
            </w:r>
          </w:p>
        </w:tc>
        <w:tc>
          <w:tcPr>
            <w:tcW w:w="7627" w:type="dxa"/>
          </w:tcPr>
          <w:p w14:paraId="0E4ABA77" w14:textId="02AEB5E9" w:rsidR="007672D6" w:rsidRPr="007672D6" w:rsidRDefault="00C646E2" w:rsidP="007672D6">
            <w:pPr>
              <w:rPr>
                <w:rFonts w:ascii="Arial" w:hAnsi="Arial" w:cs="Arial"/>
                <w:sz w:val="22"/>
                <w:szCs w:val="22"/>
              </w:rPr>
            </w:pPr>
            <w:r>
              <w:rPr>
                <w:rFonts w:ascii="Arial" w:hAnsi="Arial" w:cs="Arial"/>
                <w:sz w:val="22"/>
                <w:szCs w:val="22"/>
              </w:rPr>
              <w:t>Electrical Vehicles Infrastructure Project Manager</w:t>
            </w:r>
          </w:p>
        </w:tc>
      </w:tr>
      <w:tr w:rsidR="00194758" w14:paraId="10F18594" w14:textId="77777777" w:rsidTr="007672D6">
        <w:tc>
          <w:tcPr>
            <w:tcW w:w="1980" w:type="dxa"/>
          </w:tcPr>
          <w:p w14:paraId="6A4E94C0" w14:textId="74B1244E" w:rsidR="00194758" w:rsidRDefault="00194758" w:rsidP="007672D6">
            <w:pPr>
              <w:rPr>
                <w:rFonts w:ascii="Arial" w:hAnsi="Arial" w:cs="Arial"/>
                <w:b/>
                <w:bCs/>
                <w:sz w:val="22"/>
                <w:szCs w:val="22"/>
              </w:rPr>
            </w:pPr>
            <w:r>
              <w:rPr>
                <w:rFonts w:ascii="Arial" w:hAnsi="Arial" w:cs="Arial"/>
                <w:b/>
                <w:bCs/>
                <w:sz w:val="22"/>
                <w:szCs w:val="22"/>
              </w:rPr>
              <w:t>Job ID</w:t>
            </w:r>
          </w:p>
        </w:tc>
        <w:tc>
          <w:tcPr>
            <w:tcW w:w="7627" w:type="dxa"/>
          </w:tcPr>
          <w:p w14:paraId="63AD786B" w14:textId="1F25E746" w:rsidR="00194758" w:rsidRPr="007672D6" w:rsidRDefault="00C30C69" w:rsidP="007672D6">
            <w:pPr>
              <w:rPr>
                <w:rFonts w:ascii="Arial" w:hAnsi="Arial" w:cs="Arial"/>
                <w:sz w:val="22"/>
                <w:szCs w:val="22"/>
              </w:rPr>
            </w:pPr>
            <w:r>
              <w:rPr>
                <w:rFonts w:ascii="Arial" w:hAnsi="Arial" w:cs="Arial"/>
                <w:sz w:val="22"/>
                <w:szCs w:val="22"/>
              </w:rPr>
              <w:t>HH06</w:t>
            </w:r>
          </w:p>
        </w:tc>
      </w:tr>
      <w:tr w:rsidR="007672D6" w14:paraId="3A75F4CE" w14:textId="77777777" w:rsidTr="007672D6">
        <w:tc>
          <w:tcPr>
            <w:tcW w:w="1980" w:type="dxa"/>
          </w:tcPr>
          <w:p w14:paraId="42E17EDA" w14:textId="3EC77645" w:rsidR="007672D6" w:rsidRDefault="007672D6" w:rsidP="007672D6">
            <w:pPr>
              <w:rPr>
                <w:rFonts w:ascii="Arial" w:hAnsi="Arial" w:cs="Arial"/>
                <w:b/>
                <w:bCs/>
                <w:sz w:val="22"/>
                <w:szCs w:val="22"/>
              </w:rPr>
            </w:pPr>
            <w:r>
              <w:rPr>
                <w:rFonts w:ascii="Arial" w:hAnsi="Arial" w:cs="Arial"/>
                <w:b/>
                <w:bCs/>
                <w:sz w:val="22"/>
                <w:szCs w:val="22"/>
              </w:rPr>
              <w:t>Service</w:t>
            </w:r>
          </w:p>
        </w:tc>
        <w:tc>
          <w:tcPr>
            <w:tcW w:w="7627" w:type="dxa"/>
          </w:tcPr>
          <w:p w14:paraId="5FCC44BD" w14:textId="6D21DF93" w:rsidR="007672D6" w:rsidRPr="007672D6" w:rsidRDefault="00C646E2" w:rsidP="007672D6">
            <w:pPr>
              <w:rPr>
                <w:rFonts w:ascii="Arial" w:hAnsi="Arial" w:cs="Arial"/>
                <w:sz w:val="22"/>
                <w:szCs w:val="22"/>
              </w:rPr>
            </w:pPr>
            <w:r>
              <w:rPr>
                <w:rFonts w:ascii="Arial" w:hAnsi="Arial" w:cs="Arial"/>
                <w:sz w:val="22"/>
                <w:szCs w:val="22"/>
              </w:rPr>
              <w:t>Strategi</w:t>
            </w:r>
            <w:r w:rsidR="00024FFF">
              <w:rPr>
                <w:rFonts w:ascii="Arial" w:hAnsi="Arial" w:cs="Arial"/>
                <w:sz w:val="22"/>
                <w:szCs w:val="22"/>
              </w:rPr>
              <w:t>c</w:t>
            </w:r>
            <w:r>
              <w:rPr>
                <w:rFonts w:ascii="Arial" w:hAnsi="Arial" w:cs="Arial"/>
                <w:sz w:val="22"/>
                <w:szCs w:val="22"/>
              </w:rPr>
              <w:t xml:space="preserve"> Property</w:t>
            </w:r>
          </w:p>
        </w:tc>
      </w:tr>
      <w:tr w:rsidR="007672D6" w14:paraId="664A6CED" w14:textId="77777777" w:rsidTr="007672D6">
        <w:tc>
          <w:tcPr>
            <w:tcW w:w="1980" w:type="dxa"/>
          </w:tcPr>
          <w:p w14:paraId="0185D829" w14:textId="174EE22A" w:rsidR="007672D6" w:rsidRDefault="007672D6" w:rsidP="007672D6">
            <w:pPr>
              <w:rPr>
                <w:rFonts w:ascii="Arial" w:hAnsi="Arial" w:cs="Arial"/>
                <w:b/>
                <w:bCs/>
                <w:sz w:val="22"/>
                <w:szCs w:val="22"/>
              </w:rPr>
            </w:pPr>
            <w:r>
              <w:rPr>
                <w:rFonts w:ascii="Arial" w:hAnsi="Arial" w:cs="Arial"/>
                <w:b/>
                <w:bCs/>
                <w:sz w:val="22"/>
                <w:szCs w:val="22"/>
              </w:rPr>
              <w:t>Grade</w:t>
            </w:r>
          </w:p>
        </w:tc>
        <w:tc>
          <w:tcPr>
            <w:tcW w:w="7627" w:type="dxa"/>
          </w:tcPr>
          <w:p w14:paraId="06C247D5" w14:textId="0C262294" w:rsidR="007672D6" w:rsidRPr="007672D6" w:rsidRDefault="00C30C69" w:rsidP="007672D6">
            <w:pPr>
              <w:rPr>
                <w:rFonts w:ascii="Arial" w:hAnsi="Arial" w:cs="Arial"/>
                <w:sz w:val="22"/>
                <w:szCs w:val="22"/>
              </w:rPr>
            </w:pPr>
            <w:r>
              <w:rPr>
                <w:rFonts w:ascii="Arial" w:hAnsi="Arial" w:cs="Arial"/>
                <w:sz w:val="22"/>
                <w:szCs w:val="22"/>
              </w:rPr>
              <w:t>I</w:t>
            </w:r>
          </w:p>
        </w:tc>
      </w:tr>
      <w:tr w:rsidR="007672D6" w14:paraId="4100A211" w14:textId="77777777" w:rsidTr="007672D6">
        <w:tc>
          <w:tcPr>
            <w:tcW w:w="1980" w:type="dxa"/>
          </w:tcPr>
          <w:p w14:paraId="3920AAE4" w14:textId="2B697655" w:rsidR="007672D6" w:rsidRDefault="007672D6" w:rsidP="007672D6">
            <w:pPr>
              <w:rPr>
                <w:rFonts w:ascii="Arial" w:hAnsi="Arial" w:cs="Arial"/>
                <w:b/>
                <w:bCs/>
                <w:sz w:val="22"/>
                <w:szCs w:val="22"/>
              </w:rPr>
            </w:pPr>
            <w:r>
              <w:rPr>
                <w:rFonts w:ascii="Arial" w:hAnsi="Arial" w:cs="Arial"/>
                <w:b/>
                <w:bCs/>
                <w:sz w:val="22"/>
                <w:szCs w:val="22"/>
              </w:rPr>
              <w:t>Reporting to</w:t>
            </w:r>
          </w:p>
        </w:tc>
        <w:tc>
          <w:tcPr>
            <w:tcW w:w="7627" w:type="dxa"/>
          </w:tcPr>
          <w:p w14:paraId="3548B2D0" w14:textId="6D07F0FF" w:rsidR="007672D6" w:rsidRPr="007672D6" w:rsidRDefault="00C646E2" w:rsidP="007672D6">
            <w:pPr>
              <w:rPr>
                <w:rFonts w:ascii="Arial" w:hAnsi="Arial" w:cs="Arial"/>
                <w:sz w:val="22"/>
                <w:szCs w:val="22"/>
              </w:rPr>
            </w:pPr>
            <w:r>
              <w:rPr>
                <w:rFonts w:ascii="Arial" w:hAnsi="Arial" w:cs="Arial"/>
                <w:sz w:val="22"/>
                <w:szCs w:val="22"/>
              </w:rPr>
              <w:t>Head of Facilities Management</w:t>
            </w:r>
          </w:p>
        </w:tc>
      </w:tr>
    </w:tbl>
    <w:p w14:paraId="600D733B" w14:textId="77777777" w:rsidR="00D56541" w:rsidRPr="00F62F32" w:rsidRDefault="00D56541" w:rsidP="00D56541">
      <w:pPr>
        <w:spacing w:line="276" w:lineRule="auto"/>
        <w:jc w:val="both"/>
        <w:rPr>
          <w:rFonts w:ascii="Arial" w:eastAsiaTheme="minorHAnsi" w:hAnsi="Arial" w:cs="Arial"/>
          <w:b/>
          <w:sz w:val="22"/>
          <w:szCs w:val="22"/>
        </w:rPr>
      </w:pPr>
    </w:p>
    <w:tbl>
      <w:tblPr>
        <w:tblStyle w:val="TableGrid1"/>
        <w:tblW w:w="9475" w:type="dxa"/>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9475"/>
      </w:tblGrid>
      <w:tr w:rsidR="00D56541" w:rsidRPr="00A2179A" w14:paraId="6751FA18" w14:textId="77777777" w:rsidTr="003A5FC8">
        <w:tc>
          <w:tcPr>
            <w:tcW w:w="9475" w:type="dxa"/>
            <w:shd w:val="clear" w:color="auto" w:fill="FFE599" w:themeFill="accent4" w:themeFillTint="66"/>
          </w:tcPr>
          <w:p w14:paraId="546950EA" w14:textId="1A12ABBD" w:rsidR="00D56541" w:rsidRPr="00A2179A" w:rsidRDefault="00A2179A" w:rsidP="00CC00CF">
            <w:pPr>
              <w:rPr>
                <w:rFonts w:ascii="Arial" w:eastAsiaTheme="minorHAnsi" w:hAnsi="Arial" w:cs="Arial"/>
                <w:b/>
                <w:sz w:val="22"/>
                <w:szCs w:val="22"/>
              </w:rPr>
            </w:pPr>
            <w:r w:rsidRPr="00A2179A">
              <w:rPr>
                <w:rFonts w:ascii="Arial" w:eastAsiaTheme="minorHAnsi" w:hAnsi="Arial" w:cs="Arial"/>
                <w:b/>
                <w:sz w:val="22"/>
                <w:szCs w:val="22"/>
              </w:rPr>
              <w:t>The</w:t>
            </w:r>
            <w:r w:rsidR="007672D6" w:rsidRPr="00A2179A">
              <w:rPr>
                <w:rFonts w:ascii="Arial" w:eastAsiaTheme="minorHAnsi" w:hAnsi="Arial" w:cs="Arial"/>
                <w:b/>
                <w:sz w:val="22"/>
                <w:szCs w:val="22"/>
              </w:rPr>
              <w:t xml:space="preserve"> Role</w:t>
            </w:r>
          </w:p>
        </w:tc>
      </w:tr>
      <w:tr w:rsidR="00D56541" w:rsidRPr="00D05B58" w14:paraId="1D1384CB" w14:textId="77777777" w:rsidTr="00F871CF">
        <w:trPr>
          <w:trHeight w:val="3313"/>
        </w:trPr>
        <w:tc>
          <w:tcPr>
            <w:tcW w:w="9475" w:type="dxa"/>
          </w:tcPr>
          <w:p w14:paraId="6CD70DE4" w14:textId="77777777" w:rsidR="00060BFB" w:rsidRPr="00060BFB" w:rsidRDefault="00060BFB" w:rsidP="00060BFB">
            <w:pPr>
              <w:spacing w:before="120"/>
              <w:jc w:val="both"/>
              <w:rPr>
                <w:rFonts w:ascii="Arial" w:hAnsi="Arial" w:cs="Arial"/>
                <w:bCs/>
                <w:sz w:val="22"/>
                <w:szCs w:val="22"/>
              </w:rPr>
            </w:pPr>
            <w:r w:rsidRPr="00060BFB">
              <w:rPr>
                <w:rFonts w:ascii="Arial" w:hAnsi="Arial" w:cs="Arial"/>
                <w:bCs/>
                <w:sz w:val="22"/>
                <w:szCs w:val="22"/>
              </w:rPr>
              <w:t>We are seeking an experienced EV (Electric Vehicle) Project Manager to oversee and manage the successful implementation of electric vehicle projects across Tameside. The ideal candidate will possess a strong background in project management, preferably within the automotive or renewable energy sectors, and a deep understanding of electric vehicle technologies, infrastructure, and industry trends.</w:t>
            </w:r>
          </w:p>
          <w:p w14:paraId="113CC96F" w14:textId="18ECEB6B" w:rsidR="00060BFB" w:rsidRPr="00060BFB" w:rsidRDefault="00060BFB" w:rsidP="00060BFB">
            <w:pPr>
              <w:spacing w:before="120"/>
              <w:jc w:val="both"/>
              <w:rPr>
                <w:rFonts w:ascii="Arial" w:hAnsi="Arial" w:cs="Arial"/>
                <w:bCs/>
                <w:sz w:val="22"/>
                <w:szCs w:val="22"/>
              </w:rPr>
            </w:pPr>
            <w:r w:rsidRPr="00060BFB">
              <w:rPr>
                <w:rFonts w:ascii="Arial" w:hAnsi="Arial" w:cs="Arial"/>
                <w:bCs/>
                <w:sz w:val="22"/>
                <w:szCs w:val="22"/>
              </w:rPr>
              <w:t>This role offers a unique opportunity to lead the development and management of a substantial programme of activity to roll out electric vehicle infrastructure across Tameside in partnership with external stakeholders across Greater Manchester such as TfGM / other Council authorities. Your impact will extend to project management of EV infrastructure and make a meaningful contribution to the broader goals of the organi</w:t>
            </w:r>
            <w:r>
              <w:rPr>
                <w:rFonts w:ascii="Arial" w:hAnsi="Arial" w:cs="Arial"/>
                <w:bCs/>
                <w:sz w:val="22"/>
                <w:szCs w:val="22"/>
              </w:rPr>
              <w:t>s</w:t>
            </w:r>
            <w:r w:rsidRPr="00060BFB">
              <w:rPr>
                <w:rFonts w:ascii="Arial" w:hAnsi="Arial" w:cs="Arial"/>
                <w:bCs/>
                <w:sz w:val="22"/>
                <w:szCs w:val="22"/>
              </w:rPr>
              <w:t>ation around our response to Climate Change.</w:t>
            </w:r>
          </w:p>
          <w:p w14:paraId="4EF469CC" w14:textId="557461C1" w:rsidR="00BF087C" w:rsidRPr="00A2179A" w:rsidRDefault="00BF087C" w:rsidP="00BF087C">
            <w:pPr>
              <w:spacing w:before="120"/>
              <w:jc w:val="both"/>
              <w:rPr>
                <w:rFonts w:ascii="Arial" w:hAnsi="Arial" w:cs="Arial"/>
                <w:bCs/>
                <w:sz w:val="22"/>
                <w:szCs w:val="22"/>
              </w:rPr>
            </w:pPr>
          </w:p>
          <w:p w14:paraId="118B9359" w14:textId="77777777" w:rsidR="00D56541" w:rsidRPr="00A2179A" w:rsidRDefault="00D56541" w:rsidP="00AA0D19">
            <w:pPr>
              <w:rPr>
                <w:rFonts w:ascii="Arial" w:eastAsiaTheme="minorHAnsi" w:hAnsi="Arial" w:cs="Arial"/>
                <w:sz w:val="22"/>
                <w:szCs w:val="22"/>
              </w:rPr>
            </w:pPr>
          </w:p>
          <w:p w14:paraId="32A087D0" w14:textId="77777777" w:rsidR="00BF087C" w:rsidRPr="00A2179A" w:rsidRDefault="00AA3FBD" w:rsidP="00BF087C">
            <w:pPr>
              <w:spacing w:before="120"/>
              <w:jc w:val="both"/>
              <w:rPr>
                <w:rFonts w:ascii="Arial" w:hAnsi="Arial" w:cs="Arial"/>
                <w:sz w:val="22"/>
                <w:szCs w:val="22"/>
              </w:rPr>
            </w:pPr>
            <w:r w:rsidRPr="00A2179A">
              <w:rPr>
                <w:rFonts w:ascii="Arial" w:hAnsi="Arial" w:cs="Arial"/>
                <w:b/>
                <w:sz w:val="22"/>
                <w:szCs w:val="22"/>
              </w:rPr>
              <w:t>M</w:t>
            </w:r>
            <w:r w:rsidR="00BF087C" w:rsidRPr="00A2179A">
              <w:rPr>
                <w:rFonts w:ascii="Arial" w:hAnsi="Arial" w:cs="Arial"/>
                <w:b/>
                <w:sz w:val="22"/>
                <w:szCs w:val="22"/>
              </w:rPr>
              <w:t>ain Duties and Responsibilities include:</w:t>
            </w:r>
          </w:p>
          <w:p w14:paraId="09798DCC" w14:textId="77777777" w:rsidR="00DA2EA9" w:rsidRDefault="00DA2EA9" w:rsidP="00DA2EA9">
            <w:pPr>
              <w:pStyle w:val="Default"/>
              <w:ind w:left="780"/>
              <w:rPr>
                <w:sz w:val="22"/>
                <w:szCs w:val="22"/>
                <w:highlight w:val="yellow"/>
              </w:rPr>
            </w:pPr>
          </w:p>
          <w:p w14:paraId="1DD04E2D"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Develop and implement an electric vehicle infrastructure strategy for Tameside Council ensuring the necessary governance arrangements are in place.</w:t>
            </w:r>
          </w:p>
          <w:p w14:paraId="5B53E3B2"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Input into the Greater Manchester LEVI programme, including aiding with site selection, procurement activities and Tameside preferences for types of infrastructure</w:t>
            </w:r>
          </w:p>
          <w:p w14:paraId="3C530B37"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Lead the co-ordination of any consultation based requirements in relation to the strategy / EV implementation across the borough.</w:t>
            </w:r>
          </w:p>
          <w:p w14:paraId="58E217DE" w14:textId="0AB9F4E8" w:rsidR="00C646E2" w:rsidRPr="00C646E2" w:rsidRDefault="00C646E2" w:rsidP="00C646E2">
            <w:pPr>
              <w:pStyle w:val="NoSpacing"/>
              <w:numPr>
                <w:ilvl w:val="0"/>
                <w:numId w:val="28"/>
              </w:numPr>
              <w:rPr>
                <w:rFonts w:ascii="Arial" w:hAnsi="Arial" w:cs="Arial"/>
              </w:rPr>
            </w:pPr>
            <w:r w:rsidRPr="00C646E2">
              <w:rPr>
                <w:rFonts w:ascii="Arial" w:hAnsi="Arial" w:cs="Arial"/>
              </w:rPr>
              <w:t xml:space="preserve">Establish and chair a cross departmental working group with key Council officers </w:t>
            </w:r>
            <w:r w:rsidR="008B3C01">
              <w:rPr>
                <w:rFonts w:ascii="Arial" w:hAnsi="Arial" w:cs="Arial"/>
              </w:rPr>
              <w:t>i</w:t>
            </w:r>
            <w:r w:rsidRPr="00C646E2">
              <w:rPr>
                <w:rFonts w:ascii="Arial" w:hAnsi="Arial" w:cs="Arial"/>
              </w:rPr>
              <w:t>n order to identify the best locations across the borough for EV charge points to be located.</w:t>
            </w:r>
          </w:p>
          <w:p w14:paraId="74BA8626"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Obtain appropriate Council approvals for chosen EV location sites. Including any Cabinet/political approvals and TROs</w:t>
            </w:r>
          </w:p>
          <w:p w14:paraId="32B94C3A"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 xml:space="preserve">Work with TfGM / charge point installers / legal and finance teams to procure suitable infrastructure to rollout to identified sites and ensure that progress is in line with budgets, targets, timescales and strategic objectives. </w:t>
            </w:r>
          </w:p>
          <w:p w14:paraId="09AE209E"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Work with TfGM / Stakeholders to Feed into Design approval process, construction programme and support stakeholder engagement</w:t>
            </w:r>
          </w:p>
          <w:p w14:paraId="7826152D"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Attend project team meetings with TfGM as required.</w:t>
            </w:r>
          </w:p>
          <w:p w14:paraId="68075FFF" w14:textId="77777777" w:rsidR="00C646E2" w:rsidRPr="00C646E2" w:rsidRDefault="00C646E2" w:rsidP="00C646E2">
            <w:pPr>
              <w:pStyle w:val="NoSpacing"/>
              <w:numPr>
                <w:ilvl w:val="0"/>
                <w:numId w:val="28"/>
              </w:numPr>
              <w:rPr>
                <w:rFonts w:ascii="Arial" w:hAnsi="Arial" w:cs="Arial"/>
              </w:rPr>
            </w:pPr>
            <w:r w:rsidRPr="00C646E2">
              <w:rPr>
                <w:rFonts w:ascii="Arial" w:hAnsi="Arial" w:cs="Arial"/>
              </w:rPr>
              <w:t xml:space="preserve">Develop a communications plan alongside the Council </w:t>
            </w:r>
            <w:proofErr w:type="spellStart"/>
            <w:r w:rsidRPr="00C646E2">
              <w:rPr>
                <w:rFonts w:ascii="Arial" w:hAnsi="Arial" w:cs="Arial"/>
              </w:rPr>
              <w:t>Comms</w:t>
            </w:r>
            <w:proofErr w:type="spellEnd"/>
            <w:r w:rsidRPr="00C646E2">
              <w:rPr>
                <w:rFonts w:ascii="Arial" w:hAnsi="Arial" w:cs="Arial"/>
              </w:rPr>
              <w:t xml:space="preserve"> team.</w:t>
            </w:r>
          </w:p>
          <w:p w14:paraId="4E9255E4" w14:textId="24852FA2" w:rsidR="003F43E2" w:rsidRPr="00C646E2" w:rsidRDefault="00C646E2" w:rsidP="00C646E2">
            <w:pPr>
              <w:pStyle w:val="NoSpacing"/>
              <w:numPr>
                <w:ilvl w:val="0"/>
                <w:numId w:val="28"/>
              </w:numPr>
              <w:rPr>
                <w:rFonts w:ascii="Arial" w:hAnsi="Arial" w:cs="Arial"/>
              </w:rPr>
            </w:pPr>
            <w:r w:rsidRPr="00C646E2">
              <w:rPr>
                <w:rFonts w:ascii="Arial" w:hAnsi="Arial" w:cs="Arial"/>
              </w:rPr>
              <w:t xml:space="preserve">Ensure senior management are aware of ongoing requirements of EV infrastructure following rollout. </w:t>
            </w:r>
          </w:p>
          <w:p w14:paraId="61206335" w14:textId="77777777" w:rsidR="00F871CF" w:rsidRDefault="00F871CF" w:rsidP="006C4666">
            <w:pPr>
              <w:pStyle w:val="NoSpacing"/>
              <w:jc w:val="both"/>
              <w:rPr>
                <w:rFonts w:ascii="Arial" w:hAnsi="Arial" w:cs="Arial"/>
              </w:rPr>
            </w:pPr>
          </w:p>
          <w:p w14:paraId="5EF5F70D" w14:textId="37555EBE" w:rsidR="00DA2EA9" w:rsidRPr="006C4666" w:rsidRDefault="003F43E2" w:rsidP="006C4666">
            <w:pPr>
              <w:pStyle w:val="NoSpacing"/>
              <w:jc w:val="both"/>
              <w:rPr>
                <w:rFonts w:ascii="Arial" w:hAnsi="Arial" w:cs="Arial"/>
                <w:sz w:val="20"/>
                <w:szCs w:val="20"/>
              </w:rPr>
            </w:pPr>
            <w:r w:rsidRPr="00A2179A">
              <w:rPr>
                <w:rFonts w:ascii="Arial" w:hAnsi="Arial" w:cs="Arial"/>
              </w:rPr>
              <w:t>The duties may vary from time to time without changing the nature of the post or the level of responsibility, and the post holder may also be required to carry out any other duties appropriate to the grading of the post.</w:t>
            </w:r>
            <w:r w:rsidRPr="00D05B58">
              <w:rPr>
                <w:rFonts w:ascii="Arial" w:hAnsi="Arial" w:cs="Arial"/>
                <w:sz w:val="20"/>
                <w:szCs w:val="20"/>
              </w:rPr>
              <w:t xml:space="preserve"> </w:t>
            </w:r>
          </w:p>
        </w:tc>
      </w:tr>
    </w:tbl>
    <w:p w14:paraId="10DA15C6" w14:textId="77777777" w:rsidR="00423B17" w:rsidRDefault="00423B17" w:rsidP="00D56541">
      <w:pPr>
        <w:spacing w:line="276" w:lineRule="auto"/>
        <w:jc w:val="both"/>
        <w:rPr>
          <w:rFonts w:ascii="Arial" w:eastAsiaTheme="minorHAnsi" w:hAnsi="Arial" w:cs="Arial"/>
          <w:b/>
        </w:rPr>
      </w:pPr>
    </w:p>
    <w:p w14:paraId="1981FEFC" w14:textId="77777777" w:rsidR="00D56541" w:rsidRPr="00D05B58" w:rsidRDefault="00D56541" w:rsidP="00D56541">
      <w:pPr>
        <w:spacing w:line="276" w:lineRule="auto"/>
        <w:jc w:val="both"/>
        <w:rPr>
          <w:rFonts w:ascii="Arial" w:eastAsiaTheme="minorHAnsi" w:hAnsi="Arial" w:cs="Arial"/>
          <w:b/>
        </w:rPr>
      </w:pPr>
    </w:p>
    <w:tbl>
      <w:tblPr>
        <w:tblStyle w:val="TableGrid1"/>
        <w:tblW w:w="9475" w:type="dxa"/>
        <w:tblBorders>
          <w:top w:val="single" w:sz="18" w:space="0" w:color="70AD47" w:themeColor="accent6"/>
          <w:left w:val="single" w:sz="18" w:space="0" w:color="70AD47" w:themeColor="accent6"/>
          <w:bottom w:val="single" w:sz="18" w:space="0" w:color="70AD47" w:themeColor="accent6"/>
          <w:right w:val="single" w:sz="18" w:space="0" w:color="70AD47" w:themeColor="accent6"/>
          <w:insideH w:val="single" w:sz="18" w:space="0" w:color="70AD47" w:themeColor="accent6"/>
          <w:insideV w:val="single" w:sz="18" w:space="0" w:color="70AD47" w:themeColor="accent6"/>
        </w:tblBorders>
        <w:tblLook w:val="04A0" w:firstRow="1" w:lastRow="0" w:firstColumn="1" w:lastColumn="0" w:noHBand="0" w:noVBand="1"/>
      </w:tblPr>
      <w:tblGrid>
        <w:gridCol w:w="9475"/>
      </w:tblGrid>
      <w:tr w:rsidR="00D56541" w:rsidRPr="00D05B58" w14:paraId="5D1689C7" w14:textId="77777777" w:rsidTr="003A5FC8">
        <w:trPr>
          <w:trHeight w:val="265"/>
        </w:trPr>
        <w:tc>
          <w:tcPr>
            <w:tcW w:w="9475" w:type="dxa"/>
            <w:shd w:val="clear" w:color="auto" w:fill="C5E0B3" w:themeFill="accent6" w:themeFillTint="66"/>
          </w:tcPr>
          <w:p w14:paraId="7D91CA9B" w14:textId="595339D1" w:rsidR="00D56541" w:rsidRPr="00D05B58" w:rsidRDefault="00D56541" w:rsidP="00CC00CF">
            <w:pPr>
              <w:rPr>
                <w:rFonts w:ascii="Arial" w:eastAsiaTheme="minorHAnsi" w:hAnsi="Arial" w:cs="Arial"/>
                <w:b/>
              </w:rPr>
            </w:pPr>
            <w:r w:rsidRPr="00D05B58">
              <w:rPr>
                <w:rFonts w:ascii="Arial" w:eastAsiaTheme="minorHAnsi" w:hAnsi="Arial" w:cs="Arial"/>
                <w:b/>
              </w:rPr>
              <w:lastRenderedPageBreak/>
              <w:t xml:space="preserve">About </w:t>
            </w:r>
            <w:r w:rsidR="00A2179A">
              <w:rPr>
                <w:rFonts w:ascii="Arial" w:eastAsiaTheme="minorHAnsi" w:hAnsi="Arial" w:cs="Arial"/>
                <w:b/>
              </w:rPr>
              <w:t>Y</w:t>
            </w:r>
            <w:r w:rsidRPr="00D05B58">
              <w:rPr>
                <w:rFonts w:ascii="Arial" w:eastAsiaTheme="minorHAnsi" w:hAnsi="Arial" w:cs="Arial"/>
                <w:b/>
              </w:rPr>
              <w:t>ou</w:t>
            </w:r>
          </w:p>
        </w:tc>
      </w:tr>
      <w:tr w:rsidR="00D56541" w:rsidRPr="00DA2EA9" w14:paraId="5B70AD30" w14:textId="77777777" w:rsidTr="003A5FC8">
        <w:trPr>
          <w:trHeight w:val="523"/>
        </w:trPr>
        <w:tc>
          <w:tcPr>
            <w:tcW w:w="9475" w:type="dxa"/>
          </w:tcPr>
          <w:p w14:paraId="6C645D54" w14:textId="4C5CD963" w:rsidR="00F56885" w:rsidRDefault="00D56541" w:rsidP="00DA2EA9">
            <w:pPr>
              <w:rPr>
                <w:rFonts w:ascii="Arial" w:eastAsiaTheme="minorHAnsi" w:hAnsi="Arial" w:cs="Arial"/>
                <w:b/>
              </w:rPr>
            </w:pPr>
            <w:r w:rsidRPr="00DA2EA9">
              <w:rPr>
                <w:rFonts w:ascii="Arial" w:eastAsiaTheme="minorHAnsi" w:hAnsi="Arial" w:cs="Arial"/>
                <w:b/>
              </w:rPr>
              <w:t>Your essential qualifications</w:t>
            </w:r>
          </w:p>
          <w:p w14:paraId="1E23D0C1" w14:textId="77777777" w:rsidR="00DA2EA9" w:rsidRDefault="00DA2EA9" w:rsidP="00DA2EA9">
            <w:pPr>
              <w:rPr>
                <w:rFonts w:ascii="Arial" w:eastAsiaTheme="minorHAnsi" w:hAnsi="Arial" w:cs="Arial"/>
                <w:b/>
              </w:rPr>
            </w:pPr>
          </w:p>
          <w:p w14:paraId="2B3109DE" w14:textId="77777777" w:rsidR="00C646E2" w:rsidRPr="00C646E2" w:rsidRDefault="00C646E2" w:rsidP="00C646E2">
            <w:pPr>
              <w:pStyle w:val="NoSpacing"/>
              <w:numPr>
                <w:ilvl w:val="0"/>
                <w:numId w:val="26"/>
              </w:numPr>
              <w:rPr>
                <w:rFonts w:ascii="Arial" w:hAnsi="Arial" w:cs="Arial"/>
              </w:rPr>
            </w:pPr>
            <w:r w:rsidRPr="00C646E2">
              <w:rPr>
                <w:rFonts w:ascii="Arial" w:hAnsi="Arial" w:cs="Arial"/>
              </w:rPr>
              <w:t>Level 6 qualification in a related field</w:t>
            </w:r>
          </w:p>
          <w:p w14:paraId="76F3D427" w14:textId="5211415C" w:rsidR="00DA2EA9" w:rsidRPr="00C646E2" w:rsidRDefault="00DA2EA9" w:rsidP="00C646E2">
            <w:pPr>
              <w:ind w:left="420"/>
              <w:rPr>
                <w:rFonts w:eastAsiaTheme="minorHAnsi"/>
                <w:bCs/>
              </w:rPr>
            </w:pPr>
          </w:p>
          <w:p w14:paraId="615D5287"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Your essential skills, knowledge and experience</w:t>
            </w:r>
          </w:p>
          <w:p w14:paraId="5433FE5A" w14:textId="77777777" w:rsidR="007A3F47" w:rsidRPr="00DA2EA9" w:rsidRDefault="007A3F47" w:rsidP="007A3F47">
            <w:pPr>
              <w:pStyle w:val="NoSpacing"/>
              <w:rPr>
                <w:rFonts w:ascii="Arial" w:hAnsi="Arial" w:cs="Arial"/>
                <w:b/>
                <w:sz w:val="20"/>
                <w:szCs w:val="20"/>
              </w:rPr>
            </w:pPr>
          </w:p>
          <w:p w14:paraId="13AEC28B" w14:textId="7A654440" w:rsidR="00C646E2" w:rsidRPr="00C646E2" w:rsidRDefault="00DE6860" w:rsidP="00DE6860">
            <w:pPr>
              <w:pStyle w:val="NoSpacing"/>
              <w:numPr>
                <w:ilvl w:val="0"/>
                <w:numId w:val="26"/>
              </w:numPr>
              <w:rPr>
                <w:rFonts w:ascii="Arial" w:hAnsi="Arial" w:cs="Arial"/>
                <w:bCs/>
              </w:rPr>
            </w:pPr>
            <w:r w:rsidRPr="00DE6860">
              <w:rPr>
                <w:rFonts w:ascii="Arial" w:hAnsi="Arial" w:cs="Arial"/>
                <w:bCs/>
              </w:rPr>
              <w:t xml:space="preserve">Substantial previous work experience </w:t>
            </w:r>
            <w:bookmarkStart w:id="0" w:name="_GoBack"/>
            <w:bookmarkEnd w:id="0"/>
            <w:r w:rsidR="00C646E2" w:rsidRPr="00C646E2">
              <w:rPr>
                <w:rFonts w:ascii="Arial" w:hAnsi="Arial" w:cs="Arial"/>
                <w:bCs/>
              </w:rPr>
              <w:t xml:space="preserve">of delivering sizeable technical projects within a large or complex organisation. </w:t>
            </w:r>
          </w:p>
          <w:p w14:paraId="326A0BCA"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Experience of managing budgets, contract management and commissioning to ensure best value from a range of suppliers and delivery partners.</w:t>
            </w:r>
          </w:p>
          <w:p w14:paraId="29530E30"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Experience of development and production of strategies</w:t>
            </w:r>
          </w:p>
          <w:p w14:paraId="72541E0D"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Experience of leading the development and delivery of programmes and commissioning approaches within a collaborative multi-agency environment.</w:t>
            </w:r>
          </w:p>
          <w:p w14:paraId="2011D807"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Experience of managing and reporting consultation exercises.</w:t>
            </w:r>
          </w:p>
          <w:p w14:paraId="67994F65"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Strong understanding and significant application of a structured project management methodology and how this supports successful delivery of projects.</w:t>
            </w:r>
          </w:p>
          <w:p w14:paraId="7F87C123"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Can demonstrate project planning linked to a scope of work and requirements specification.</w:t>
            </w:r>
          </w:p>
          <w:p w14:paraId="160947B0"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Detailed understanding of the carbon reduction agenda and electrical vehicle charging landscape.</w:t>
            </w:r>
          </w:p>
          <w:p w14:paraId="7D0FFB08"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Experience of chairing meetings with a variety of stakeholders.</w:t>
            </w:r>
          </w:p>
          <w:p w14:paraId="691E68C6"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Understanding of local government and the political context.</w:t>
            </w:r>
          </w:p>
          <w:p w14:paraId="4EA67255"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 xml:space="preserve">Experience of presenting findings, reports and making recommendations to </w:t>
            </w:r>
            <w:proofErr w:type="spellStart"/>
            <w:r w:rsidRPr="00C646E2">
              <w:rPr>
                <w:rFonts w:ascii="Arial" w:hAnsi="Arial" w:cs="Arial"/>
                <w:bCs/>
              </w:rPr>
              <w:t>to</w:t>
            </w:r>
            <w:proofErr w:type="spellEnd"/>
            <w:r w:rsidRPr="00C646E2">
              <w:rPr>
                <w:rFonts w:ascii="Arial" w:hAnsi="Arial" w:cs="Arial"/>
                <w:bCs/>
              </w:rPr>
              <w:t xml:space="preserve"> senior management</w:t>
            </w:r>
          </w:p>
          <w:p w14:paraId="627D1120"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 xml:space="preserve">ability to use ICT equipment and a proficiency in the use of MS Office </w:t>
            </w:r>
          </w:p>
          <w:p w14:paraId="7306E831"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Enthusiastic and effective communicator, able to articulate a strong sense of collaboration and commitment across groups to shared objectives.</w:t>
            </w:r>
          </w:p>
          <w:p w14:paraId="6B068B65"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Proactively uses appropriate influencing techniques and shows sensitivity to cultural and political needs and issues.</w:t>
            </w:r>
          </w:p>
          <w:p w14:paraId="751E9B99"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Self-motivation and drive to complete tasks to required timescales and quality standards.</w:t>
            </w:r>
          </w:p>
          <w:p w14:paraId="32442ACD" w14:textId="77777777" w:rsidR="00C646E2" w:rsidRPr="00C646E2" w:rsidRDefault="00C646E2" w:rsidP="00C646E2">
            <w:pPr>
              <w:pStyle w:val="NoSpacing"/>
              <w:numPr>
                <w:ilvl w:val="0"/>
                <w:numId w:val="26"/>
              </w:numPr>
              <w:rPr>
                <w:rFonts w:ascii="Arial" w:hAnsi="Arial" w:cs="Arial"/>
                <w:bCs/>
              </w:rPr>
            </w:pPr>
            <w:r w:rsidRPr="00C646E2">
              <w:rPr>
                <w:rFonts w:ascii="Arial" w:hAnsi="Arial" w:cs="Arial"/>
                <w:bCs/>
              </w:rPr>
              <w:t>Ability to maintain focus and objectivity under complex conditions.</w:t>
            </w:r>
          </w:p>
          <w:p w14:paraId="69B19F74" w14:textId="227CFA80" w:rsidR="00F56885" w:rsidRPr="00C646E2" w:rsidRDefault="00C646E2" w:rsidP="00C646E2">
            <w:pPr>
              <w:pStyle w:val="NoSpacing"/>
              <w:numPr>
                <w:ilvl w:val="0"/>
                <w:numId w:val="26"/>
              </w:numPr>
              <w:rPr>
                <w:rFonts w:ascii="Arial" w:hAnsi="Arial" w:cs="Arial"/>
                <w:bCs/>
              </w:rPr>
            </w:pPr>
            <w:r w:rsidRPr="00C646E2">
              <w:rPr>
                <w:rFonts w:ascii="Arial" w:hAnsi="Arial" w:cs="Arial"/>
                <w:bCs/>
              </w:rPr>
              <w:t>Customer oriented with the ability to develop excellent working relationships with people at all levels.</w:t>
            </w:r>
          </w:p>
          <w:p w14:paraId="5E3F2065" w14:textId="77777777" w:rsidR="006C4666" w:rsidRPr="00C646E2" w:rsidRDefault="006C4666" w:rsidP="007A3F47">
            <w:pPr>
              <w:pStyle w:val="NoSpacing"/>
              <w:rPr>
                <w:rFonts w:ascii="Arial" w:hAnsi="Arial" w:cs="Arial"/>
                <w:b/>
              </w:rPr>
            </w:pPr>
          </w:p>
          <w:p w14:paraId="36CABB2D" w14:textId="77777777" w:rsidR="007A3F47" w:rsidRPr="00DA2EA9" w:rsidRDefault="007A3F47" w:rsidP="007A3F47">
            <w:pPr>
              <w:pStyle w:val="NoSpacing"/>
              <w:rPr>
                <w:rFonts w:ascii="Arial" w:hAnsi="Arial" w:cs="Arial"/>
                <w:b/>
                <w:sz w:val="20"/>
                <w:szCs w:val="20"/>
              </w:rPr>
            </w:pPr>
            <w:r w:rsidRPr="00DA2EA9">
              <w:rPr>
                <w:rFonts w:ascii="Arial" w:hAnsi="Arial" w:cs="Arial"/>
                <w:b/>
                <w:sz w:val="20"/>
                <w:szCs w:val="20"/>
              </w:rPr>
              <w:t>If you have the following experience or qualifications – then that’s great!</w:t>
            </w:r>
          </w:p>
          <w:p w14:paraId="1A7B8A30" w14:textId="77777777" w:rsidR="00D56541" w:rsidRPr="00DA2EA9" w:rsidRDefault="00D56541" w:rsidP="00AA0D19">
            <w:pPr>
              <w:rPr>
                <w:rFonts w:ascii="Arial" w:eastAsiaTheme="minorHAnsi" w:hAnsi="Arial" w:cs="Arial"/>
              </w:rPr>
            </w:pPr>
          </w:p>
          <w:p w14:paraId="34E54990" w14:textId="77777777" w:rsidR="00C646E2" w:rsidRDefault="00C646E2" w:rsidP="00C646E2">
            <w:pPr>
              <w:pStyle w:val="ListParagraph"/>
              <w:numPr>
                <w:ilvl w:val="0"/>
                <w:numId w:val="26"/>
              </w:numPr>
            </w:pPr>
            <w:r>
              <w:t xml:space="preserve">Project Management Qualification </w:t>
            </w:r>
          </w:p>
          <w:p w14:paraId="5B43EC7C" w14:textId="77777777" w:rsidR="00C646E2" w:rsidRDefault="00C646E2" w:rsidP="00C646E2">
            <w:pPr>
              <w:pStyle w:val="ListParagraph"/>
              <w:numPr>
                <w:ilvl w:val="0"/>
                <w:numId w:val="26"/>
              </w:numPr>
            </w:pPr>
            <w:r>
              <w:t>Experience of delivering infrastructure projects in the environmental sector</w:t>
            </w:r>
          </w:p>
          <w:p w14:paraId="107108F1" w14:textId="4F69930B" w:rsidR="00084507" w:rsidRPr="00DA2EA9" w:rsidRDefault="00C646E2" w:rsidP="00C646E2">
            <w:pPr>
              <w:pStyle w:val="ListParagraph"/>
              <w:numPr>
                <w:ilvl w:val="0"/>
                <w:numId w:val="26"/>
              </w:numPr>
            </w:pPr>
            <w:r>
              <w:t>Experience of working with other public sector partners on project management related matters and/or One Public Estate.</w:t>
            </w:r>
          </w:p>
        </w:tc>
      </w:tr>
    </w:tbl>
    <w:p w14:paraId="0CB0E7A7" w14:textId="77777777" w:rsidR="00F7482D" w:rsidRPr="00DA2EA9" w:rsidRDefault="00F7482D" w:rsidP="006C4666">
      <w:pPr>
        <w:tabs>
          <w:tab w:val="center" w:pos="4513"/>
        </w:tabs>
        <w:jc w:val="center"/>
        <w:rPr>
          <w:rFonts w:ascii="Arial" w:eastAsiaTheme="minorHAnsi" w:hAnsi="Arial" w:cs="Arial"/>
          <w:b/>
          <w:sz w:val="22"/>
          <w:szCs w:val="22"/>
        </w:rPr>
      </w:pPr>
    </w:p>
    <w:p w14:paraId="79B3A3A4" w14:textId="77777777" w:rsidR="00D56541" w:rsidRDefault="00D56541" w:rsidP="006C4666">
      <w:pPr>
        <w:tabs>
          <w:tab w:val="center" w:pos="4513"/>
        </w:tabs>
        <w:jc w:val="center"/>
        <w:rPr>
          <w:rFonts w:ascii="Arial" w:eastAsiaTheme="minorHAnsi" w:hAnsi="Arial" w:cs="Arial"/>
          <w:b/>
          <w:sz w:val="22"/>
          <w:szCs w:val="22"/>
        </w:rPr>
      </w:pPr>
      <w:r w:rsidRPr="00DA2EA9">
        <w:rPr>
          <w:rFonts w:ascii="Arial" w:eastAsiaTheme="minorHAnsi" w:hAnsi="Arial" w:cs="Arial"/>
          <w:b/>
          <w:sz w:val="22"/>
          <w:szCs w:val="22"/>
        </w:rPr>
        <w:t>Our employees’ skills, experience and knowledge are essential to our success along with their happiness</w:t>
      </w:r>
      <w:r w:rsidRPr="00F62F32">
        <w:rPr>
          <w:rFonts w:ascii="Arial" w:eastAsiaTheme="minorHAnsi" w:hAnsi="Arial" w:cs="Arial"/>
          <w:b/>
          <w:sz w:val="22"/>
          <w:szCs w:val="22"/>
        </w:rPr>
        <w:t>, commitment, enthusiasm and motivation to be the best they can be.</w:t>
      </w:r>
    </w:p>
    <w:p w14:paraId="29E4016E" w14:textId="77777777" w:rsidR="00A2179A" w:rsidRDefault="00A2179A" w:rsidP="006C4666">
      <w:pPr>
        <w:tabs>
          <w:tab w:val="center" w:pos="4513"/>
        </w:tabs>
        <w:jc w:val="center"/>
        <w:rPr>
          <w:rFonts w:ascii="Arial" w:eastAsiaTheme="minorHAnsi" w:hAnsi="Arial" w:cs="Arial"/>
          <w:b/>
          <w:sz w:val="22"/>
          <w:szCs w:val="22"/>
        </w:rPr>
      </w:pPr>
    </w:p>
    <w:tbl>
      <w:tblPr>
        <w:tblStyle w:val="TableGrid"/>
        <w:tblW w:w="0" w:type="auto"/>
        <w:tblBorders>
          <w:top w:val="single" w:sz="18" w:space="0" w:color="FF99FF"/>
          <w:left w:val="single" w:sz="18" w:space="0" w:color="FF99FF"/>
          <w:bottom w:val="single" w:sz="18" w:space="0" w:color="FF99FF"/>
          <w:right w:val="single" w:sz="18" w:space="0" w:color="FF99FF"/>
          <w:insideH w:val="single" w:sz="18" w:space="0" w:color="FF99FF"/>
          <w:insideV w:val="single" w:sz="18" w:space="0" w:color="FF99FF"/>
        </w:tblBorders>
        <w:tblLook w:val="04A0" w:firstRow="1" w:lastRow="0" w:firstColumn="1" w:lastColumn="0" w:noHBand="0" w:noVBand="1"/>
      </w:tblPr>
      <w:tblGrid>
        <w:gridCol w:w="9571"/>
      </w:tblGrid>
      <w:tr w:rsidR="00A2179A" w14:paraId="53E7D3E3" w14:textId="77777777" w:rsidTr="00A2179A">
        <w:tc>
          <w:tcPr>
            <w:tcW w:w="9607" w:type="dxa"/>
            <w:shd w:val="clear" w:color="auto" w:fill="FFCCFF"/>
          </w:tcPr>
          <w:p w14:paraId="4FDE2F3D" w14:textId="77777777" w:rsidR="00A2179A" w:rsidRPr="00DA2EA9" w:rsidRDefault="00A2179A" w:rsidP="00A2179A">
            <w:pPr>
              <w:spacing w:before="100" w:beforeAutospacing="1" w:after="100" w:afterAutospacing="1"/>
              <w:textAlignment w:val="top"/>
              <w:rPr>
                <w:rFonts w:ascii="Arial" w:hAnsi="Arial" w:cs="Arial"/>
                <w:sz w:val="22"/>
                <w:szCs w:val="22"/>
                <w:lang w:eastAsia="en-GB"/>
              </w:rPr>
            </w:pPr>
            <w:r w:rsidRPr="00DA2EA9">
              <w:rPr>
                <w:rFonts w:ascii="Arial" w:hAnsi="Arial" w:cs="Arial"/>
                <w:b/>
                <w:bCs/>
                <w:sz w:val="22"/>
                <w:szCs w:val="22"/>
                <w:lang w:eastAsia="en-GB"/>
              </w:rPr>
              <w:t>What can you expect from us?</w:t>
            </w:r>
          </w:p>
          <w:p w14:paraId="19C7168C"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A fair salary and benefits</w:t>
            </w:r>
          </w:p>
          <w:p w14:paraId="05B8B51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Opportunities for good health and wellbeing</w:t>
            </w:r>
          </w:p>
          <w:p w14:paraId="1A0881C9"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lastRenderedPageBreak/>
              <w:t>Help you to grow, develop and to do your best</w:t>
            </w:r>
          </w:p>
          <w:p w14:paraId="5367BF9B"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Enable you to be creative and innovative</w:t>
            </w:r>
          </w:p>
          <w:p w14:paraId="4E2E7101"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Fully involve you in changes that affect you and your work</w:t>
            </w:r>
          </w:p>
          <w:p w14:paraId="66B20914" w14:textId="77777777" w:rsidR="00A2179A" w:rsidRPr="00DA2EA9" w:rsidRDefault="00A2179A" w:rsidP="00A2179A">
            <w:pPr>
              <w:numPr>
                <w:ilvl w:val="0"/>
                <w:numId w:val="1"/>
              </w:numPr>
              <w:spacing w:before="100" w:beforeAutospacing="1" w:after="100" w:afterAutospacing="1"/>
              <w:textAlignment w:val="top"/>
              <w:rPr>
                <w:rFonts w:ascii="Arial" w:hAnsi="Arial" w:cs="Arial"/>
                <w:sz w:val="22"/>
                <w:szCs w:val="22"/>
                <w:lang w:eastAsia="en-GB"/>
              </w:rPr>
            </w:pPr>
            <w:r w:rsidRPr="00DA2EA9">
              <w:rPr>
                <w:rFonts w:ascii="Arial" w:hAnsi="Arial" w:cs="Arial"/>
                <w:sz w:val="22"/>
                <w:szCs w:val="22"/>
                <w:lang w:eastAsia="en-GB"/>
              </w:rPr>
              <w:t>Listen, and act on your ideas and feedback</w:t>
            </w:r>
          </w:p>
          <w:p w14:paraId="2022035D" w14:textId="4CE53DA2" w:rsidR="00A2179A" w:rsidRPr="00DA2EA9" w:rsidRDefault="00A2179A" w:rsidP="00DA2EA9">
            <w:pPr>
              <w:spacing w:before="100" w:beforeAutospacing="1"/>
              <w:jc w:val="center"/>
              <w:textAlignment w:val="top"/>
              <w:rPr>
                <w:rFonts w:ascii="Arial" w:eastAsiaTheme="minorHAnsi" w:hAnsi="Arial" w:cs="Arial"/>
                <w:b/>
                <w:sz w:val="22"/>
                <w:szCs w:val="22"/>
              </w:rPr>
            </w:pPr>
            <w:r w:rsidRPr="00DA2EA9">
              <w:rPr>
                <w:rFonts w:ascii="Arial" w:hAnsi="Arial" w:cs="Arial"/>
                <w:b/>
                <w:sz w:val="22"/>
                <w:szCs w:val="22"/>
                <w:lang w:eastAsia="en-GB"/>
              </w:rPr>
              <w:t>Working together, we are proud to work for Tameside</w:t>
            </w:r>
          </w:p>
        </w:tc>
      </w:tr>
    </w:tbl>
    <w:p w14:paraId="460561B9" w14:textId="77777777" w:rsidR="00A2179A" w:rsidRDefault="00A2179A" w:rsidP="006C4666">
      <w:pPr>
        <w:tabs>
          <w:tab w:val="center" w:pos="4513"/>
        </w:tabs>
        <w:jc w:val="center"/>
        <w:rPr>
          <w:rFonts w:ascii="Arial" w:eastAsiaTheme="minorHAnsi" w:hAnsi="Arial" w:cs="Arial"/>
          <w:b/>
          <w:sz w:val="22"/>
          <w:szCs w:val="22"/>
        </w:rPr>
      </w:pPr>
    </w:p>
    <w:p w14:paraId="3E6D18E2" w14:textId="77777777" w:rsidR="00D56541" w:rsidRDefault="00D56541" w:rsidP="00D56541">
      <w:pPr>
        <w:spacing w:after="120" w:line="276" w:lineRule="auto"/>
        <w:jc w:val="both"/>
        <w:rPr>
          <w:rFonts w:ascii="Arial" w:eastAsiaTheme="minorHAnsi" w:hAnsi="Arial" w:cs="Arial"/>
          <w:sz w:val="22"/>
          <w:szCs w:val="22"/>
        </w:rPr>
      </w:pPr>
      <w:r w:rsidRPr="00F62F32">
        <w:rPr>
          <w:rFonts w:ascii="Arial" w:eastAsiaTheme="minorHAnsi" w:hAnsi="Arial" w:cs="Arial"/>
          <w:sz w:val="22"/>
          <w:szCs w:val="22"/>
        </w:rPr>
        <w:t xml:space="preserve">Our </w:t>
      </w:r>
      <w:r w:rsidRPr="00F62F32">
        <w:rPr>
          <w:rFonts w:ascii="Arial" w:eastAsiaTheme="minorHAnsi" w:hAnsi="Arial" w:cs="Arial"/>
          <w:b/>
          <w:color w:val="0070C0"/>
          <w:sz w:val="22"/>
          <w:szCs w:val="22"/>
        </w:rPr>
        <w:t>S</w:t>
      </w:r>
      <w:r w:rsidRPr="00F62F32">
        <w:rPr>
          <w:rFonts w:ascii="Arial" w:eastAsiaTheme="minorHAnsi" w:hAnsi="Arial" w:cs="Arial"/>
          <w:b/>
          <w:color w:val="FF3399"/>
          <w:sz w:val="22"/>
          <w:szCs w:val="22"/>
        </w:rPr>
        <w:t>T</w:t>
      </w:r>
      <w:r w:rsidRPr="00F62F32">
        <w:rPr>
          <w:rFonts w:ascii="Arial" w:eastAsiaTheme="minorHAnsi" w:hAnsi="Arial" w:cs="Arial"/>
          <w:b/>
          <w:color w:val="00B0F0"/>
          <w:sz w:val="22"/>
          <w:szCs w:val="22"/>
        </w:rPr>
        <w:t>R</w:t>
      </w:r>
      <w:r w:rsidRPr="00F62F32">
        <w:rPr>
          <w:rFonts w:ascii="Arial" w:eastAsiaTheme="minorHAnsi" w:hAnsi="Arial" w:cs="Arial"/>
          <w:b/>
          <w:color w:val="92D050"/>
          <w:sz w:val="22"/>
          <w:szCs w:val="22"/>
        </w:rPr>
        <w:t>I</w:t>
      </w:r>
      <w:r w:rsidRPr="00F62F32">
        <w:rPr>
          <w:rFonts w:ascii="Arial" w:eastAsiaTheme="minorHAnsi" w:hAnsi="Arial" w:cs="Arial"/>
          <w:b/>
          <w:color w:val="FFD966" w:themeColor="accent4" w:themeTint="99"/>
          <w:sz w:val="22"/>
          <w:szCs w:val="22"/>
        </w:rPr>
        <w:t>V</w:t>
      </w:r>
      <w:r w:rsidRPr="00F62F32">
        <w:rPr>
          <w:rFonts w:ascii="Arial" w:eastAsiaTheme="minorHAnsi" w:hAnsi="Arial" w:cs="Arial"/>
          <w:b/>
          <w:color w:val="FFC000"/>
          <w:sz w:val="22"/>
          <w:szCs w:val="22"/>
        </w:rPr>
        <w:t>E</w:t>
      </w:r>
      <w:r w:rsidRPr="00F62F32">
        <w:rPr>
          <w:rFonts w:ascii="Arial" w:eastAsiaTheme="minorHAnsi" w:hAnsi="Arial" w:cs="Arial"/>
          <w:sz w:val="22"/>
          <w:szCs w:val="22"/>
        </w:rPr>
        <w:t xml:space="preserve"> values underpin our practice and behaviours and are at the heart of everything that we do:</w:t>
      </w:r>
    </w:p>
    <w:p w14:paraId="691A86BA" w14:textId="376011D2" w:rsidR="00C77AE9" w:rsidRPr="006A46B2" w:rsidRDefault="006B0ACB" w:rsidP="006A46B2">
      <w:pPr>
        <w:spacing w:after="120" w:line="276" w:lineRule="auto"/>
        <w:jc w:val="both"/>
        <w:rPr>
          <w:rFonts w:ascii="Arial" w:eastAsiaTheme="minorHAnsi" w:hAnsi="Arial" w:cs="Arial"/>
          <w:sz w:val="22"/>
          <w:szCs w:val="22"/>
        </w:rPr>
      </w:pPr>
      <w:r>
        <w:rPr>
          <w:rFonts w:ascii="Arial" w:eastAsiaTheme="minorHAnsi" w:hAnsi="Arial" w:cs="Arial"/>
          <w:noProof/>
          <w:sz w:val="22"/>
          <w:szCs w:val="22"/>
          <w:lang w:eastAsia="en-GB"/>
        </w:rPr>
        <w:drawing>
          <wp:inline distT="0" distB="0" distL="0" distR="0" wp14:anchorId="53B49F71" wp14:editId="478AEAD6">
            <wp:extent cx="6106795" cy="5740400"/>
            <wp:effectExtent l="0" t="0" r="8255" b="0"/>
            <wp:docPr id="342765049" name="Picture 1" descr="A colorful puzz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65049" name="Picture 1" descr="A colorful puzzle with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6795" cy="5740400"/>
                    </a:xfrm>
                    <a:prstGeom prst="rect">
                      <a:avLst/>
                    </a:prstGeom>
                  </pic:spPr>
                </pic:pic>
              </a:graphicData>
            </a:graphic>
          </wp:inline>
        </w:drawing>
      </w:r>
    </w:p>
    <w:sectPr w:rsidR="00C77AE9" w:rsidRPr="006A46B2" w:rsidSect="00F7482D">
      <w:headerReference w:type="default" r:id="rId8"/>
      <w:footerReference w:type="default" r:id="rId9"/>
      <w:footerReference w:type="first" r:id="rId10"/>
      <w:pgSz w:w="11906" w:h="16838"/>
      <w:pgMar w:top="1701"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DCA1" w14:textId="77777777" w:rsidR="005511B6" w:rsidRDefault="005511B6">
      <w:r>
        <w:separator/>
      </w:r>
    </w:p>
  </w:endnote>
  <w:endnote w:type="continuationSeparator" w:id="0">
    <w:p w14:paraId="4A4D6E6D" w14:textId="77777777" w:rsidR="005511B6" w:rsidRDefault="0055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75468"/>
      <w:docPartObj>
        <w:docPartGallery w:val="Page Numbers (Bottom of Page)"/>
        <w:docPartUnique/>
      </w:docPartObj>
    </w:sdtPr>
    <w:sdtEndPr>
      <w:rPr>
        <w:noProof/>
      </w:rPr>
    </w:sdtEndPr>
    <w:sdtContent>
      <w:p w14:paraId="1DCE206C" w14:textId="64709239" w:rsidR="006F0380" w:rsidRDefault="00D56541" w:rsidP="00CC00CF">
        <w:pPr>
          <w:pStyle w:val="Footer"/>
          <w:jc w:val="right"/>
        </w:pPr>
        <w:r w:rsidRPr="005B0C68">
          <w:rPr>
            <w:rFonts w:ascii="Arial" w:hAnsi="Arial" w:cs="Arial"/>
            <w:sz w:val="22"/>
            <w:szCs w:val="22"/>
          </w:rPr>
          <w:fldChar w:fldCharType="begin"/>
        </w:r>
        <w:r w:rsidRPr="005B0C68">
          <w:rPr>
            <w:rFonts w:ascii="Arial" w:hAnsi="Arial" w:cs="Arial"/>
            <w:sz w:val="22"/>
            <w:szCs w:val="22"/>
          </w:rPr>
          <w:instrText xml:space="preserve"> PAGE   \* MERGEFORMAT </w:instrText>
        </w:r>
        <w:r w:rsidRPr="005B0C68">
          <w:rPr>
            <w:rFonts w:ascii="Arial" w:hAnsi="Arial" w:cs="Arial"/>
            <w:sz w:val="22"/>
            <w:szCs w:val="22"/>
          </w:rPr>
          <w:fldChar w:fldCharType="separate"/>
        </w:r>
        <w:r w:rsidR="00DE6860">
          <w:rPr>
            <w:rFonts w:ascii="Arial" w:hAnsi="Arial" w:cs="Arial"/>
            <w:noProof/>
            <w:sz w:val="22"/>
            <w:szCs w:val="22"/>
          </w:rPr>
          <w:t>3</w:t>
        </w:r>
        <w:r w:rsidRPr="005B0C68">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446225"/>
      <w:docPartObj>
        <w:docPartGallery w:val="Page Numbers (Bottom of Page)"/>
        <w:docPartUnique/>
      </w:docPartObj>
    </w:sdtPr>
    <w:sdtEndPr>
      <w:rPr>
        <w:noProof/>
      </w:rPr>
    </w:sdtEndPr>
    <w:sdtContent>
      <w:p w14:paraId="3410A1A0" w14:textId="77777777" w:rsidR="006F0380" w:rsidRDefault="00D56541">
        <w:pPr>
          <w:pStyle w:val="Footer"/>
          <w:jc w:val="right"/>
        </w:pPr>
        <w:r w:rsidRPr="00CA76C9">
          <w:rPr>
            <w:rFonts w:ascii="Arial" w:hAnsi="Arial" w:cs="Arial"/>
            <w:sz w:val="22"/>
            <w:szCs w:val="22"/>
          </w:rPr>
          <w:fldChar w:fldCharType="begin"/>
        </w:r>
        <w:r w:rsidRPr="00CA76C9">
          <w:rPr>
            <w:rFonts w:ascii="Arial" w:hAnsi="Arial" w:cs="Arial"/>
            <w:sz w:val="22"/>
            <w:szCs w:val="22"/>
          </w:rPr>
          <w:instrText xml:space="preserve"> PAGE   \* MERGEFORMAT </w:instrText>
        </w:r>
        <w:r w:rsidRPr="00CA76C9">
          <w:rPr>
            <w:rFonts w:ascii="Arial" w:hAnsi="Arial" w:cs="Arial"/>
            <w:sz w:val="22"/>
            <w:szCs w:val="22"/>
          </w:rPr>
          <w:fldChar w:fldCharType="separate"/>
        </w:r>
        <w:r w:rsidR="00D05B58">
          <w:rPr>
            <w:rFonts w:ascii="Arial" w:hAnsi="Arial" w:cs="Arial"/>
            <w:noProof/>
            <w:sz w:val="22"/>
            <w:szCs w:val="22"/>
          </w:rPr>
          <w:t>1</w:t>
        </w:r>
        <w:r w:rsidRPr="00CA76C9">
          <w:rPr>
            <w:rFonts w:ascii="Arial" w:hAnsi="Arial" w:cs="Arial"/>
            <w:noProof/>
            <w:sz w:val="22"/>
            <w:szCs w:val="22"/>
          </w:rPr>
          <w:fldChar w:fldCharType="end"/>
        </w:r>
      </w:p>
    </w:sdtContent>
  </w:sdt>
  <w:p w14:paraId="7D15401A" w14:textId="77777777" w:rsidR="006F0380" w:rsidRDefault="006F0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3D171" w14:textId="77777777" w:rsidR="005511B6" w:rsidRDefault="005511B6">
      <w:r>
        <w:separator/>
      </w:r>
    </w:p>
  </w:footnote>
  <w:footnote w:type="continuationSeparator" w:id="0">
    <w:p w14:paraId="75C3EE20" w14:textId="77777777" w:rsidR="005511B6" w:rsidRDefault="00551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3"/>
      <w:gridCol w:w="4804"/>
    </w:tblGrid>
    <w:tr w:rsidR="00CC00CF" w14:paraId="4BDCC53A" w14:textId="77777777" w:rsidTr="00CC00CF">
      <w:tc>
        <w:tcPr>
          <w:tcW w:w="4803" w:type="dxa"/>
        </w:tcPr>
        <w:p w14:paraId="25DCF819" w14:textId="5D4598DC" w:rsidR="00CC00CF" w:rsidRDefault="00CC00CF">
          <w:pPr>
            <w:pStyle w:val="Header"/>
          </w:pPr>
          <w:r>
            <w:rPr>
              <w:noProof/>
              <w:lang w:eastAsia="en-GB"/>
            </w:rPr>
            <w:drawing>
              <wp:inline distT="0" distB="0" distL="0" distR="0" wp14:anchorId="520617B2" wp14:editId="4EC7F775">
                <wp:extent cx="2142067" cy="549910"/>
                <wp:effectExtent l="0" t="0" r="0" b="2540"/>
                <wp:docPr id="48" name="Picture 48" descr="https://intranet2.tameside.gov.uk/TamesideIntranet/media/governance/Tam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intranet2.tameside.gov.uk/TamesideIntranet/media/governance/Tam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4295" cy="558184"/>
                        </a:xfrm>
                        <a:prstGeom prst="rect">
                          <a:avLst/>
                        </a:prstGeom>
                        <a:noFill/>
                        <a:ln>
                          <a:noFill/>
                        </a:ln>
                      </pic:spPr>
                    </pic:pic>
                  </a:graphicData>
                </a:graphic>
              </wp:inline>
            </w:drawing>
          </w:r>
        </w:p>
      </w:tc>
      <w:tc>
        <w:tcPr>
          <w:tcW w:w="4804" w:type="dxa"/>
        </w:tcPr>
        <w:p w14:paraId="2926AD8D" w14:textId="766BB886" w:rsidR="00CC00CF" w:rsidRDefault="00CC00CF" w:rsidP="00CC00CF">
          <w:pPr>
            <w:pStyle w:val="Header"/>
            <w:jc w:val="right"/>
          </w:pPr>
          <w:r>
            <w:rPr>
              <w:noProof/>
              <w:lang w:eastAsia="en-GB"/>
            </w:rPr>
            <w:drawing>
              <wp:inline distT="0" distB="0" distL="0" distR="0" wp14:anchorId="1D92E34B" wp14:editId="27267C67">
                <wp:extent cx="2294467" cy="626110"/>
                <wp:effectExtent l="0" t="0" r="0" b="2540"/>
                <wp:docPr id="49" name="Picture 49" descr="St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r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3203" cy="636680"/>
                        </a:xfrm>
                        <a:prstGeom prst="rect">
                          <a:avLst/>
                        </a:prstGeom>
                        <a:noFill/>
                        <a:ln>
                          <a:noFill/>
                        </a:ln>
                      </pic:spPr>
                    </pic:pic>
                  </a:graphicData>
                </a:graphic>
              </wp:inline>
            </w:drawing>
          </w:r>
        </w:p>
      </w:tc>
    </w:tr>
  </w:tbl>
  <w:p w14:paraId="34BF0533" w14:textId="77777777" w:rsidR="00CC00CF" w:rsidRDefault="00CC00CF" w:rsidP="00CC00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0E2"/>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59B358A"/>
    <w:multiLevelType w:val="hybridMultilevel"/>
    <w:tmpl w:val="79F8B3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A96BEA"/>
    <w:multiLevelType w:val="hybridMultilevel"/>
    <w:tmpl w:val="57A48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52D18"/>
    <w:multiLevelType w:val="hybridMultilevel"/>
    <w:tmpl w:val="B0CAE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3E4FE7"/>
    <w:multiLevelType w:val="hybridMultilevel"/>
    <w:tmpl w:val="2E5E3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25C46"/>
    <w:multiLevelType w:val="hybridMultilevel"/>
    <w:tmpl w:val="8C22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6E6FE6"/>
    <w:multiLevelType w:val="hybridMultilevel"/>
    <w:tmpl w:val="2A127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B3766"/>
    <w:multiLevelType w:val="multilevel"/>
    <w:tmpl w:val="0CF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F635D"/>
    <w:multiLevelType w:val="hybridMultilevel"/>
    <w:tmpl w:val="B13E4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FE7733"/>
    <w:multiLevelType w:val="hybridMultilevel"/>
    <w:tmpl w:val="57DA9FE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D76C2A"/>
    <w:multiLevelType w:val="hybridMultilevel"/>
    <w:tmpl w:val="720CA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BC7C3B"/>
    <w:multiLevelType w:val="hybridMultilevel"/>
    <w:tmpl w:val="AFE2E7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F60DA6"/>
    <w:multiLevelType w:val="hybridMultilevel"/>
    <w:tmpl w:val="6DAA78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3986FF8"/>
    <w:multiLevelType w:val="hybridMultilevel"/>
    <w:tmpl w:val="AE102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B24AF"/>
    <w:multiLevelType w:val="hybridMultilevel"/>
    <w:tmpl w:val="29CE1F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49BC77E4"/>
    <w:multiLevelType w:val="hybridMultilevel"/>
    <w:tmpl w:val="3932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0F64E9"/>
    <w:multiLevelType w:val="hybridMultilevel"/>
    <w:tmpl w:val="339C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955F69"/>
    <w:multiLevelType w:val="hybridMultilevel"/>
    <w:tmpl w:val="0122B1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1343B0"/>
    <w:multiLevelType w:val="hybridMultilevel"/>
    <w:tmpl w:val="F6582A2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BD34E9"/>
    <w:multiLevelType w:val="hybridMultilevel"/>
    <w:tmpl w:val="068688C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767488"/>
    <w:multiLevelType w:val="hybridMultilevel"/>
    <w:tmpl w:val="91A636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6BA6299"/>
    <w:multiLevelType w:val="hybridMultilevel"/>
    <w:tmpl w:val="9B688E4A"/>
    <w:lvl w:ilvl="0" w:tplc="0809000F">
      <w:start w:val="1"/>
      <w:numFmt w:val="decimal"/>
      <w:lvlText w:val="%1."/>
      <w:lvlJc w:val="left"/>
      <w:pPr>
        <w:ind w:left="50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072B3A"/>
    <w:multiLevelType w:val="hybridMultilevel"/>
    <w:tmpl w:val="089A65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75CC3"/>
    <w:multiLevelType w:val="hybridMultilevel"/>
    <w:tmpl w:val="C6B219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DA3300"/>
    <w:multiLevelType w:val="hybridMultilevel"/>
    <w:tmpl w:val="97FE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B7E0D"/>
    <w:multiLevelType w:val="hybridMultilevel"/>
    <w:tmpl w:val="3EC8D9C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310C32"/>
    <w:multiLevelType w:val="hybridMultilevel"/>
    <w:tmpl w:val="A1604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562526"/>
    <w:multiLevelType w:val="hybridMultilevel"/>
    <w:tmpl w:val="C8666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3E637F"/>
    <w:multiLevelType w:val="hybridMultilevel"/>
    <w:tmpl w:val="75002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20"/>
  </w:num>
  <w:num w:numId="4">
    <w:abstractNumId w:val="5"/>
  </w:num>
  <w:num w:numId="5">
    <w:abstractNumId w:val="26"/>
  </w:num>
  <w:num w:numId="6">
    <w:abstractNumId w:val="12"/>
  </w:num>
  <w:num w:numId="7">
    <w:abstractNumId w:val="11"/>
  </w:num>
  <w:num w:numId="8">
    <w:abstractNumId w:val="8"/>
  </w:num>
  <w:num w:numId="9">
    <w:abstractNumId w:val="28"/>
  </w:num>
  <w:num w:numId="10">
    <w:abstractNumId w:val="22"/>
  </w:num>
  <w:num w:numId="11">
    <w:abstractNumId w:val="21"/>
  </w:num>
  <w:num w:numId="12">
    <w:abstractNumId w:val="3"/>
  </w:num>
  <w:num w:numId="13">
    <w:abstractNumId w:val="10"/>
  </w:num>
  <w:num w:numId="14">
    <w:abstractNumId w:val="2"/>
  </w:num>
  <w:num w:numId="15">
    <w:abstractNumId w:val="24"/>
  </w:num>
  <w:num w:numId="16">
    <w:abstractNumId w:val="0"/>
  </w:num>
  <w:num w:numId="17">
    <w:abstractNumId w:val="1"/>
  </w:num>
  <w:num w:numId="18">
    <w:abstractNumId w:val="17"/>
  </w:num>
  <w:num w:numId="19">
    <w:abstractNumId w:val="23"/>
  </w:num>
  <w:num w:numId="20">
    <w:abstractNumId w:val="19"/>
  </w:num>
  <w:num w:numId="21">
    <w:abstractNumId w:val="18"/>
  </w:num>
  <w:num w:numId="22">
    <w:abstractNumId w:val="25"/>
  </w:num>
  <w:num w:numId="23">
    <w:abstractNumId w:val="9"/>
  </w:num>
  <w:num w:numId="24">
    <w:abstractNumId w:val="16"/>
  </w:num>
  <w:num w:numId="25">
    <w:abstractNumId w:val="4"/>
  </w:num>
  <w:num w:numId="26">
    <w:abstractNumId w:val="14"/>
  </w:num>
  <w:num w:numId="27">
    <w:abstractNumId w:val="13"/>
  </w:num>
  <w:num w:numId="28">
    <w:abstractNumId w:val="2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541"/>
    <w:rsid w:val="000007AC"/>
    <w:rsid w:val="00024FFF"/>
    <w:rsid w:val="00045370"/>
    <w:rsid w:val="000477E4"/>
    <w:rsid w:val="00060BFB"/>
    <w:rsid w:val="00061A9D"/>
    <w:rsid w:val="0007319B"/>
    <w:rsid w:val="00084507"/>
    <w:rsid w:val="000C26B4"/>
    <w:rsid w:val="000D165F"/>
    <w:rsid w:val="000D6C68"/>
    <w:rsid w:val="000E488E"/>
    <w:rsid w:val="00141EA4"/>
    <w:rsid w:val="001429BC"/>
    <w:rsid w:val="00145D05"/>
    <w:rsid w:val="00161626"/>
    <w:rsid w:val="00171182"/>
    <w:rsid w:val="00194758"/>
    <w:rsid w:val="00196C6D"/>
    <w:rsid w:val="001E1077"/>
    <w:rsid w:val="001E283C"/>
    <w:rsid w:val="001F6BB6"/>
    <w:rsid w:val="00256034"/>
    <w:rsid w:val="002677CF"/>
    <w:rsid w:val="002A649D"/>
    <w:rsid w:val="002B0A6B"/>
    <w:rsid w:val="002B39DB"/>
    <w:rsid w:val="00346FA9"/>
    <w:rsid w:val="00380BF9"/>
    <w:rsid w:val="003960BA"/>
    <w:rsid w:val="003A5FC8"/>
    <w:rsid w:val="003C19E5"/>
    <w:rsid w:val="003C2C86"/>
    <w:rsid w:val="003D5A22"/>
    <w:rsid w:val="003F2166"/>
    <w:rsid w:val="003F43E2"/>
    <w:rsid w:val="00423B17"/>
    <w:rsid w:val="00426055"/>
    <w:rsid w:val="004319B9"/>
    <w:rsid w:val="004720FC"/>
    <w:rsid w:val="00480D0A"/>
    <w:rsid w:val="004B4859"/>
    <w:rsid w:val="004C08DE"/>
    <w:rsid w:val="004F645D"/>
    <w:rsid w:val="005511B6"/>
    <w:rsid w:val="00572999"/>
    <w:rsid w:val="00575844"/>
    <w:rsid w:val="00590885"/>
    <w:rsid w:val="005F53DC"/>
    <w:rsid w:val="00613897"/>
    <w:rsid w:val="006703C1"/>
    <w:rsid w:val="00677B71"/>
    <w:rsid w:val="00681067"/>
    <w:rsid w:val="00687CBC"/>
    <w:rsid w:val="006A46B2"/>
    <w:rsid w:val="006A6825"/>
    <w:rsid w:val="006B0ACB"/>
    <w:rsid w:val="006C4666"/>
    <w:rsid w:val="006F0380"/>
    <w:rsid w:val="0070627E"/>
    <w:rsid w:val="007250FA"/>
    <w:rsid w:val="00742775"/>
    <w:rsid w:val="00747184"/>
    <w:rsid w:val="00762DE8"/>
    <w:rsid w:val="007672D6"/>
    <w:rsid w:val="00770BEC"/>
    <w:rsid w:val="007806CE"/>
    <w:rsid w:val="007855F0"/>
    <w:rsid w:val="007A3F47"/>
    <w:rsid w:val="007E6EA8"/>
    <w:rsid w:val="007F6B30"/>
    <w:rsid w:val="00850551"/>
    <w:rsid w:val="008662E4"/>
    <w:rsid w:val="008B187A"/>
    <w:rsid w:val="008B3C01"/>
    <w:rsid w:val="008D3E54"/>
    <w:rsid w:val="008E4247"/>
    <w:rsid w:val="009D5F30"/>
    <w:rsid w:val="009E3071"/>
    <w:rsid w:val="00A00D3B"/>
    <w:rsid w:val="00A2179A"/>
    <w:rsid w:val="00A25F3B"/>
    <w:rsid w:val="00A3440B"/>
    <w:rsid w:val="00A749ED"/>
    <w:rsid w:val="00AA3FBD"/>
    <w:rsid w:val="00AB5EF8"/>
    <w:rsid w:val="00AD5587"/>
    <w:rsid w:val="00B13534"/>
    <w:rsid w:val="00B54B36"/>
    <w:rsid w:val="00B65FFA"/>
    <w:rsid w:val="00BB537B"/>
    <w:rsid w:val="00BB78C2"/>
    <w:rsid w:val="00BD2D35"/>
    <w:rsid w:val="00BF087C"/>
    <w:rsid w:val="00C11CA2"/>
    <w:rsid w:val="00C30C69"/>
    <w:rsid w:val="00C44A47"/>
    <w:rsid w:val="00C53096"/>
    <w:rsid w:val="00C646E2"/>
    <w:rsid w:val="00C72E39"/>
    <w:rsid w:val="00C77AE9"/>
    <w:rsid w:val="00CC00CF"/>
    <w:rsid w:val="00CF0C6F"/>
    <w:rsid w:val="00D05B58"/>
    <w:rsid w:val="00D2555C"/>
    <w:rsid w:val="00D365E0"/>
    <w:rsid w:val="00D50FB9"/>
    <w:rsid w:val="00D56541"/>
    <w:rsid w:val="00D75C63"/>
    <w:rsid w:val="00DA2EA9"/>
    <w:rsid w:val="00DA73BE"/>
    <w:rsid w:val="00DE6860"/>
    <w:rsid w:val="00E07A4C"/>
    <w:rsid w:val="00E23922"/>
    <w:rsid w:val="00E437AF"/>
    <w:rsid w:val="00E52C4E"/>
    <w:rsid w:val="00E7168A"/>
    <w:rsid w:val="00F05D37"/>
    <w:rsid w:val="00F56885"/>
    <w:rsid w:val="00F70AFC"/>
    <w:rsid w:val="00F7482D"/>
    <w:rsid w:val="00F871CF"/>
    <w:rsid w:val="00F93797"/>
    <w:rsid w:val="00FA298B"/>
    <w:rsid w:val="00FA5C85"/>
    <w:rsid w:val="00FC1D97"/>
    <w:rsid w:val="00FD2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27F2C"/>
  <w15:chartTrackingRefBased/>
  <w15:docId w15:val="{F79AA81C-CB1E-4244-8842-446371004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541"/>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084507"/>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56541"/>
    <w:pPr>
      <w:tabs>
        <w:tab w:val="center" w:pos="4153"/>
        <w:tab w:val="right" w:pos="8306"/>
      </w:tabs>
    </w:pPr>
  </w:style>
  <w:style w:type="character" w:customStyle="1" w:styleId="FooterChar">
    <w:name w:val="Footer Char"/>
    <w:basedOn w:val="DefaultParagraphFont"/>
    <w:link w:val="Footer"/>
    <w:uiPriority w:val="99"/>
    <w:rsid w:val="00D56541"/>
    <w:rPr>
      <w:rFonts w:ascii="Times New Roman" w:eastAsia="Times New Roman" w:hAnsi="Times New Roman" w:cs="Times New Roman"/>
      <w:sz w:val="20"/>
      <w:szCs w:val="20"/>
    </w:rPr>
  </w:style>
  <w:style w:type="paragraph" w:styleId="ListParagraph">
    <w:name w:val="List Paragraph"/>
    <w:basedOn w:val="Normal"/>
    <w:uiPriority w:val="34"/>
    <w:qFormat/>
    <w:rsid w:val="00D56541"/>
    <w:pPr>
      <w:spacing w:after="200" w:line="276" w:lineRule="auto"/>
      <w:ind w:left="720"/>
      <w:contextualSpacing/>
    </w:pPr>
    <w:rPr>
      <w:rFonts w:ascii="Arial" w:eastAsia="Calibri" w:hAnsi="Arial" w:cs="Arial"/>
      <w:sz w:val="22"/>
      <w:szCs w:val="22"/>
    </w:rPr>
  </w:style>
  <w:style w:type="character" w:styleId="Hyperlink">
    <w:name w:val="Hyperlink"/>
    <w:uiPriority w:val="99"/>
    <w:rsid w:val="00D56541"/>
    <w:rPr>
      <w:color w:val="0000FF"/>
      <w:u w:val="single"/>
    </w:rPr>
  </w:style>
  <w:style w:type="paragraph" w:styleId="NoSpacing">
    <w:name w:val="No Spacing"/>
    <w:uiPriority w:val="1"/>
    <w:qFormat/>
    <w:rsid w:val="00D56541"/>
    <w:pPr>
      <w:spacing w:after="0" w:line="240" w:lineRule="auto"/>
    </w:pPr>
  </w:style>
  <w:style w:type="table" w:customStyle="1" w:styleId="TableGrid1">
    <w:name w:val="Table Grid1"/>
    <w:basedOn w:val="TableNormal"/>
    <w:next w:val="TableGrid"/>
    <w:uiPriority w:val="5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56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B187A"/>
    <w:pPr>
      <w:jc w:val="center"/>
    </w:pPr>
    <w:rPr>
      <w:rFonts w:ascii="Tahoma" w:hAnsi="Tahoma"/>
      <w:b/>
      <w:bCs/>
      <w:sz w:val="22"/>
      <w:szCs w:val="24"/>
      <w:u w:val="single"/>
    </w:rPr>
  </w:style>
  <w:style w:type="character" w:customStyle="1" w:styleId="TitleChar">
    <w:name w:val="Title Char"/>
    <w:basedOn w:val="DefaultParagraphFont"/>
    <w:link w:val="Title"/>
    <w:rsid w:val="008B187A"/>
    <w:rPr>
      <w:rFonts w:ascii="Tahoma" w:eastAsia="Times New Roman" w:hAnsi="Tahoma" w:cs="Times New Roman"/>
      <w:b/>
      <w:bCs/>
      <w:szCs w:val="24"/>
      <w:u w:val="single"/>
    </w:rPr>
  </w:style>
  <w:style w:type="character" w:customStyle="1" w:styleId="Heading6Char">
    <w:name w:val="Heading 6 Char"/>
    <w:basedOn w:val="DefaultParagraphFont"/>
    <w:link w:val="Heading6"/>
    <w:rsid w:val="00084507"/>
    <w:rPr>
      <w:rFonts w:ascii="Times New Roman" w:eastAsia="Times New Roman" w:hAnsi="Times New Roman" w:cs="Times New Roman"/>
      <w:b/>
      <w:bCs/>
    </w:rPr>
  </w:style>
  <w:style w:type="character" w:styleId="CommentReference">
    <w:name w:val="annotation reference"/>
    <w:basedOn w:val="DefaultParagraphFont"/>
    <w:uiPriority w:val="99"/>
    <w:semiHidden/>
    <w:unhideWhenUsed/>
    <w:rsid w:val="006C4666"/>
    <w:rPr>
      <w:sz w:val="16"/>
      <w:szCs w:val="16"/>
    </w:rPr>
  </w:style>
  <w:style w:type="paragraph" w:styleId="CommentText">
    <w:name w:val="annotation text"/>
    <w:basedOn w:val="Normal"/>
    <w:link w:val="CommentTextChar"/>
    <w:uiPriority w:val="99"/>
    <w:semiHidden/>
    <w:unhideWhenUsed/>
    <w:rsid w:val="006C4666"/>
  </w:style>
  <w:style w:type="character" w:customStyle="1" w:styleId="CommentTextChar">
    <w:name w:val="Comment Text Char"/>
    <w:basedOn w:val="DefaultParagraphFont"/>
    <w:link w:val="CommentText"/>
    <w:uiPriority w:val="99"/>
    <w:semiHidden/>
    <w:rsid w:val="006C466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C4666"/>
    <w:rPr>
      <w:b/>
      <w:bCs/>
    </w:rPr>
  </w:style>
  <w:style w:type="character" w:customStyle="1" w:styleId="CommentSubjectChar">
    <w:name w:val="Comment Subject Char"/>
    <w:basedOn w:val="CommentTextChar"/>
    <w:link w:val="CommentSubject"/>
    <w:uiPriority w:val="99"/>
    <w:semiHidden/>
    <w:rsid w:val="006C466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C46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66"/>
    <w:rPr>
      <w:rFonts w:ascii="Segoe UI" w:eastAsia="Times New Roman" w:hAnsi="Segoe UI" w:cs="Segoe UI"/>
      <w:sz w:val="18"/>
      <w:szCs w:val="18"/>
    </w:rPr>
  </w:style>
  <w:style w:type="paragraph" w:styleId="BodyText">
    <w:name w:val="Body Text"/>
    <w:basedOn w:val="Normal"/>
    <w:link w:val="BodyTextChar"/>
    <w:rsid w:val="00572999"/>
    <w:rPr>
      <w:rFonts w:ascii="Arial" w:hAnsi="Arial"/>
      <w:b/>
      <w:bCs/>
      <w:sz w:val="24"/>
      <w:szCs w:val="24"/>
    </w:rPr>
  </w:style>
  <w:style w:type="character" w:customStyle="1" w:styleId="BodyTextChar">
    <w:name w:val="Body Text Char"/>
    <w:basedOn w:val="DefaultParagraphFont"/>
    <w:link w:val="BodyText"/>
    <w:rsid w:val="00572999"/>
    <w:rPr>
      <w:rFonts w:ascii="Arial" w:eastAsia="Times New Roman" w:hAnsi="Arial" w:cs="Times New Roman"/>
      <w:b/>
      <w:bCs/>
      <w:sz w:val="24"/>
      <w:szCs w:val="24"/>
    </w:rPr>
  </w:style>
  <w:style w:type="paragraph" w:customStyle="1" w:styleId="Default">
    <w:name w:val="Default"/>
    <w:rsid w:val="000C26B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7482D"/>
    <w:pPr>
      <w:tabs>
        <w:tab w:val="center" w:pos="4513"/>
        <w:tab w:val="right" w:pos="9026"/>
      </w:tabs>
    </w:pPr>
  </w:style>
  <w:style w:type="character" w:customStyle="1" w:styleId="HeaderChar">
    <w:name w:val="Header Char"/>
    <w:basedOn w:val="DefaultParagraphFont"/>
    <w:link w:val="Header"/>
    <w:uiPriority w:val="99"/>
    <w:rsid w:val="00F7482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805</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TMBC</Company>
  <LinksUpToDate>false</LinksUpToDate>
  <CharactersWithSpaces>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Wilde</dc:creator>
  <cp:keywords/>
  <dc:description/>
  <cp:lastModifiedBy>Rebecca Strickland</cp:lastModifiedBy>
  <cp:revision>4</cp:revision>
  <dcterms:created xsi:type="dcterms:W3CDTF">2024-11-19T09:27:00Z</dcterms:created>
  <dcterms:modified xsi:type="dcterms:W3CDTF">2024-12-16T10:14:00Z</dcterms:modified>
</cp:coreProperties>
</file>