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280"/>
        <w:rPr/>
      </w:pPr>
      <w:r>
        <w:rPr/>
        <w:drawing>
          <wp:inline distT="0" distB="0" distL="0" distR="0">
            <wp:extent cx="1325880" cy="160782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5" r="-5" b="-5"/>
                    <a:stretch>
                      <a:fillRect/>
                    </a:stretch>
                  </pic:blipFill>
                  <pic:spPr bwMode="auto">
                    <a:xfrm>
                      <a:off x="0" y="0"/>
                      <a:ext cx="1325880" cy="1607820"/>
                    </a:xfrm>
                    <a:prstGeom prst="rect">
                      <a:avLst/>
                    </a:prstGeom>
                  </pic:spPr>
                </pic:pic>
              </a:graphicData>
            </a:graphic>
          </wp:inline>
        </w:drawing>
      </w:r>
      <w:r>
        <w:rPr>
          <w:rFonts w:eastAsia="Times New Roman" w:cs="Calibri"/>
          <w:b/>
          <w:bCs/>
          <w:sz w:val="24"/>
          <w:szCs w:val="24"/>
          <w:lang w:eastAsia="en-GB"/>
        </w:rPr>
        <w:tab/>
        <w:tab/>
        <w:t>Admin Assistant</w:t>
      </w:r>
      <w:r>
        <w:rPr>
          <w:rFonts w:eastAsia="Times New Roman" w:cs="Calibri"/>
          <w:sz w:val="24"/>
          <w:szCs w:val="24"/>
          <w:lang w:eastAsia="en-GB"/>
        </w:rPr>
        <w:t xml:space="preserve"> </w:t>
      </w:r>
      <w:r>
        <w:rPr>
          <w:rFonts w:eastAsia="Times New Roman" w:cs="Calibri"/>
          <w:b/>
          <w:bCs/>
          <w:sz w:val="24"/>
          <w:szCs w:val="24"/>
          <w:lang w:eastAsia="en-GB"/>
        </w:rPr>
        <w:t xml:space="preserve">– Heaton School </w:t>
      </w:r>
    </w:p>
    <w:p>
      <w:pPr>
        <w:pStyle w:val="Normal"/>
        <w:spacing w:lineRule="auto" w:line="240" w:before="280" w:after="280"/>
        <w:rPr/>
      </w:pPr>
      <w:r>
        <w:rPr>
          <w:rFonts w:eastAsia="Times New Roman" w:cs="Calibri"/>
          <w:b/>
          <w:bCs/>
          <w:sz w:val="24"/>
          <w:szCs w:val="24"/>
          <w:lang w:eastAsia="en-GB"/>
        </w:rPr>
        <w:t>Salary:</w:t>
      </w:r>
      <w:r>
        <w:rPr>
          <w:rFonts w:eastAsia="Times New Roman" w:cs="Calibri"/>
          <w:b/>
          <w:sz w:val="24"/>
          <w:szCs w:val="24"/>
          <w:lang w:eastAsia="en-GB"/>
        </w:rPr>
        <w:t xml:space="preserve"> Scale 4 point 7-11 ( actual pay £18,475 – £19,692) </w:t>
      </w:r>
    </w:p>
    <w:p>
      <w:pPr>
        <w:pStyle w:val="Normal"/>
        <w:spacing w:lineRule="auto" w:line="240" w:before="280" w:after="280"/>
        <w:rPr/>
      </w:pPr>
      <w:r>
        <w:rPr>
          <w:rFonts w:eastAsia="Times New Roman" w:cs="Calibri"/>
          <w:b/>
          <w:bCs/>
          <w:sz w:val="24"/>
          <w:szCs w:val="24"/>
          <w:lang w:eastAsia="en-GB"/>
        </w:rPr>
        <w:t>Contract Type:</w:t>
      </w:r>
      <w:r>
        <w:rPr>
          <w:rFonts w:eastAsia="Times New Roman" w:cs="Calibri"/>
          <w:b/>
          <w:sz w:val="24"/>
          <w:szCs w:val="24"/>
          <w:lang w:eastAsia="en-GB"/>
        </w:rPr>
        <w:t xml:space="preserve"> 30 hr per week  Permanent Term time  plus 2 days </w:t>
      </w:r>
    </w:p>
    <w:p>
      <w:pPr>
        <w:pStyle w:val="Normal"/>
        <w:spacing w:lineRule="auto" w:line="240" w:before="280" w:after="280"/>
        <w:rPr/>
      </w:pPr>
      <w:r>
        <w:rPr>
          <w:rFonts w:eastAsia="Times New Roman" w:cs="Calibri"/>
          <w:b/>
          <w:bCs/>
          <w:sz w:val="24"/>
          <w:szCs w:val="24"/>
          <w:lang w:eastAsia="en-GB"/>
        </w:rPr>
        <w:t>Closing Date:</w:t>
      </w:r>
      <w:r>
        <w:rPr>
          <w:rFonts w:eastAsia="Times New Roman" w:cs="Calibri"/>
          <w:b/>
          <w:sz w:val="24"/>
          <w:szCs w:val="24"/>
          <w:lang w:eastAsia="en-GB"/>
        </w:rPr>
        <w:t xml:space="preserve"> 16</w:t>
      </w:r>
      <w:r>
        <w:rPr>
          <w:rFonts w:eastAsia="Times New Roman" w:cs="Calibri"/>
          <w:b/>
          <w:sz w:val="24"/>
          <w:szCs w:val="24"/>
          <w:vertAlign w:val="superscript"/>
          <w:lang w:eastAsia="en-GB"/>
        </w:rPr>
        <w:t>Th</w:t>
      </w:r>
      <w:r>
        <w:rPr>
          <w:rFonts w:eastAsia="Times New Roman" w:cs="Calibri"/>
          <w:b/>
          <w:sz w:val="24"/>
          <w:szCs w:val="24"/>
          <w:lang w:eastAsia="en-GB"/>
        </w:rPr>
        <w:t xml:space="preserve"> August 2026.</w:t>
      </w:r>
    </w:p>
    <w:p>
      <w:pPr>
        <w:pStyle w:val="Normal"/>
        <w:spacing w:lineRule="auto" w:line="240" w:before="280" w:after="280"/>
        <w:rPr/>
      </w:pPr>
      <w:r>
        <w:rPr>
          <w:rFonts w:eastAsia="Times New Roman" w:cs="Calibri"/>
          <w:b/>
          <w:sz w:val="24"/>
          <w:szCs w:val="24"/>
          <w:lang w:eastAsia="en-GB"/>
        </w:rPr>
        <w:t>Interviews : 1</w:t>
      </w:r>
      <w:r>
        <w:rPr>
          <w:rFonts w:eastAsia="Times New Roman" w:cs="Calibri"/>
          <w:b/>
          <w:sz w:val="24"/>
          <w:szCs w:val="24"/>
          <w:vertAlign w:val="superscript"/>
          <w:lang w:eastAsia="en-GB"/>
        </w:rPr>
        <w:t>st</w:t>
      </w:r>
      <w:r>
        <w:rPr>
          <w:rFonts w:eastAsia="Times New Roman" w:cs="Calibri"/>
          <w:b/>
          <w:sz w:val="24"/>
          <w:szCs w:val="24"/>
          <w:lang w:eastAsia="en-GB"/>
        </w:rPr>
        <w:t xml:space="preserve"> September 2026</w:t>
      </w:r>
    </w:p>
    <w:p>
      <w:pPr>
        <w:pStyle w:val="Normal"/>
        <w:spacing w:lineRule="auto" w:line="240" w:before="280" w:after="280"/>
        <w:rPr>
          <w:rFonts w:eastAsia="Times New Roman" w:cs="Calibri"/>
          <w:b/>
          <w:b/>
          <w:sz w:val="24"/>
          <w:szCs w:val="24"/>
          <w:lang w:eastAsia="en-GB"/>
        </w:rPr>
      </w:pPr>
      <w:r>
        <w:rPr>
          <w:rFonts w:eastAsia="Times New Roman" w:cs="Calibri"/>
          <w:b/>
          <w:sz w:val="24"/>
          <w:szCs w:val="24"/>
          <w:lang w:eastAsia="en-GB"/>
        </w:rPr>
        <w:t>Applications send to: recruitment@heaton.stockport.sch.uk</w:t>
      </w:r>
    </w:p>
    <w:p>
      <w:pPr>
        <w:pStyle w:val="Normal"/>
        <w:spacing w:lineRule="auto" w:line="240" w:before="280" w:after="280"/>
        <w:rPr>
          <w:rFonts w:eastAsia="Times New Roman" w:cs="Calibri"/>
          <w:b/>
          <w:b/>
          <w:bCs/>
          <w:sz w:val="24"/>
          <w:szCs w:val="24"/>
          <w:lang w:eastAsia="en-GB"/>
        </w:rPr>
      </w:pPr>
      <w:r>
        <w:rPr>
          <w:rFonts w:eastAsia="Times New Roman" w:cs="Calibri"/>
          <w:b/>
          <w:bCs/>
          <w:sz w:val="24"/>
          <w:szCs w:val="24"/>
          <w:lang w:eastAsia="en-GB"/>
        </w:rPr>
        <w:t>Role Overview:</w:t>
      </w:r>
    </w:p>
    <w:p>
      <w:pPr>
        <w:pStyle w:val="Normal"/>
        <w:spacing w:lineRule="auto" w:line="240" w:before="280" w:after="280"/>
        <w:rPr>
          <w:rFonts w:eastAsia="Times New Roman" w:cs="Calibri"/>
          <w:sz w:val="24"/>
          <w:szCs w:val="24"/>
          <w:lang w:eastAsia="en-GB"/>
        </w:rPr>
      </w:pPr>
      <w:r>
        <w:rPr>
          <w:rFonts w:eastAsia="Times New Roman" w:cs="Calibri"/>
          <w:sz w:val="24"/>
          <w:szCs w:val="24"/>
          <w:lang w:eastAsia="en-GB"/>
        </w:rPr>
        <w:t>We are seeking an organised, empathetic, and detail-oriented admin assistant to join our school team. In this pivotal role, you will provide comprehensive administrative support to the Headteacher, Senior Leadership Team (SLT), and school staff to ensure the smooth, efficient operation of the school office. You will lead the coordination of the Education, Health and Care Plan (EHCP) process, acting as a central point of contact for families, local authorities, and external professionals, while ensuring compliance with statutory guidelines and school policies.</w:t>
      </w:r>
    </w:p>
    <w:p>
      <w:pPr>
        <w:pStyle w:val="Normal"/>
        <w:numPr>
          <w:ilvl w:val="0"/>
          <w:numId w:val="0"/>
        </w:numPr>
        <w:spacing w:lineRule="auto" w:line="240" w:before="280" w:after="280"/>
        <w:ind w:left="0" w:hanging="0"/>
        <w:rPr>
          <w:rFonts w:eastAsia="Times New Roman" w:cs="Calibri"/>
          <w:b/>
          <w:b/>
          <w:bCs/>
          <w:sz w:val="27"/>
          <w:szCs w:val="27"/>
          <w:lang w:eastAsia="en-GB"/>
        </w:rPr>
      </w:pPr>
      <w:r>
        <w:rPr>
          <w:rFonts w:eastAsia="Times New Roman" w:cs="Calibri"/>
          <w:b/>
          <w:bCs/>
          <w:sz w:val="27"/>
          <w:szCs w:val="27"/>
          <w:lang w:eastAsia="en-GB"/>
        </w:rPr>
        <w:t>Key Responsibilities</w:t>
      </w:r>
    </w:p>
    <w:p>
      <w:pPr>
        <w:pStyle w:val="Normal"/>
        <w:numPr>
          <w:ilvl w:val="0"/>
          <w:numId w:val="0"/>
        </w:numPr>
        <w:spacing w:lineRule="auto" w:line="240" w:before="280" w:after="280"/>
        <w:ind w:left="0" w:hanging="0"/>
        <w:rPr>
          <w:rFonts w:eastAsia="Times New Roman" w:cs="Calibri"/>
          <w:b/>
          <w:b/>
          <w:bCs/>
          <w:sz w:val="24"/>
          <w:szCs w:val="24"/>
          <w:lang w:eastAsia="en-GB"/>
        </w:rPr>
      </w:pPr>
      <w:r>
        <w:rPr>
          <w:rFonts w:eastAsia="Times New Roman" w:cs="Calibri"/>
          <w:b/>
          <w:bCs/>
          <w:sz w:val="24"/>
          <w:szCs w:val="24"/>
          <w:lang w:eastAsia="en-GB"/>
        </w:rPr>
        <w:t>1. EHCP Coordination &amp; SEN Administration</w:t>
      </w:r>
    </w:p>
    <w:p>
      <w:pPr>
        <w:pStyle w:val="Normal"/>
        <w:numPr>
          <w:ilvl w:val="0"/>
          <w:numId w:val="1"/>
        </w:numPr>
        <w:spacing w:lineRule="auto" w:line="240" w:before="280" w:after="0"/>
        <w:rPr/>
      </w:pPr>
      <w:r>
        <w:rPr>
          <w:rFonts w:eastAsia="Times New Roman" w:cs="Calibri"/>
          <w:b/>
          <w:bCs/>
          <w:sz w:val="24"/>
          <w:szCs w:val="24"/>
          <w:lang w:eastAsia="en-GB"/>
        </w:rPr>
        <w:t>Lead the EHCP Process:</w:t>
      </w:r>
      <w:r>
        <w:rPr>
          <w:rFonts w:eastAsia="Times New Roman" w:cs="Calibri"/>
          <w:sz w:val="24"/>
          <w:szCs w:val="24"/>
          <w:lang w:eastAsia="en-GB"/>
        </w:rPr>
        <w:t xml:space="preserve"> Coordinate and manage the annual EHCP review process for all students, ensuring all statutory deadlines and local authority procedures are strictly met.</w:t>
      </w:r>
    </w:p>
    <w:p>
      <w:pPr>
        <w:pStyle w:val="Normal"/>
        <w:numPr>
          <w:ilvl w:val="0"/>
          <w:numId w:val="1"/>
        </w:numPr>
        <w:spacing w:lineRule="auto" w:line="240" w:before="0" w:after="0"/>
        <w:rPr/>
      </w:pPr>
      <w:r>
        <w:rPr>
          <w:rFonts w:eastAsia="Times New Roman" w:cs="Calibri"/>
          <w:b/>
          <w:bCs/>
          <w:sz w:val="24"/>
          <w:szCs w:val="24"/>
          <w:lang w:eastAsia="en-GB"/>
        </w:rPr>
        <w:t>Meeting &amp; Logistics Management:</w:t>
      </w:r>
      <w:r>
        <w:rPr>
          <w:rFonts w:eastAsia="Times New Roman" w:cs="Calibri"/>
          <w:sz w:val="24"/>
          <w:szCs w:val="24"/>
          <w:lang w:eastAsia="en-GB"/>
        </w:rPr>
        <w:t xml:space="preserve"> Schedule and organise EHCP review meetings, send out invitations, manage logistics, attend meetings, and produce accurate, detailed minutes capturing key decisions and action items.</w:t>
      </w:r>
    </w:p>
    <w:p>
      <w:pPr>
        <w:pStyle w:val="Normal"/>
        <w:numPr>
          <w:ilvl w:val="0"/>
          <w:numId w:val="1"/>
        </w:numPr>
        <w:spacing w:lineRule="auto" w:line="240" w:before="0" w:after="0"/>
        <w:rPr/>
      </w:pPr>
      <w:r>
        <w:rPr>
          <w:rFonts w:eastAsia="Times New Roman" w:cs="Calibri"/>
          <w:b/>
          <w:bCs/>
          <w:sz w:val="24"/>
          <w:szCs w:val="24"/>
          <w:lang w:eastAsia="en-GB"/>
        </w:rPr>
        <w:t>Documentation &amp; Dissemination:</w:t>
      </w:r>
      <w:r>
        <w:rPr>
          <w:rFonts w:eastAsia="Times New Roman" w:cs="Calibri"/>
          <w:sz w:val="24"/>
          <w:szCs w:val="24"/>
          <w:lang w:eastAsia="en-GB"/>
        </w:rPr>
        <w:t xml:space="preserve"> Meticulously prepare, collate, and distribute necessary documentation (including specialist, teaching, and therapy reports) prior to reviews, and follow up on all post-review actions, including submitting updated EHCPs to the Local Authority.</w:t>
      </w:r>
    </w:p>
    <w:p>
      <w:pPr>
        <w:pStyle w:val="Normal"/>
        <w:numPr>
          <w:ilvl w:val="0"/>
          <w:numId w:val="1"/>
        </w:numPr>
        <w:spacing w:lineRule="auto" w:line="240" w:before="0" w:after="0"/>
        <w:rPr/>
      </w:pPr>
      <w:r>
        <w:rPr>
          <w:rFonts w:eastAsia="Times New Roman" w:cs="Calibri"/>
          <w:b/>
          <w:bCs/>
          <w:sz w:val="24"/>
          <w:szCs w:val="24"/>
          <w:lang w:eastAsia="en-GB"/>
        </w:rPr>
        <w:t>Multi-Agency Liaison:</w:t>
      </w:r>
      <w:r>
        <w:rPr>
          <w:rFonts w:eastAsia="Times New Roman" w:cs="Calibri"/>
          <w:sz w:val="24"/>
          <w:szCs w:val="24"/>
          <w:lang w:eastAsia="en-GB"/>
        </w:rPr>
        <w:t xml:space="preserve"> Act as the primary, supportive point of contact for parents/carers, Local Authorities, Educational Psychologists, therapists, social care, and other health/educational specialists. Provide compassionate, clear guidance to families navigating the EHCP review process.</w:t>
      </w:r>
    </w:p>
    <w:p>
      <w:pPr>
        <w:pStyle w:val="Normal"/>
        <w:numPr>
          <w:ilvl w:val="0"/>
          <w:numId w:val="1"/>
        </w:numPr>
        <w:spacing w:lineRule="auto" w:line="240" w:before="0" w:after="280"/>
        <w:rPr/>
      </w:pPr>
      <w:r>
        <w:rPr>
          <w:rFonts w:eastAsia="Times New Roman" w:cs="Calibri"/>
          <w:b/>
          <w:bCs/>
          <w:sz w:val="24"/>
          <w:szCs w:val="24"/>
          <w:lang w:eastAsia="en-GB"/>
        </w:rPr>
        <w:t>SEN Data &amp; Reporting:</w:t>
      </w:r>
      <w:r>
        <w:rPr>
          <w:rFonts w:eastAsia="Times New Roman" w:cs="Calibri"/>
          <w:sz w:val="24"/>
          <w:szCs w:val="24"/>
          <w:lang w:eastAsia="en-GB"/>
        </w:rPr>
        <w:t xml:space="preserve"> Maintain up-to-date knowledge of the SEND Code of Practice and relevant legislation. Prepare, collate, and submit SEN data and statistical returns for the Governing Body and external regulatory bodies.</w:t>
      </w:r>
    </w:p>
    <w:p>
      <w:pPr>
        <w:pStyle w:val="Normal"/>
        <w:numPr>
          <w:ilvl w:val="0"/>
          <w:numId w:val="0"/>
        </w:numPr>
        <w:spacing w:lineRule="auto" w:line="240" w:before="280" w:after="280"/>
        <w:ind w:left="0" w:hanging="0"/>
        <w:rPr>
          <w:rFonts w:eastAsia="Times New Roman" w:cs="Calibri"/>
          <w:b/>
          <w:b/>
          <w:bCs/>
          <w:sz w:val="24"/>
          <w:szCs w:val="24"/>
          <w:lang w:eastAsia="en-GB"/>
        </w:rPr>
      </w:pPr>
      <w:r>
        <w:rPr>
          <w:rFonts w:eastAsia="Times New Roman" w:cs="Calibri"/>
          <w:b/>
          <w:bCs/>
          <w:sz w:val="24"/>
          <w:szCs w:val="24"/>
          <w:lang w:eastAsia="en-GB"/>
        </w:rPr>
        <w:t>2. General School Office &amp; Administrative Support</w:t>
      </w:r>
    </w:p>
    <w:p>
      <w:pPr>
        <w:pStyle w:val="Normal"/>
        <w:numPr>
          <w:ilvl w:val="0"/>
          <w:numId w:val="2"/>
        </w:numPr>
        <w:spacing w:lineRule="auto" w:line="240" w:before="280" w:after="0"/>
        <w:rPr/>
      </w:pPr>
      <w:r>
        <w:rPr>
          <w:rFonts w:eastAsia="Times New Roman" w:cs="Calibri"/>
          <w:b/>
          <w:bCs/>
          <w:sz w:val="24"/>
          <w:szCs w:val="24"/>
          <w:lang w:eastAsia="en-GB"/>
        </w:rPr>
        <w:t>Clerical &amp; Executive Support:</w:t>
      </w:r>
      <w:r>
        <w:rPr>
          <w:rFonts w:eastAsia="Times New Roman" w:cs="Calibri"/>
          <w:sz w:val="24"/>
          <w:szCs w:val="24"/>
          <w:lang w:eastAsia="en-GB"/>
        </w:rPr>
        <w:t xml:space="preserve"> Provide general administrative support to the Headteacher, SLT, and school staff to maintain an efficient office environment.</w:t>
      </w:r>
    </w:p>
    <w:p>
      <w:pPr>
        <w:pStyle w:val="Normal"/>
        <w:numPr>
          <w:ilvl w:val="0"/>
          <w:numId w:val="2"/>
        </w:numPr>
        <w:spacing w:lineRule="auto" w:line="240" w:before="0" w:after="0"/>
        <w:rPr/>
      </w:pPr>
      <w:r>
        <w:rPr>
          <w:rFonts w:eastAsia="Times New Roman" w:cs="Calibri"/>
          <w:b/>
          <w:bCs/>
          <w:sz w:val="24"/>
          <w:szCs w:val="24"/>
          <w:lang w:eastAsia="en-GB"/>
        </w:rPr>
        <w:t>Reception &amp; Communication:</w:t>
      </w:r>
      <w:r>
        <w:rPr>
          <w:rFonts w:eastAsia="Times New Roman" w:cs="Calibri"/>
          <w:sz w:val="24"/>
          <w:szCs w:val="24"/>
          <w:lang w:eastAsia="en-GB"/>
        </w:rPr>
        <w:t xml:space="preserve"> Act as a welcoming, professional, and empathetic first point of contact for parents, visitors, and external agencies via phone, email, and in person.</w:t>
      </w:r>
    </w:p>
    <w:p>
      <w:pPr>
        <w:pStyle w:val="Normal"/>
        <w:numPr>
          <w:ilvl w:val="0"/>
          <w:numId w:val="2"/>
        </w:numPr>
        <w:spacing w:lineRule="auto" w:line="240" w:before="0" w:after="0"/>
        <w:rPr/>
      </w:pPr>
      <w:r>
        <w:rPr>
          <w:rFonts w:eastAsia="Times New Roman" w:cs="Calibri"/>
          <w:b/>
          <w:bCs/>
          <w:sz w:val="24"/>
          <w:szCs w:val="24"/>
          <w:lang w:eastAsia="en-GB"/>
        </w:rPr>
        <w:t>Record Keeping:</w:t>
      </w:r>
      <w:r>
        <w:rPr>
          <w:rFonts w:eastAsia="Times New Roman" w:cs="Calibri"/>
          <w:sz w:val="24"/>
          <w:szCs w:val="24"/>
          <w:lang w:eastAsia="en-GB"/>
        </w:rPr>
        <w:t xml:space="preserve"> Assist in maintaining accurate, up-to-date manual and computerised pupil information, reports, and Management Information Systems (MIS).</w:t>
      </w:r>
    </w:p>
    <w:p>
      <w:pPr>
        <w:pStyle w:val="Normal"/>
        <w:numPr>
          <w:ilvl w:val="0"/>
          <w:numId w:val="2"/>
        </w:numPr>
        <w:spacing w:lineRule="auto" w:line="240" w:before="0" w:after="280"/>
        <w:rPr/>
      </w:pPr>
      <w:r>
        <w:rPr>
          <w:rFonts w:eastAsia="Times New Roman" w:cs="Calibri"/>
          <w:b/>
          <w:bCs/>
          <w:sz w:val="24"/>
          <w:szCs w:val="24"/>
          <w:lang w:eastAsia="en-GB"/>
        </w:rPr>
        <w:t>General Clerical Duties:</w:t>
      </w:r>
      <w:r>
        <w:rPr>
          <w:rFonts w:eastAsia="Times New Roman" w:cs="Calibri"/>
          <w:sz w:val="24"/>
          <w:szCs w:val="24"/>
          <w:lang w:eastAsia="en-GB"/>
        </w:rPr>
        <w:t xml:space="preserve"> Undertake routine office procedures, manage internal communication systems, and carry out clerical tasks commensurate with the role as directed by the Headteacher.</w:t>
      </w:r>
    </w:p>
    <w:p>
      <w:pPr>
        <w:pStyle w:val="Normal"/>
        <w:numPr>
          <w:ilvl w:val="0"/>
          <w:numId w:val="0"/>
        </w:numPr>
        <w:spacing w:lineRule="auto" w:line="240" w:before="280" w:after="280"/>
        <w:ind w:left="0" w:hanging="0"/>
        <w:rPr>
          <w:rFonts w:eastAsia="Times New Roman" w:cs="Calibri"/>
          <w:b/>
          <w:b/>
          <w:bCs/>
          <w:sz w:val="24"/>
          <w:szCs w:val="24"/>
          <w:lang w:eastAsia="en-GB"/>
        </w:rPr>
      </w:pPr>
      <w:r>
        <w:rPr>
          <w:rFonts w:eastAsia="Times New Roman" w:cs="Calibri"/>
          <w:b/>
          <w:bCs/>
          <w:sz w:val="24"/>
          <w:szCs w:val="24"/>
          <w:lang w:eastAsia="en-GB"/>
        </w:rPr>
        <w:t>3. School Ethos, Compliance &amp; Safeguarding</w:t>
      </w:r>
    </w:p>
    <w:p>
      <w:pPr>
        <w:pStyle w:val="Normal"/>
        <w:numPr>
          <w:ilvl w:val="0"/>
          <w:numId w:val="3"/>
        </w:numPr>
        <w:spacing w:lineRule="auto" w:line="240" w:before="280" w:after="0"/>
        <w:rPr/>
      </w:pPr>
      <w:r>
        <w:rPr>
          <w:rFonts w:eastAsia="Times New Roman" w:cs="Calibri"/>
          <w:b/>
          <w:bCs/>
          <w:sz w:val="24"/>
          <w:szCs w:val="24"/>
          <w:lang w:eastAsia="en-GB"/>
        </w:rPr>
        <w:t>Safeguarding &amp; Security:</w:t>
      </w:r>
      <w:r>
        <w:rPr>
          <w:rFonts w:eastAsia="Times New Roman" w:cs="Calibri"/>
          <w:sz w:val="24"/>
          <w:szCs w:val="24"/>
          <w:lang w:eastAsia="en-GB"/>
        </w:rPr>
        <w:t xml:space="preserve"> Comply fully with all school policies regarding child protection, safeguarding, data protection (GDPR), confidentiality, and physical security, immediately reporting any concerns to the designated lead.</w:t>
      </w:r>
    </w:p>
    <w:p>
      <w:pPr>
        <w:pStyle w:val="Normal"/>
        <w:numPr>
          <w:ilvl w:val="0"/>
          <w:numId w:val="3"/>
        </w:numPr>
        <w:spacing w:lineRule="auto" w:line="240" w:before="0" w:after="0"/>
        <w:rPr/>
      </w:pPr>
      <w:r>
        <w:rPr>
          <w:rFonts w:eastAsia="Times New Roman" w:cs="Calibri"/>
          <w:b/>
          <w:bCs/>
          <w:sz w:val="24"/>
          <w:szCs w:val="24"/>
          <w:lang w:eastAsia="en-GB"/>
        </w:rPr>
        <w:t>Health, Safety &amp; Equality:</w:t>
      </w:r>
      <w:r>
        <w:rPr>
          <w:rFonts w:eastAsia="Times New Roman" w:cs="Calibri"/>
          <w:sz w:val="24"/>
          <w:szCs w:val="24"/>
          <w:lang w:eastAsia="en-GB"/>
        </w:rPr>
        <w:t xml:space="preserve"> Adhere to health and safety policies, risk assessment procedures, and equal opportunities policies.</w:t>
      </w:r>
    </w:p>
    <w:p>
      <w:pPr>
        <w:pStyle w:val="Normal"/>
        <w:numPr>
          <w:ilvl w:val="0"/>
          <w:numId w:val="3"/>
        </w:numPr>
        <w:spacing w:lineRule="auto" w:line="240" w:before="0" w:after="280"/>
        <w:rPr/>
      </w:pPr>
      <w:r>
        <w:rPr>
          <w:rFonts w:eastAsia="Times New Roman" w:cs="Calibri"/>
          <w:b/>
          <w:bCs/>
          <w:sz w:val="24"/>
          <w:szCs w:val="24"/>
          <w:lang w:eastAsia="en-GB"/>
        </w:rPr>
        <w:t>Professional Development &amp; Teamwork:</w:t>
      </w:r>
      <w:r>
        <w:rPr>
          <w:rFonts w:eastAsia="Times New Roman" w:cs="Calibri"/>
          <w:sz w:val="24"/>
          <w:szCs w:val="24"/>
          <w:lang w:eastAsia="en-GB"/>
        </w:rPr>
        <w:t xml:space="preserve"> Actively participate in professional development and training opportunities, collaborate effectively with colleagues and external professionals, and contribute positively to the overall aims, ethos, and culture of the school.</w:t>
      </w:r>
    </w:p>
    <w:p>
      <w:pPr>
        <w:pStyle w:val="Normal"/>
        <w:numPr>
          <w:ilvl w:val="0"/>
          <w:numId w:val="0"/>
        </w:numPr>
        <w:spacing w:lineRule="auto" w:line="240" w:before="280" w:after="280"/>
        <w:ind w:left="0" w:hanging="0"/>
        <w:rPr>
          <w:rFonts w:eastAsia="Times New Roman" w:cs="Calibri"/>
          <w:b/>
          <w:b/>
          <w:bCs/>
          <w:sz w:val="27"/>
          <w:szCs w:val="27"/>
          <w:lang w:eastAsia="en-GB"/>
        </w:rPr>
      </w:pPr>
      <w:r>
        <w:rPr>
          <w:rFonts w:eastAsia="Times New Roman" w:cs="Calibri"/>
          <w:b/>
          <w:bCs/>
          <w:sz w:val="27"/>
          <w:szCs w:val="27"/>
          <w:lang w:eastAsia="en-GB"/>
        </w:rPr>
        <w:t>Person Specification: Skills &amp; Requirements</w:t>
      </w:r>
    </w:p>
    <w:p>
      <w:pPr>
        <w:pStyle w:val="Normal"/>
        <w:numPr>
          <w:ilvl w:val="0"/>
          <w:numId w:val="4"/>
        </w:numPr>
        <w:spacing w:lineRule="auto" w:line="240" w:before="280" w:after="0"/>
        <w:rPr/>
      </w:pPr>
      <w:r>
        <w:rPr>
          <w:rFonts w:eastAsia="Times New Roman" w:cs="Calibri"/>
          <w:b/>
          <w:bCs/>
          <w:sz w:val="24"/>
          <w:szCs w:val="24"/>
          <w:lang w:eastAsia="en-GB"/>
        </w:rPr>
        <w:t>Experience:</w:t>
      </w:r>
      <w:r>
        <w:rPr>
          <w:rFonts w:eastAsia="Times New Roman" w:cs="Calibri"/>
          <w:sz w:val="24"/>
          <w:szCs w:val="24"/>
          <w:lang w:eastAsia="en-GB"/>
        </w:rPr>
        <w:t xml:space="preserve"> Proven experience in administrative roles, ideally within an educational or Special Educational Needs (SEN) environment.</w:t>
      </w:r>
    </w:p>
    <w:p>
      <w:pPr>
        <w:pStyle w:val="Normal"/>
        <w:numPr>
          <w:ilvl w:val="0"/>
          <w:numId w:val="4"/>
        </w:numPr>
        <w:spacing w:lineRule="auto" w:line="240" w:before="0" w:after="0"/>
        <w:rPr/>
      </w:pPr>
      <w:r>
        <w:rPr>
          <w:rFonts w:eastAsia="Times New Roman" w:cs="Calibri"/>
          <w:b/>
          <w:bCs/>
          <w:sz w:val="24"/>
          <w:szCs w:val="24"/>
          <w:lang w:eastAsia="en-GB"/>
        </w:rPr>
        <w:t>Knowledge:</w:t>
      </w:r>
      <w:r>
        <w:rPr>
          <w:rFonts w:eastAsia="Times New Roman" w:cs="Calibri"/>
          <w:sz w:val="24"/>
          <w:szCs w:val="24"/>
          <w:lang w:eastAsia="en-GB"/>
        </w:rPr>
        <w:t xml:space="preserve"> Familiarity with EHCP procedures, the SEND Code of Practice, and school management systems (e.g., SIMS or equivalent) is highly desirable.</w:t>
      </w:r>
    </w:p>
    <w:p>
      <w:pPr>
        <w:pStyle w:val="Normal"/>
        <w:numPr>
          <w:ilvl w:val="0"/>
          <w:numId w:val="4"/>
        </w:numPr>
        <w:spacing w:lineRule="auto" w:line="240" w:before="0" w:after="0"/>
        <w:rPr/>
      </w:pPr>
      <w:r>
        <w:rPr>
          <w:rFonts w:eastAsia="Times New Roman" w:cs="Calibri"/>
          <w:b/>
          <w:bCs/>
          <w:sz w:val="24"/>
          <w:szCs w:val="24"/>
          <w:lang w:eastAsia="en-GB"/>
        </w:rPr>
        <w:t>Communication Skills:</w:t>
      </w:r>
      <w:r>
        <w:rPr>
          <w:rFonts w:eastAsia="Times New Roman" w:cs="Calibri"/>
          <w:sz w:val="24"/>
          <w:szCs w:val="24"/>
          <w:lang w:eastAsia="en-GB"/>
        </w:rPr>
        <w:t xml:space="preserve"> Excellent verbal and written communication skills, with an ability to communicate empathetically with parents and professionally with external agencies.</w:t>
      </w:r>
    </w:p>
    <w:p>
      <w:pPr>
        <w:pStyle w:val="Normal"/>
        <w:numPr>
          <w:ilvl w:val="0"/>
          <w:numId w:val="4"/>
        </w:numPr>
        <w:spacing w:lineRule="auto" w:line="240" w:before="0" w:after="0"/>
        <w:rPr/>
      </w:pPr>
      <w:r>
        <w:rPr>
          <w:rFonts w:eastAsia="Times New Roman" w:cs="Calibri"/>
          <w:b/>
          <w:bCs/>
          <w:sz w:val="24"/>
          <w:szCs w:val="24"/>
          <w:lang w:eastAsia="en-GB"/>
        </w:rPr>
        <w:t>Organization:</w:t>
      </w:r>
      <w:r>
        <w:rPr>
          <w:rFonts w:eastAsia="Times New Roman" w:cs="Calibri"/>
          <w:sz w:val="24"/>
          <w:szCs w:val="24"/>
          <w:lang w:eastAsia="en-GB"/>
        </w:rPr>
        <w:t xml:space="preserve"> Outstanding organisational skills, meticulous attention to detail, and the ability to manage competing priorities and statutory deadlines effectively.</w:t>
      </w:r>
    </w:p>
    <w:p>
      <w:pPr>
        <w:pStyle w:val="Normal"/>
        <w:numPr>
          <w:ilvl w:val="0"/>
          <w:numId w:val="4"/>
        </w:numPr>
        <w:spacing w:lineRule="auto" w:line="240" w:before="0" w:after="280"/>
        <w:rPr/>
      </w:pPr>
      <w:r>
        <w:rPr>
          <w:rFonts w:eastAsia="Times New Roman" w:cs="Calibri"/>
          <w:b/>
          <w:bCs/>
          <w:sz w:val="24"/>
          <w:szCs w:val="24"/>
          <w:lang w:eastAsia="en-GB"/>
        </w:rPr>
        <w:t>Technical Skills:</w:t>
      </w:r>
      <w:r>
        <w:rPr>
          <w:rFonts w:eastAsia="Times New Roman" w:cs="Calibri"/>
          <w:sz w:val="24"/>
          <w:szCs w:val="24"/>
          <w:lang w:eastAsia="en-GB"/>
        </w:rPr>
        <w:t xml:space="preserve"> Strong proficiency in Microsoft Office/Google Workspace, word processing, database management, and general office technology.</w:t>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bullet"/>
      <w:lvlText w:val=""/>
      <w:lvlJc w:val="left"/>
      <w:pPr>
        <w:tabs>
          <w:tab w:val="num" w:pos="720"/>
        </w:tabs>
        <w:ind w:left="720" w:hanging="360"/>
      </w:pPr>
      <w:rPr>
        <w:rFonts w:ascii="Symbol" w:hAnsi="Symbol" w:cs="Symbol" w:hint="default"/>
        <w:sz w:val="24"/>
        <w:szCs w:val="24"/>
        <w:rFonts w:cs="Symbol"/>
        <w:lang w:eastAsia="en-GB"/>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eastAsia="Times New Roman" w:cs="Symbol"/>
      <w:sz w:val="24"/>
      <w:szCs w:val="24"/>
      <w:lang w:eastAsia="en-GB"/>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eastAsia="Times New Roman" w:cs="Symbol"/>
      <w:sz w:val="24"/>
      <w:szCs w:val="24"/>
      <w:lang w:eastAsia="en-GB"/>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rFonts w:ascii="Symbol" w:hAnsi="Symbol" w:eastAsia="Times New Roman" w:cs="Symbol"/>
      <w:sz w:val="24"/>
      <w:szCs w:val="24"/>
      <w:lang w:eastAsia="en-GB"/>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rFonts w:ascii="Symbol" w:hAnsi="Symbol" w:eastAsia="Times New Roman" w:cs="Symbol"/>
      <w:sz w:val="24"/>
      <w:szCs w:val="24"/>
      <w:lang w:eastAsia="en-GB"/>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2026-08-06T12:47:00Z</dcterms:created>
  <dc:creator>Laura Harrison</dc:creator>
  <dc:description/>
  <dc:language>en-US</dc:language>
  <cp:lastModifiedBy>Shaloma Darbyshire</cp:lastModifiedBy>
  <cp:lastPrinted>1995-11-21T17:41:00Z</cp:lastPrinted>
  <dcterms:modified xsi:type="dcterms:W3CDTF">2026-08-06T12:47:00Z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