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tabs>
          <w:tab w:val="clear" w:pos="720"/>
          <w:tab w:val="left" w:pos="2580" w:leader="none"/>
        </w:tabs>
        <w:rPr>
          <w:rFonts w:ascii="Verdana" w:hAnsi="Verdana" w:cs="Verdana"/>
        </w:rPr>
      </w:pPr>
      <w:r>
        <w:rPr>
          <w:rFonts w:cs="Verdana" w:ascii="Verdana" w:hAnsi="Verdana"/>
        </w:rPr>
      </w:r>
    </w:p>
    <w:p>
      <w:pPr>
        <w:pStyle w:val="Normal"/>
        <w:tabs>
          <w:tab w:val="clear" w:pos="720"/>
          <w:tab w:val="left" w:pos="2580" w:leader="none"/>
        </w:tabs>
        <w:rPr>
          <w:rFonts w:ascii="Verdana" w:hAnsi="Verdana" w:cs="Verdana"/>
        </w:rPr>
      </w:pPr>
      <w:r>
        <w:rPr>
          <w:rFonts w:cs="Verdana" w:ascii="Verdana" w:hAnsi="Verdana"/>
        </w:rPr>
        <w:drawing>
          <wp:anchor behindDoc="0" distT="0" distB="0" distL="0" distR="0" simplePos="0" locked="0" layoutInCell="1" allowOverlap="1" relativeHeight="2">
            <wp:simplePos x="0" y="0"/>
            <wp:positionH relativeFrom="column">
              <wp:posOffset>62865</wp:posOffset>
            </wp:positionH>
            <wp:positionV relativeFrom="paragraph">
              <wp:posOffset>39370</wp:posOffset>
            </wp:positionV>
            <wp:extent cx="847090" cy="10661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2" t="-34" r="-42" b="-34"/>
                    <a:stretch>
                      <a:fillRect/>
                    </a:stretch>
                  </pic:blipFill>
                  <pic:spPr bwMode="auto">
                    <a:xfrm>
                      <a:off x="0" y="0"/>
                      <a:ext cx="847090" cy="1066165"/>
                    </a:xfrm>
                    <a:prstGeom prst="rect">
                      <a:avLst/>
                    </a:prstGeom>
                  </pic:spPr>
                </pic:pic>
              </a:graphicData>
            </a:graphic>
          </wp:anchor>
        </w:drawing>
        <w:drawing>
          <wp:anchor behindDoc="0" distT="0" distB="0" distL="114300" distR="114300" simplePos="0" locked="0" layoutInCell="0" allowOverlap="1" relativeHeight="3">
            <wp:simplePos x="0" y="0"/>
            <wp:positionH relativeFrom="column">
              <wp:posOffset>7970520</wp:posOffset>
            </wp:positionH>
            <wp:positionV relativeFrom="paragraph">
              <wp:posOffset>39370</wp:posOffset>
            </wp:positionV>
            <wp:extent cx="1075690" cy="1428115"/>
            <wp:effectExtent l="0" t="0" r="0" b="0"/>
            <wp:wrapTight wrapText="bothSides">
              <wp:wrapPolygon edited="0">
                <wp:start x="-98" y="0"/>
                <wp:lineTo x="-98" y="21219"/>
                <wp:lineTo x="21395" y="21219"/>
                <wp:lineTo x="21395" y="0"/>
                <wp:lineTo x="-98" y="0"/>
              </wp:wrapPolygon>
            </wp:wrapTigh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33" t="-25" r="-33" b="-25"/>
                    <a:stretch>
                      <a:fillRect/>
                    </a:stretch>
                  </pic:blipFill>
                  <pic:spPr bwMode="auto">
                    <a:xfrm>
                      <a:off x="0" y="0"/>
                      <a:ext cx="1075690" cy="1428115"/>
                    </a:xfrm>
                    <a:prstGeom prst="rect">
                      <a:avLst/>
                    </a:prstGeom>
                  </pic:spPr>
                </pic:pic>
              </a:graphicData>
            </a:graphic>
          </wp:anchor>
        </w:drawing>
      </w:r>
    </w:p>
    <w:p>
      <w:pPr>
        <w:pStyle w:val="Normal"/>
        <w:tabs>
          <w:tab w:val="clear" w:pos="720"/>
          <w:tab w:val="left" w:pos="2580" w:leader="none"/>
        </w:tabs>
        <w:rPr>
          <w:rFonts w:ascii="Verdana" w:hAnsi="Verdana" w:cs="Verdana"/>
        </w:rPr>
      </w:pPr>
      <w:r>
        <w:rPr>
          <w:rFonts w:cs="Verdana" w:ascii="Verdana" w:hAnsi="Verdana"/>
        </w:rPr>
      </w:r>
    </w:p>
    <w:p>
      <w:pPr>
        <w:pStyle w:val="Normal"/>
        <w:tabs>
          <w:tab w:val="clear" w:pos="720"/>
          <w:tab w:val="left" w:pos="2580" w:leader="none"/>
        </w:tabs>
        <w:rPr>
          <w:rFonts w:ascii="Verdana" w:hAnsi="Verdana" w:cs="Verdana"/>
        </w:rPr>
      </w:pPr>
      <w:r>
        <w:rPr>
          <w:rFonts w:cs="Verdana" w:ascii="Verdana" w:hAnsi="Verdana"/>
        </w:rPr>
      </w:r>
    </w:p>
    <w:p>
      <w:pPr>
        <w:pStyle w:val="Normal"/>
        <w:tabs>
          <w:tab w:val="clear" w:pos="720"/>
          <w:tab w:val="left" w:pos="2580" w:leader="none"/>
        </w:tabs>
        <w:rPr>
          <w:rFonts w:ascii="Verdana" w:hAnsi="Verdana" w:cs="Verdana"/>
        </w:rPr>
      </w:pPr>
      <w:r>
        <w:rPr>
          <w:rFonts w:cs="Verdana" w:ascii="Verdana" w:hAnsi="Verdana"/>
        </w:rPr>
      </w:r>
    </w:p>
    <w:p>
      <w:pPr>
        <w:pStyle w:val="Normal"/>
        <w:tabs>
          <w:tab w:val="clear" w:pos="720"/>
          <w:tab w:val="left" w:pos="2580" w:leader="none"/>
        </w:tabs>
        <w:rPr>
          <w:rFonts w:ascii="Verdana" w:hAnsi="Verdana" w:cs="Verdana"/>
        </w:rPr>
      </w:pPr>
      <w:r>
        <w:rPr>
          <w:rFonts w:cs="Verdana" w:ascii="Verdana" w:hAnsi="Verdana"/>
        </w:rPr>
      </w:r>
    </w:p>
    <w:p>
      <w:pPr>
        <w:pStyle w:val="Normal"/>
        <w:tabs>
          <w:tab w:val="clear" w:pos="720"/>
          <w:tab w:val="left" w:pos="2580" w:leader="none"/>
        </w:tabs>
        <w:rPr>
          <w:rFonts w:ascii="Verdana" w:hAnsi="Verdana" w:cs="Verdana"/>
        </w:rPr>
      </w:pPr>
      <w:r>
        <w:rPr>
          <w:rFonts w:cs="Verdana" w:ascii="Verdana" w:hAnsi="Verdana"/>
        </w:rPr>
      </w:r>
      <w:bookmarkStart w:id="0" w:name="_GoBack"/>
      <w:bookmarkStart w:id="1" w:name="_GoBack"/>
      <w:bookmarkEnd w:id="1"/>
    </w:p>
    <w:p>
      <w:pPr>
        <w:pStyle w:val="Normal"/>
        <w:tabs>
          <w:tab w:val="clear" w:pos="720"/>
          <w:tab w:val="left" w:pos="2580" w:leader="none"/>
        </w:tabs>
        <w:rPr>
          <w:rFonts w:ascii="Verdana" w:hAnsi="Verdana" w:cs="Verdana"/>
        </w:rPr>
      </w:pPr>
      <w:r>
        <w:rPr>
          <w:rFonts w:cs="Verdana" w:ascii="Verdana" w:hAnsi="Verdana"/>
        </w:rPr>
      </w:r>
    </w:p>
    <w:p>
      <w:pPr>
        <w:pStyle w:val="Normal"/>
        <w:tabs>
          <w:tab w:val="clear" w:pos="720"/>
          <w:tab w:val="left" w:pos="2580" w:leader="none"/>
        </w:tabs>
        <w:rPr>
          <w:rFonts w:ascii="Century Gothic" w:hAnsi="Century Gothic" w:cs="Century Gothic"/>
        </w:rPr>
      </w:pPr>
      <w:r>
        <w:rPr>
          <w:rFonts w:cs="Century Gothic" w:ascii="Century Gothic" w:hAnsi="Century Gothic"/>
        </w:rPr>
      </w:r>
    </w:p>
    <w:p>
      <w:pPr>
        <w:pStyle w:val="Normal"/>
        <w:jc w:val="center"/>
        <w:rPr>
          <w:rFonts w:ascii="Century Gothic" w:hAnsi="Century Gothic" w:cs="Century Gothic"/>
          <w:b/>
          <w:sz w:val="24"/>
        </w:rPr>
      </w:pPr>
      <w:r>
        <w:rPr>
          <w:rFonts w:cs="Century Gothic" w:ascii="Century Gothic" w:hAnsi="Century Gothic"/>
          <w:b/>
          <w:sz w:val="24"/>
        </w:rPr>
        <w:t>St Simon’s Catholic Primary School</w:t>
      </w:r>
    </w:p>
    <w:p>
      <w:pPr>
        <w:pStyle w:val="Normal"/>
        <w:jc w:val="center"/>
        <w:rPr>
          <w:rFonts w:ascii="Century Gothic" w:hAnsi="Century Gothic" w:cs="Century Gothic"/>
          <w:b/>
          <w:sz w:val="24"/>
        </w:rPr>
      </w:pPr>
      <w:r>
        <w:rPr>
          <w:rFonts w:cs="Century Gothic" w:ascii="Century Gothic" w:hAnsi="Century Gothic"/>
          <w:b/>
          <w:sz w:val="24"/>
        </w:rPr>
        <w:t>Competency Person Specification</w:t>
      </w:r>
    </w:p>
    <w:p>
      <w:pPr>
        <w:pStyle w:val="Normal"/>
        <w:tabs>
          <w:tab w:val="left" w:pos="720" w:leader="none"/>
          <w:tab w:val="left" w:pos="1440" w:leader="none"/>
          <w:tab w:val="left" w:pos="2160" w:leader="none"/>
          <w:tab w:val="left" w:pos="2880" w:leader="none"/>
          <w:tab w:val="left" w:pos="6570" w:leader="none"/>
        </w:tabs>
        <w:jc w:val="center"/>
        <w:rPr>
          <w:rFonts w:ascii="Century Gothic" w:hAnsi="Century Gothic" w:cs="Century Gothic"/>
        </w:rPr>
      </w:pPr>
      <w:r>
        <w:rPr>
          <w:rFonts w:cs="Century Gothic" w:ascii="Century Gothic" w:hAnsi="Century Gothic"/>
        </w:rPr>
      </w:r>
    </w:p>
    <w:p>
      <w:pPr>
        <w:pStyle w:val="Normal"/>
        <w:tabs>
          <w:tab w:val="left" w:pos="720" w:leader="none"/>
          <w:tab w:val="left" w:pos="1440" w:leader="none"/>
          <w:tab w:val="left" w:pos="2160" w:leader="none"/>
          <w:tab w:val="left" w:pos="2880" w:leader="none"/>
          <w:tab w:val="left" w:pos="6570" w:leader="none"/>
        </w:tabs>
        <w:rPr/>
      </w:pPr>
      <w:r>
        <w:rPr>
          <w:rFonts w:cs="Century Gothic" w:ascii="Century Gothic" w:hAnsi="Century Gothic"/>
          <w:b/>
        </w:rPr>
        <w:t>Post Title</w:t>
      </w:r>
      <w:r>
        <w:rPr>
          <w:rFonts w:cs="Century Gothic" w:ascii="Century Gothic" w:hAnsi="Century Gothic"/>
        </w:rPr>
        <w:t>: Higher Level Teaching Assistant – Level 5</w:t>
      </w:r>
    </w:p>
    <w:p>
      <w:pPr>
        <w:pStyle w:val="Normal"/>
        <w:tabs>
          <w:tab w:val="left" w:pos="720" w:leader="none"/>
          <w:tab w:val="left" w:pos="1440" w:leader="none"/>
          <w:tab w:val="left" w:pos="2160" w:leader="none"/>
          <w:tab w:val="left" w:pos="2880" w:leader="none"/>
          <w:tab w:val="left" w:pos="6570" w:leader="none"/>
        </w:tabs>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t xml:space="preserve">The criteria listed below represent the most important skills, experience, technical expertise and qualifications needed for this job role.  </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t>Your application will be assessed against these criteria to determine whether or not you are shortlisted for interview.  Any interview questions or additional assessments (tests, presentations etc.) will be broadly based on the criteria below.</w:t>
      </w:r>
    </w:p>
    <w:p>
      <w:pPr>
        <w:pStyle w:val="Normal"/>
        <w:rPr>
          <w:rFonts w:ascii="Century Gothic" w:hAnsi="Century Gothic" w:cs="Century Gothic"/>
        </w:rPr>
      </w:pPr>
      <w:r>
        <w:rPr>
          <w:rFonts w:cs="Century Gothic" w:ascii="Century Gothic" w:hAnsi="Century Gothic"/>
        </w:rPr>
      </w:r>
    </w:p>
    <w:tbl>
      <w:tblPr>
        <w:tblW w:w="14458" w:type="dxa"/>
        <w:jc w:val="left"/>
        <w:tblInd w:w="-284" w:type="dxa"/>
        <w:tblLayout w:type="fixed"/>
        <w:tblCellMar>
          <w:top w:w="0" w:type="dxa"/>
          <w:left w:w="5" w:type="dxa"/>
          <w:bottom w:w="0" w:type="dxa"/>
          <w:right w:w="5" w:type="dxa"/>
        </w:tblCellMar>
      </w:tblPr>
      <w:tblGrid>
        <w:gridCol w:w="6662"/>
        <w:gridCol w:w="567"/>
        <w:gridCol w:w="567"/>
        <w:gridCol w:w="568"/>
        <w:gridCol w:w="425"/>
        <w:gridCol w:w="1134"/>
        <w:gridCol w:w="4535"/>
      </w:tblGrid>
      <w:tr>
        <w:trPr>
          <w:trHeight w:val="550" w:hRule="atLeast"/>
        </w:trPr>
        <w:tc>
          <w:tcPr>
            <w:tcW w:w="6662" w:type="dxa"/>
            <w:vMerge w:val="restart"/>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b/>
              </w:rPr>
            </w:pPr>
            <w:r>
              <w:rPr>
                <w:rFonts w:cs="Century Gothic" w:ascii="Century Gothic" w:hAnsi="Century Gothic"/>
                <w:b/>
              </w:rPr>
              <w:t>Competency</w:t>
            </w:r>
          </w:p>
        </w:tc>
        <w:tc>
          <w:tcPr>
            <w:tcW w:w="3261" w:type="dxa"/>
            <w:gridSpan w:val="5"/>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b/>
              </w:rPr>
            </w:pPr>
            <w:r>
              <w:rPr>
                <w:rFonts w:cs="Century Gothic" w:ascii="Century Gothic" w:hAnsi="Century Gothic"/>
                <w:b/>
              </w:rPr>
              <w:t>SCORE</w:t>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 or Desirable</w:t>
            </w:r>
          </w:p>
        </w:tc>
      </w:tr>
      <w:tr>
        <w:trPr>
          <w:trHeight w:val="550" w:hRule="atLeast"/>
        </w:trPr>
        <w:tc>
          <w:tcPr>
            <w:tcW w:w="6662"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rPr>
            </w:pPr>
            <w:r>
              <w:rPr>
                <w:rFonts w:cs="Century Gothic" w:ascii="Century Gothic" w:hAnsi="Century Gothic"/>
                <w:b/>
              </w:rPr>
            </w:r>
          </w:p>
        </w:tc>
        <w:tc>
          <w:tcPr>
            <w:tcW w:w="567"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b/>
              </w:rPr>
            </w:pPr>
            <w:r>
              <w:rPr>
                <w:rFonts w:cs="Century Gothic" w:ascii="Century Gothic" w:hAnsi="Century Gothic"/>
                <w:b/>
              </w:rPr>
              <w:t>0</w:t>
            </w:r>
          </w:p>
        </w:tc>
        <w:tc>
          <w:tcPr>
            <w:tcW w:w="567"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b/>
              </w:rPr>
            </w:pPr>
            <w:r>
              <w:rPr>
                <w:rFonts w:cs="Century Gothic" w:ascii="Century Gothic" w:hAnsi="Century Gothic"/>
                <w:b/>
              </w:rPr>
              <w:t>1</w:t>
            </w:r>
          </w:p>
        </w:tc>
        <w:tc>
          <w:tcPr>
            <w:tcW w:w="568"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b/>
              </w:rPr>
            </w:pPr>
            <w:r>
              <w:rPr>
                <w:rFonts w:cs="Century Gothic" w:ascii="Century Gothic" w:hAnsi="Century Gothic"/>
                <w:b/>
              </w:rPr>
              <w:t>2</w:t>
            </w:r>
          </w:p>
        </w:tc>
        <w:tc>
          <w:tcPr>
            <w:tcW w:w="425"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b/>
              </w:rPr>
            </w:pPr>
            <w:r>
              <w:rPr>
                <w:rFonts w:cs="Century Gothic" w:ascii="Century Gothic" w:hAnsi="Century Gothic"/>
                <w:b/>
              </w:rPr>
              <w:t>3</w:t>
            </w:r>
          </w:p>
        </w:tc>
        <w:tc>
          <w:tcPr>
            <w:tcW w:w="11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b/>
              </w:rPr>
            </w:pPr>
            <w:r>
              <w:rPr>
                <w:rFonts w:cs="Century Gothic" w:ascii="Century Gothic" w:hAnsi="Century Gothic"/>
                <w:b/>
              </w:rPr>
              <w:t>4</w:t>
            </w:r>
          </w:p>
        </w:tc>
        <w:tc>
          <w:tcPr>
            <w:tcW w:w="45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rPr>
            </w:pPr>
            <w:r>
              <w:rPr>
                <w:rFonts w:cs="Century Gothic" w:ascii="Century Gothic" w:hAnsi="Century Gothic"/>
                <w:b/>
              </w:rPr>
            </w:r>
          </w:p>
        </w:tc>
      </w:tr>
      <w:tr>
        <w:trPr>
          <w:trHeight w:val="357" w:hRule="atLeast"/>
        </w:trPr>
        <w:tc>
          <w:tcPr>
            <w:tcW w:w="14458" w:type="dxa"/>
            <w:gridSpan w:val="7"/>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b/>
              </w:rPr>
            </w:pPr>
            <w:r>
              <w:rPr>
                <w:rFonts w:cs="Century Gothic" w:ascii="Century Gothic" w:hAnsi="Century Gothic"/>
                <w:b/>
              </w:rPr>
              <w:t>Education &amp; experience:</w:t>
            </w:r>
          </w:p>
          <w:p>
            <w:pPr>
              <w:pStyle w:val="Normal"/>
              <w:rPr>
                <w:rFonts w:ascii="Century Gothic" w:hAnsi="Century Gothic" w:cs="Century Gothic"/>
                <w:b/>
              </w:rPr>
            </w:pPr>
            <w:r>
              <w:rPr>
                <w:rFonts w:cs="Century Gothic" w:ascii="Century Gothic" w:hAnsi="Century Gothic"/>
                <w:b/>
              </w:rPr>
            </w:r>
          </w:p>
        </w:tc>
      </w:tr>
      <w:tr>
        <w:trPr>
          <w:trHeight w:val="425"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rPr/>
            </w:pPr>
            <w:r>
              <w:rPr>
                <w:rFonts w:cs="Century Gothic" w:ascii="Century Gothic" w:hAnsi="Century Gothic"/>
              </w:rPr>
              <w:t xml:space="preserve">HLTA status </w:t>
            </w:r>
            <w:r>
              <w:rPr>
                <w:rFonts w:cs="Century Gothic" w:ascii="Century Gothic" w:hAnsi="Century Gothic"/>
                <w:b/>
              </w:rPr>
              <w:t xml:space="preserve">OR </w:t>
            </w:r>
            <w:r>
              <w:rPr>
                <w:rFonts w:cs="Century Gothic" w:ascii="Century Gothic" w:hAnsi="Century Gothic"/>
              </w:rPr>
              <w:t>Level 4+</w:t>
            </w:r>
            <w:r>
              <w:rPr>
                <w:rFonts w:cs="Century Gothic" w:ascii="Century Gothic" w:hAnsi="Century Gothic"/>
                <w:b/>
              </w:rPr>
              <w:t xml:space="preserve"> </w:t>
            </w:r>
            <w:r>
              <w:rPr>
                <w:rFonts w:cs="Century Gothic" w:ascii="Century Gothic" w:hAnsi="Century Gothic"/>
              </w:rPr>
              <w:t>qualification in Education/ childcare</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w:t>
            </w:r>
          </w:p>
        </w:tc>
      </w:tr>
      <w:tr>
        <w:trPr>
          <w:trHeight w:val="425"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rPr>
            </w:pPr>
            <w:r>
              <w:rPr>
                <w:rFonts w:cs="Century Gothic" w:ascii="Century Gothic" w:hAnsi="Century Gothic"/>
              </w:rPr>
              <w:t>GCSE grade C/4 or above in English and Maths</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w:t>
            </w:r>
          </w:p>
        </w:tc>
      </w:tr>
      <w:tr>
        <w:trPr>
          <w:trHeight w:val="425"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rPr>
            </w:pPr>
            <w:r>
              <w:rPr>
                <w:rFonts w:cs="Century Gothic" w:ascii="Century Gothic" w:hAnsi="Century Gothic"/>
              </w:rPr>
              <w:t>Experience of working with primary aged children in an educational setting</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w:t>
            </w:r>
          </w:p>
        </w:tc>
      </w:tr>
      <w:tr>
        <w:trPr>
          <w:trHeight w:val="425"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120"/>
              <w:ind w:right="-35"/>
              <w:rPr>
                <w:rFonts w:ascii="Century Gothic" w:hAnsi="Century Gothic" w:cs="Century Gothic"/>
              </w:rPr>
            </w:pPr>
            <w:r>
              <w:rPr>
                <w:rFonts w:cs="Century Gothic" w:ascii="Century Gothic" w:hAnsi="Century Gothic"/>
              </w:rPr>
              <w:t>Experience of working with children with specific learning needs</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w:t>
            </w:r>
          </w:p>
        </w:tc>
      </w:tr>
      <w:tr>
        <w:trPr>
          <w:trHeight w:val="425"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120"/>
              <w:ind w:right="-35"/>
              <w:rPr>
                <w:rFonts w:ascii="Century Gothic" w:hAnsi="Century Gothic" w:cs="Century Gothic"/>
              </w:rPr>
            </w:pPr>
            <w:r>
              <w:rPr>
                <w:rFonts w:cs="Century Gothic" w:ascii="Century Gothic" w:hAnsi="Century Gothic"/>
              </w:rPr>
              <w:t>Experience of working with EYFS children</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w:t>
            </w:r>
          </w:p>
        </w:tc>
      </w:tr>
      <w:tr>
        <w:trPr>
          <w:trHeight w:val="41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120"/>
              <w:ind w:right="-35"/>
              <w:rPr>
                <w:rFonts w:ascii="Century Gothic" w:hAnsi="Century Gothic" w:cs="Century Gothic"/>
              </w:rPr>
            </w:pPr>
            <w:r>
              <w:rPr>
                <w:rFonts w:cs="Century Gothic" w:ascii="Century Gothic" w:hAnsi="Century Gothic"/>
              </w:rPr>
              <w:t>Excellent classroom management &amp; behaviour strategies</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tc>
      </w:tr>
      <w:tr>
        <w:trPr>
          <w:trHeight w:val="41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120"/>
              <w:ind w:right="-35"/>
              <w:rPr>
                <w:rFonts w:ascii="Century Gothic" w:hAnsi="Century Gothic" w:cs="Century Gothic"/>
              </w:rPr>
            </w:pPr>
            <w:r>
              <w:rPr>
                <w:rFonts w:cs="Century Gothic" w:ascii="Century Gothic" w:hAnsi="Century Gothic"/>
              </w:rPr>
              <w:t>Strong ICT skills</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tc>
      </w:tr>
      <w:tr>
        <w:trPr>
          <w:trHeight w:val="392"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120"/>
              <w:ind w:right="-35"/>
              <w:rPr>
                <w:rFonts w:ascii="Century Gothic" w:hAnsi="Century Gothic" w:cs="Century Gothic"/>
              </w:rPr>
            </w:pPr>
            <w:r>
              <w:rPr>
                <w:rFonts w:cs="Century Gothic" w:ascii="Century Gothic" w:hAnsi="Century Gothic"/>
              </w:rPr>
              <w:t>Knowledge of relevant policies and codes of practice and awareness of relevant legislation</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tc>
      </w:tr>
      <w:tr>
        <w:trPr>
          <w:trHeight w:val="427" w:hRule="atLeast"/>
        </w:trPr>
        <w:tc>
          <w:tcPr>
            <w:tcW w:w="14458" w:type="dxa"/>
            <w:gridSpan w:val="7"/>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i/>
                <w:i/>
              </w:rPr>
            </w:pPr>
            <w:r>
              <w:rPr>
                <w:rFonts w:cs="Century Gothic" w:ascii="Century Gothic" w:hAnsi="Century Gothic"/>
                <w:i/>
              </w:rPr>
              <w:t>Technical</w:t>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120"/>
              <w:rPr>
                <w:rFonts w:ascii="Century Gothic" w:hAnsi="Century Gothic" w:cs="Century Gothic"/>
              </w:rPr>
            </w:pPr>
            <w:r>
              <w:rPr>
                <w:rFonts w:cs="Century Gothic" w:ascii="Century Gothic" w:hAnsi="Century Gothic"/>
              </w:rPr>
              <w:t>Ability to work well as part of a team.</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p>
            <w:pPr>
              <w:pStyle w:val="Normal"/>
              <w:rPr>
                <w:rFonts w:ascii="Century Gothic" w:hAnsi="Century Gothic" w:cs="Century Gothic"/>
                <w:i/>
                <w:i/>
              </w:rPr>
            </w:pPr>
            <w:r>
              <w:rPr>
                <w:rFonts w:cs="Century Gothic" w:ascii="Century Gothic" w:hAnsi="Century Gothic"/>
                <w:i/>
              </w:rPr>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120"/>
              <w:rPr>
                <w:rFonts w:ascii="Century Gothic" w:hAnsi="Century Gothic" w:cs="Century Gothic"/>
              </w:rPr>
            </w:pPr>
            <w:r>
              <w:rPr>
                <w:rFonts w:cs="Century Gothic" w:ascii="Century Gothic" w:hAnsi="Century Gothic"/>
              </w:rPr>
              <w:t>An understanding of classroom roles and responsibilities.</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p>
            <w:pPr>
              <w:pStyle w:val="Normal"/>
              <w:jc w:val="center"/>
              <w:rPr>
                <w:rFonts w:ascii="Century Gothic" w:hAnsi="Century Gothic" w:cs="Century Gothic"/>
                <w:b/>
                <w:i/>
                <w:i/>
              </w:rPr>
            </w:pPr>
            <w:r>
              <w:rPr>
                <w:rFonts w:cs="Century Gothic" w:ascii="Century Gothic" w:hAnsi="Century Gothic"/>
                <w:b/>
                <w:i/>
              </w:rPr>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120"/>
              <w:rPr>
                <w:rFonts w:ascii="Century Gothic" w:hAnsi="Century Gothic" w:cs="Century Gothic"/>
              </w:rPr>
            </w:pPr>
            <w:r>
              <w:rPr>
                <w:rFonts w:cs="Century Gothic" w:ascii="Century Gothic" w:hAnsi="Century Gothic"/>
              </w:rPr>
              <w:t>Ability to relate well to children and adults.</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p>
            <w:pPr>
              <w:pStyle w:val="Normal"/>
              <w:jc w:val="center"/>
              <w:rPr>
                <w:rFonts w:ascii="Century Gothic" w:hAnsi="Century Gothic" w:cs="Century Gothic"/>
                <w:b/>
                <w:i/>
                <w:i/>
              </w:rPr>
            </w:pPr>
            <w:r>
              <w:rPr>
                <w:rFonts w:cs="Century Gothic" w:ascii="Century Gothic" w:hAnsi="Century Gothic"/>
                <w:b/>
                <w:i/>
              </w:rPr>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120"/>
              <w:rPr>
                <w:rFonts w:ascii="Century Gothic" w:hAnsi="Century Gothic" w:cs="Century Gothic"/>
              </w:rPr>
            </w:pPr>
            <w:r>
              <w:rPr>
                <w:rFonts w:cs="Century Gothic" w:ascii="Century Gothic" w:hAnsi="Century Gothic"/>
              </w:rPr>
              <w:t>Ability to provide necessary personal care to children.</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p>
            <w:pPr>
              <w:pStyle w:val="Normal"/>
              <w:jc w:val="center"/>
              <w:rPr>
                <w:rFonts w:ascii="Century Gothic" w:hAnsi="Century Gothic" w:cs="Century Gothic"/>
                <w:b/>
                <w:i/>
                <w:i/>
              </w:rPr>
            </w:pPr>
            <w:r>
              <w:rPr>
                <w:rFonts w:cs="Century Gothic" w:ascii="Century Gothic" w:hAnsi="Century Gothic"/>
                <w:b/>
                <w:i/>
              </w:rPr>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120"/>
              <w:ind w:right="-35"/>
              <w:rPr>
                <w:rFonts w:ascii="Century Gothic" w:hAnsi="Century Gothic" w:cs="Century Gothic"/>
              </w:rPr>
            </w:pPr>
            <w:r>
              <w:rPr>
                <w:rFonts w:cs="Century Gothic" w:ascii="Century Gothic" w:hAnsi="Century Gothic"/>
              </w:rPr>
              <w:t>An ability to understand the principles of child development and learning processes and in particular barriers to learning.</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p>
            <w:pPr>
              <w:pStyle w:val="Normal"/>
              <w:jc w:val="center"/>
              <w:rPr>
                <w:rFonts w:ascii="Century Gothic" w:hAnsi="Century Gothic" w:cs="Century Gothic"/>
                <w:b/>
                <w:i/>
                <w:i/>
              </w:rPr>
            </w:pPr>
            <w:r>
              <w:rPr>
                <w:rFonts w:cs="Century Gothic" w:ascii="Century Gothic" w:hAnsi="Century Gothic"/>
                <w:b/>
                <w:i/>
              </w:rPr>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120"/>
              <w:rPr>
                <w:rFonts w:ascii="Century Gothic" w:hAnsi="Century Gothic" w:cs="Century Gothic"/>
              </w:rPr>
            </w:pPr>
            <w:r>
              <w:rPr>
                <w:rFonts w:cs="Century Gothic" w:ascii="Century Gothic" w:hAnsi="Century Gothic"/>
              </w:rPr>
              <w:t>To be responsible for promoting and safeguarding the welfare of children and young people within the school</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p>
            <w:pPr>
              <w:pStyle w:val="Normal"/>
              <w:jc w:val="center"/>
              <w:rPr>
                <w:rFonts w:ascii="Century Gothic" w:hAnsi="Century Gothic" w:cs="Century Gothic"/>
                <w:b/>
                <w:i/>
                <w:i/>
              </w:rPr>
            </w:pPr>
            <w:r>
              <w:rPr>
                <w:rFonts w:cs="Century Gothic" w:ascii="Century Gothic" w:hAnsi="Century Gothic"/>
                <w:b/>
                <w:i/>
              </w:rPr>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120"/>
              <w:ind w:right="-35"/>
              <w:rPr>
                <w:rFonts w:ascii="Century Gothic" w:hAnsi="Century Gothic" w:cs="Century Gothic"/>
              </w:rPr>
            </w:pPr>
            <w:r>
              <w:rPr>
                <w:rFonts w:cs="Century Gothic" w:ascii="Century Gothic" w:hAnsi="Century Gothic"/>
              </w:rPr>
              <w:t>Ability to observe, monitor and provide constructive feedback on pupils progress.</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PlainText"/>
              <w:jc w:val="both"/>
              <w:rPr>
                <w:rFonts w:ascii="Century Gothic" w:hAnsi="Century Gothic" w:cs="Century Gothic"/>
              </w:rPr>
            </w:pPr>
            <w:r>
              <w:rPr>
                <w:rFonts w:cs="Century Gothic" w:ascii="Century Gothic" w:hAnsi="Century Gothic"/>
              </w:rPr>
              <w:t>Ability to use clearly structured teaching and learning activities to interest and motivate pupils and advance pupil learning</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tc>
      </w:tr>
      <w:tr>
        <w:trPr>
          <w:trHeight w:val="427" w:hRule="atLeast"/>
        </w:trPr>
        <w:tc>
          <w:tcPr>
            <w:tcW w:w="14458" w:type="dxa"/>
            <w:gridSpan w:val="7"/>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b/>
                <w:i/>
                <w:i/>
              </w:rPr>
            </w:pPr>
            <w:r>
              <w:rPr>
                <w:rFonts w:cs="Century Gothic" w:ascii="Century Gothic" w:hAnsi="Century Gothic"/>
                <w:b/>
                <w:i/>
              </w:rPr>
              <w:t>Generic</w:t>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rPr>
            </w:pPr>
            <w:r>
              <w:rPr>
                <w:rFonts w:cs="Century Gothic" w:ascii="Century Gothic" w:hAnsi="Century Gothic"/>
              </w:rPr>
              <w:t>Is a practising Catholic</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Desirable</w:t>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rPr>
            </w:pPr>
            <w:r>
              <w:rPr>
                <w:rFonts w:cs="Century Gothic" w:ascii="Century Gothic" w:hAnsi="Century Gothic"/>
              </w:rPr>
              <w:t>Is willing to uphold the distinctive Catholic ethos of the Catholic school</w:t>
            </w:r>
          </w:p>
          <w:p>
            <w:pPr>
              <w:pStyle w:val="Normal"/>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rPr>
            </w:pPr>
            <w:r>
              <w:rPr>
                <w:rFonts w:cs="Century Gothic" w:ascii="Century Gothic" w:hAnsi="Century Gothic"/>
              </w:rPr>
              <w:t>Excellent communication and interpersonal skills</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i/>
                <w:i/>
              </w:rPr>
            </w:pPr>
            <w:r>
              <w:rPr>
                <w:rFonts w:cs="Century Gothic" w:ascii="Century Gothic" w:hAnsi="Century Gothic"/>
                <w:b/>
                <w:i/>
              </w:rPr>
              <w:t>Essential</w:t>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rPr>
            </w:pPr>
            <w:r>
              <w:rPr>
                <w:rFonts w:cs="Century Gothic" w:ascii="Century Gothic" w:hAnsi="Century Gothic"/>
              </w:rPr>
              <w:t>Effective Team Working</w:t>
            </w:r>
          </w:p>
          <w:p>
            <w:pPr>
              <w:pStyle w:val="Normal"/>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w:t>
            </w:r>
          </w:p>
        </w:tc>
      </w:tr>
      <w:tr>
        <w:trPr>
          <w:trHeight w:val="427"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rPr>
            </w:pPr>
            <w:r>
              <w:rPr>
                <w:rFonts w:cs="Century Gothic" w:ascii="Century Gothic" w:hAnsi="Century Gothic"/>
              </w:rPr>
              <w:t>Adaptable, resilient and collaborative</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w:t>
            </w:r>
          </w:p>
        </w:tc>
      </w:tr>
      <w:tr>
        <w:trPr>
          <w:trHeight w:val="386"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rPr>
            </w:pPr>
            <w:r>
              <w:rPr>
                <w:rFonts w:cs="Century Gothic" w:ascii="Century Gothic" w:hAnsi="Century Gothic"/>
              </w:rPr>
              <w:t>Active participant in wider school life</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w:t>
            </w:r>
          </w:p>
        </w:tc>
      </w:tr>
      <w:tr>
        <w:trPr>
          <w:trHeight w:val="386"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rFonts w:ascii="Century Gothic" w:hAnsi="Century Gothic" w:cs="Century Gothic"/>
                <w:lang w:val="en-US" w:eastAsia="en-GB"/>
              </w:rPr>
            </w:pPr>
            <w:r>
              <w:rPr>
                <w:rFonts w:cs="Century Gothic" w:ascii="Century Gothic" w:hAnsi="Century Gothic"/>
                <w:lang w:val="en-US" w:eastAsia="en-GB"/>
              </w:rPr>
              <w:t>Act with integrity, honesty, loyalty and fairness at all times.</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w:t>
            </w:r>
          </w:p>
        </w:tc>
      </w:tr>
      <w:tr>
        <w:trPr>
          <w:trHeight w:val="386"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rPr>
            </w:pPr>
            <w:r>
              <w:rPr>
                <w:rFonts w:cs="Century Gothic" w:ascii="Century Gothic" w:hAnsi="Century Gothic"/>
              </w:rPr>
              <w:t>Understands and actively supports Stockport Councils diversity and equality policy.</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w:t>
            </w:r>
          </w:p>
        </w:tc>
      </w:tr>
      <w:tr>
        <w:trPr>
          <w:trHeight w:val="386"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60"/>
              <w:rPr>
                <w:rFonts w:ascii="Century Gothic" w:hAnsi="Century Gothic" w:cs="Century Gothic"/>
              </w:rPr>
            </w:pPr>
            <w:r>
              <w:rPr>
                <w:rFonts w:cs="Century Gothic" w:ascii="Century Gothic" w:hAnsi="Century Gothic"/>
              </w:rPr>
              <w:t>To meet Stockport Council’s standard of attendance.</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w:t>
            </w:r>
          </w:p>
        </w:tc>
      </w:tr>
      <w:tr>
        <w:trPr>
          <w:trHeight w:val="386" w:hRule="atLeast"/>
        </w:trPr>
        <w:tc>
          <w:tcPr>
            <w:tcW w:w="6662" w:type="dxa"/>
            <w:tcBorders>
              <w:top w:val="single" w:sz="4" w:space="0" w:color="000000"/>
              <w:left w:val="single" w:sz="4" w:space="0" w:color="000000"/>
              <w:bottom w:val="single" w:sz="4" w:space="0" w:color="000000"/>
              <w:right w:val="single" w:sz="4" w:space="0" w:color="000000"/>
            </w:tcBorders>
          </w:tcPr>
          <w:p>
            <w:pPr>
              <w:pStyle w:val="Normal"/>
              <w:spacing w:before="0" w:after="60"/>
              <w:rPr>
                <w:rFonts w:ascii="Century Gothic" w:hAnsi="Century Gothic" w:cs="Century Gothic"/>
              </w:rPr>
            </w:pPr>
            <w:r>
              <w:rPr>
                <w:rFonts w:cs="Century Gothic" w:ascii="Century Gothic" w:hAnsi="Century Gothic"/>
              </w:rPr>
              <w:t xml:space="preserve">A willingness to be flexible in a changing environment </w:t>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c>
          <w:tcPr>
            <w:tcW w:w="453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entury Gothic"/>
                <w:b/>
              </w:rPr>
            </w:pPr>
            <w:r>
              <w:rPr>
                <w:rFonts w:cs="Century Gothic" w:ascii="Century Gothic" w:hAnsi="Century Gothic"/>
                <w:b/>
              </w:rPr>
              <w:t>Essential</w:t>
            </w:r>
          </w:p>
        </w:tc>
      </w:tr>
    </w:tbl>
    <w:p>
      <w:pPr>
        <w:pStyle w:val="Normal"/>
        <w:rPr>
          <w:rFonts w:ascii="Century Gothic" w:hAnsi="Century Gothic" w:cs="Century Gothic"/>
          <w:b/>
        </w:rPr>
      </w:pPr>
      <w:r>
        <w:rPr>
          <w:rFonts w:cs="Century Gothic" w:ascii="Century Gothic" w:hAnsi="Century Gothic"/>
          <w:b/>
        </w:rPr>
      </w:r>
    </w:p>
    <w:p>
      <w:pPr>
        <w:pStyle w:val="Normal"/>
        <w:rPr>
          <w:rFonts w:ascii="Century Gothic" w:hAnsi="Century Gothic" w:cs="Century Gothic"/>
          <w:b/>
        </w:rPr>
      </w:pPr>
      <w:r>
        <w:rPr>
          <w:rFonts w:cs="Century Gothic" w:ascii="Century Gothic" w:hAnsi="Century Gothic"/>
          <w:b/>
        </w:rPr>
        <w:t>Scoring key</w:t>
      </w:r>
    </w:p>
    <w:p>
      <w:pPr>
        <w:pStyle w:val="Normal"/>
        <w:rPr>
          <w:rFonts w:ascii="Century Gothic" w:hAnsi="Century Gothic" w:cs="Century Gothic"/>
          <w:b/>
        </w:rPr>
      </w:pPr>
      <w:r>
        <w:rPr>
          <w:rFonts w:cs="Century Gothic" w:ascii="Century Gothic" w:hAnsi="Century Gothic"/>
          <w:b/>
        </w:rPr>
      </w:r>
    </w:p>
    <w:p>
      <w:pPr>
        <w:pStyle w:val="Normal"/>
        <w:spacing w:before="0" w:after="0"/>
        <w:contextualSpacing/>
        <w:rPr>
          <w:rFonts w:ascii="Century Gothic" w:hAnsi="Century Gothic" w:cs="Century Gothic"/>
        </w:rPr>
      </w:pPr>
      <w:r>
        <w:rPr>
          <w:rFonts w:cs="Century Gothic" w:ascii="Century Gothic" w:hAnsi="Century Gothic"/>
        </w:rPr>
        <w:t>0 – Not met essential criteria</w:t>
      </w:r>
    </w:p>
    <w:p>
      <w:pPr>
        <w:pStyle w:val="Normal"/>
        <w:spacing w:before="0" w:after="0"/>
        <w:contextualSpacing/>
        <w:rPr>
          <w:rFonts w:ascii="Century Gothic" w:hAnsi="Century Gothic" w:cs="Century Gothic"/>
        </w:rPr>
      </w:pPr>
      <w:r>
        <w:rPr>
          <w:rFonts w:cs="Century Gothic" w:ascii="Century Gothic" w:hAnsi="Century Gothic"/>
        </w:rPr>
        <w:t>1 – Partially meets essential criteria</w:t>
      </w:r>
    </w:p>
    <w:p>
      <w:pPr>
        <w:pStyle w:val="Normal"/>
        <w:spacing w:before="0" w:after="0"/>
        <w:contextualSpacing/>
        <w:rPr>
          <w:rFonts w:ascii="Century Gothic" w:hAnsi="Century Gothic" w:cs="Century Gothic"/>
        </w:rPr>
      </w:pPr>
      <w:r>
        <w:rPr>
          <w:rFonts w:cs="Century Gothic" w:ascii="Century Gothic" w:hAnsi="Century Gothic"/>
        </w:rPr>
        <w:t>2 – Meets criteria</w:t>
      </w:r>
    </w:p>
    <w:p>
      <w:pPr>
        <w:pStyle w:val="Normal"/>
        <w:spacing w:before="0" w:after="0"/>
        <w:contextualSpacing/>
        <w:rPr>
          <w:rFonts w:ascii="Century Gothic" w:hAnsi="Century Gothic" w:cs="Century Gothic"/>
        </w:rPr>
      </w:pPr>
      <w:r>
        <w:rPr>
          <w:rFonts w:cs="Century Gothic" w:ascii="Century Gothic" w:hAnsi="Century Gothic"/>
        </w:rPr>
        <w:t>3 – Exceeds criteria</w:t>
      </w:r>
    </w:p>
    <w:p>
      <w:pPr>
        <w:pStyle w:val="Normal"/>
        <w:spacing w:before="0" w:after="0"/>
        <w:contextualSpacing/>
        <w:rPr>
          <w:rFonts w:ascii="Century Gothic" w:hAnsi="Century Gothic" w:cs="Century Gothic"/>
        </w:rPr>
      </w:pPr>
      <w:r>
        <w:rPr>
          <w:rFonts w:cs="Century Gothic" w:ascii="Century Gothic" w:hAnsi="Century Gothic"/>
        </w:rPr>
        <w:t>4 - Exceptional</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sectPr>
      <w:type w:val="nextPage"/>
      <w:pgSz w:orient="landscape" w:w="16838" w:h="11906"/>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0"/>
    <w:family w:val="roman"/>
    <w:pitch w:val="variable"/>
  </w:font>
  <w:font w:name="Liberation Sans">
    <w:altName w:val="Arial"/>
    <w:charset w:val="00"/>
    <w:family w:val="swiss"/>
    <w:pitch w:val="variable"/>
  </w:font>
  <w:font w:name="Verdana">
    <w:charset w:val="00"/>
    <w:family w:val="roman"/>
    <w:pitch w:val="variable"/>
  </w:font>
  <w:font w:name="Century Gothic">
    <w:charset w:val="00"/>
    <w:family w:val="roman"/>
    <w:pitch w:val="variable"/>
  </w:font>
</w:fonts>
</file>

<file path=word/settings.xml><?xml version="1.0" encoding="utf-8"?>
<w:settings xmlns:w="http://schemas.openxmlformats.org/wordprocessingml/2006/main">
  <w:zoom w:percent="14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en-GB" w:eastAsia="en-US" w:bidi="ar-SA"/>
    </w:rPr>
  </w:style>
  <w:style w:type="character" w:styleId="DefaultParagraphFont">
    <w:name w:val="Default Paragraph Font"/>
    <w:qFormat/>
    <w:rPr/>
  </w:style>
  <w:style w:type="character" w:styleId="PlainTextChar">
    <w:name w:val="Plain Text Char"/>
    <w:basedOn w:val="DefaultParagraphFont"/>
    <w:qFormat/>
    <w:rPr>
      <w:rFonts w:ascii="Courier New" w:hAnsi="Courier New" w:eastAsia="Times New Roman" w:cs="Times New Roman"/>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PlainText">
    <w:name w:val="Plain Text"/>
    <w:basedOn w:val="Normal"/>
    <w:qFormat/>
    <w:pPr/>
    <w:rPr>
      <w:rFonts w:ascii="Courier New" w:hAnsi="Courier New" w:cs="Courier New"/>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