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280"/>
        <w:ind w:left="0" w:hanging="0"/>
        <w:rPr/>
      </w:pPr>
      <w:r>
        <w:rPr/>
        <w:drawing>
          <wp:inline distT="0" distB="0" distL="0" distR="0">
            <wp:extent cx="1371600" cy="15240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Calibri Light" w:ascii="Calibri Light" w:hAnsi="Calibri Light"/>
          <w:b/>
          <w:bCs/>
          <w:kern w:val="2"/>
          <w:sz w:val="36"/>
          <w:szCs w:val="36"/>
          <w:lang w:eastAsia="en-GB"/>
        </w:rPr>
        <w:t>Job Description: Admin Manager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Calibri Light" w:ascii="Calibri Light" w:hAnsi="Calibri Light"/>
          <w:b/>
          <w:bCs/>
          <w:sz w:val="24"/>
          <w:szCs w:val="24"/>
          <w:lang w:eastAsia="en-GB"/>
        </w:rPr>
        <w:t>Reports To:</w:t>
      </w:r>
      <w:r>
        <w:rPr>
          <w:rFonts w:eastAsia="Times New Roman" w:cs="Calibri Light" w:ascii="Calibri Light" w:hAnsi="Calibri Light"/>
          <w:sz w:val="24"/>
          <w:szCs w:val="24"/>
          <w:lang w:eastAsia="en-GB"/>
        </w:rPr>
        <w:t xml:space="preserve"> School Business Manager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Calibri Light" w:ascii="Calibri Light" w:hAnsi="Calibri Light"/>
          <w:b/>
          <w:bCs/>
          <w:sz w:val="24"/>
          <w:szCs w:val="24"/>
          <w:lang w:eastAsia="en-GB"/>
        </w:rPr>
        <w:t>Location:</w:t>
      </w:r>
      <w:r>
        <w:rPr>
          <w:rFonts w:eastAsia="Times New Roman" w:cs="Calibri Light" w:ascii="Calibri Light" w:hAnsi="Calibri Light"/>
          <w:sz w:val="24"/>
          <w:szCs w:val="24"/>
          <w:lang w:eastAsia="en-GB"/>
        </w:rPr>
        <w:t xml:space="preserve"> Heaton School 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Calibri Light" w:ascii="Calibri Light" w:hAnsi="Calibri Light"/>
          <w:b/>
          <w:bCs/>
          <w:sz w:val="24"/>
          <w:szCs w:val="24"/>
          <w:lang w:eastAsia="en-GB"/>
        </w:rPr>
        <w:t>Contract Type:</w:t>
      </w:r>
      <w:r>
        <w:rPr>
          <w:rFonts w:eastAsia="Times New Roman" w:cs="Calibri Light" w:ascii="Calibri Light" w:hAnsi="Calibri Light"/>
          <w:sz w:val="24"/>
          <w:szCs w:val="24"/>
          <w:lang w:eastAsia="en-GB"/>
        </w:rPr>
        <w:t xml:space="preserve"> 32.5 hrs / Permanent/</w:t>
      </w:r>
      <w:r>
        <w:rPr>
          <w:rFonts w:eastAsia="Times New Roman" w:cs="Calibri"/>
          <w:sz w:val="24"/>
          <w:szCs w:val="24"/>
          <w:lang w:eastAsia="en-GB"/>
        </w:rPr>
        <w:t xml:space="preserve"> Scale 5 point 12- 17 ( actual pay £21,774 – £23,620) </w:t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Calibri Light" w:hAnsi="Calibri Light" w:eastAsia="Times New Roman" w:cs="Calibri Light"/>
          <w:b/>
          <w:b/>
          <w:bCs/>
          <w:sz w:val="27"/>
          <w:szCs w:val="27"/>
          <w:lang w:eastAsia="en-GB"/>
        </w:rPr>
      </w:pPr>
      <w:r>
        <w:rPr>
          <w:rFonts w:eastAsia="Times New Roman" w:cs="Calibri Light" w:ascii="Calibri Light" w:hAnsi="Calibri Light"/>
          <w:b/>
          <w:bCs/>
          <w:sz w:val="27"/>
          <w:szCs w:val="27"/>
          <w:lang w:eastAsia="en-GB"/>
        </w:rPr>
        <w:t>Job Purpose</w:t>
      </w:r>
    </w:p>
    <w:p>
      <w:pPr>
        <w:pStyle w:val="Normal"/>
        <w:spacing w:lineRule="auto" w:line="240" w:before="280" w:after="280"/>
        <w:rPr>
          <w:rFonts w:ascii="Calibri Light" w:hAnsi="Calibri Light" w:eastAsia="Times New Roman" w:cs="Calibri Light"/>
          <w:sz w:val="24"/>
          <w:szCs w:val="24"/>
          <w:lang w:eastAsia="en-GB"/>
        </w:rPr>
      </w:pPr>
      <w:r>
        <w:rPr>
          <w:rFonts w:eastAsia="Times New Roman" w:cs="Calibri Light" w:ascii="Calibri Light" w:hAnsi="Calibri Light"/>
          <w:sz w:val="24"/>
          <w:szCs w:val="24"/>
          <w:lang w:eastAsia="en-GB"/>
        </w:rPr>
        <w:t>To lead, manage, and optimise the school’s administrative, IT, data, and financial transactional systems. In a special secondary school for students with high and complex needs, funding is closely tied to individual student needs, EHCPs, and multi-agency agreements. This role ensures that data integrity, IT infrastructure, and financial processing align perfectly—allowing the school to maximise its resources, remain compliant, and deliver excellent care and education.</w:t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Calibri Light" w:hAnsi="Calibri Light" w:eastAsia="Times New Roman" w:cs="Calibri Light"/>
          <w:b/>
          <w:b/>
          <w:bCs/>
          <w:sz w:val="36"/>
          <w:szCs w:val="36"/>
          <w:lang w:eastAsia="en-GB"/>
        </w:rPr>
      </w:pPr>
      <w:r>
        <w:rPr>
          <w:rFonts w:eastAsia="Times New Roman" w:cs="Calibri Light" w:ascii="Calibri Light" w:hAnsi="Calibri Light"/>
          <w:b/>
          <w:bCs/>
          <w:sz w:val="36"/>
          <w:szCs w:val="36"/>
          <w:lang w:eastAsia="en-GB"/>
        </w:rPr>
        <w:t>Key Responsibilities</w:t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Calibri Light" w:hAnsi="Calibri Light" w:eastAsia="Times New Roman" w:cs="Calibri Light"/>
          <w:b/>
          <w:b/>
          <w:bCs/>
          <w:sz w:val="27"/>
          <w:szCs w:val="27"/>
          <w:lang w:eastAsia="en-GB"/>
        </w:rPr>
      </w:pPr>
      <w:r>
        <w:rPr>
          <w:rFonts w:eastAsia="Times New Roman" w:cs="Calibri Light" w:ascii="Calibri Light" w:hAnsi="Calibri Light"/>
          <w:b/>
          <w:bCs/>
          <w:sz w:val="27"/>
          <w:szCs w:val="27"/>
          <w:lang w:eastAsia="en-GB"/>
        </w:rPr>
        <w:t>1. Financial Processing &amp; Resource Management</w:t>
      </w:r>
    </w:p>
    <w:p>
      <w:pPr>
        <w:pStyle w:val="Normal"/>
        <w:numPr>
          <w:ilvl w:val="0"/>
          <w:numId w:val="1"/>
        </w:numPr>
        <w:spacing w:lineRule="auto" w:line="240" w:before="280" w:after="0"/>
        <w:rPr/>
      </w:pPr>
      <w:r>
        <w:rPr>
          <w:rFonts w:eastAsia="Times New Roman" w:cs="Calibri Light" w:ascii="Calibri Light" w:hAnsi="Calibri Light"/>
          <w:b/>
          <w:bCs/>
          <w:sz w:val="24"/>
          <w:szCs w:val="24"/>
          <w:lang w:eastAsia="en-GB"/>
        </w:rPr>
        <w:t>Transactional Finance:</w:t>
      </w:r>
      <w:r>
        <w:rPr>
          <w:rFonts w:eastAsia="Times New Roman" w:cs="Calibri Light" w:ascii="Calibri Light" w:hAnsi="Calibri Light"/>
          <w:sz w:val="24"/>
          <w:szCs w:val="24"/>
          <w:lang w:eastAsia="en-GB"/>
        </w:rPr>
        <w:t xml:space="preserve"> Oversee day-to-day financial operations including purchase orders, invoicing, processing staff expenses, and managing petty cash using school finance software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Times New Roman" w:cs="Calibri Light" w:ascii="Calibri Light" w:hAnsi="Calibri Light"/>
          <w:b/>
          <w:bCs/>
          <w:sz w:val="24"/>
          <w:szCs w:val="24"/>
          <w:lang w:eastAsia="en-GB"/>
        </w:rPr>
        <w:t>High-Needs Funding Tracking:</w:t>
      </w:r>
      <w:r>
        <w:rPr>
          <w:rFonts w:eastAsia="Times New Roman" w:cs="Calibri Light" w:ascii="Calibri Light" w:hAnsi="Calibri Light"/>
          <w:sz w:val="24"/>
          <w:szCs w:val="24"/>
          <w:lang w:eastAsia="en-GB"/>
        </w:rPr>
        <w:t xml:space="preserve"> Reconcile incoming Local Authority top-up funding and specialised high-needs grants against real-time student enrolment and EHCP data, and report errors &amp; issues.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Times New Roman" w:cs="Calibri Light" w:ascii="Calibri Light" w:hAnsi="Calibri Light"/>
          <w:b/>
          <w:bCs/>
          <w:sz w:val="24"/>
          <w:szCs w:val="24"/>
          <w:lang w:eastAsia="en-GB"/>
        </w:rPr>
        <w:t>Supplier &amp; Contract Management:</w:t>
      </w:r>
      <w:r>
        <w:rPr>
          <w:rFonts w:eastAsia="Times New Roman" w:cs="Calibri Light" w:ascii="Calibri Light" w:hAnsi="Calibri Light"/>
          <w:sz w:val="24"/>
          <w:szCs w:val="24"/>
          <w:lang w:eastAsia="en-GB"/>
        </w:rPr>
        <w:t xml:space="preserve"> Manage relationships and process payments for external providers</w:t>
      </w:r>
    </w:p>
    <w:p>
      <w:pPr>
        <w:pStyle w:val="Normal"/>
        <w:numPr>
          <w:ilvl w:val="0"/>
          <w:numId w:val="1"/>
        </w:numPr>
        <w:spacing w:lineRule="auto" w:line="240" w:before="0" w:after="280"/>
        <w:rPr/>
      </w:pPr>
      <w:r>
        <w:rPr>
          <w:rFonts w:eastAsia="Times New Roman" w:cs="Calibri Light" w:ascii="Calibri Light" w:hAnsi="Calibri Light"/>
          <w:b/>
          <w:bCs/>
          <w:sz w:val="24"/>
          <w:szCs w:val="24"/>
          <w:lang w:eastAsia="en-GB"/>
        </w:rPr>
        <w:t>Audit Readiness:</w:t>
      </w:r>
      <w:r>
        <w:rPr>
          <w:rFonts w:eastAsia="Times New Roman" w:cs="Calibri Light" w:ascii="Calibri Light" w:hAnsi="Calibri Light"/>
          <w:sz w:val="24"/>
          <w:szCs w:val="24"/>
          <w:lang w:eastAsia="en-GB"/>
        </w:rPr>
        <w:t xml:space="preserve"> Maintain impeccable financial records, receipts, and audit trails in strict accordance with financial regulations and SFVS (Schools Financial Value Standard).</w:t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Calibri Light" w:hAnsi="Calibri Light" w:eastAsia="Times New Roman" w:cs="Calibri Light"/>
          <w:b/>
          <w:b/>
          <w:bCs/>
          <w:sz w:val="27"/>
          <w:szCs w:val="27"/>
          <w:lang w:eastAsia="en-GB"/>
        </w:rPr>
      </w:pPr>
      <w:r>
        <w:rPr>
          <w:rFonts w:eastAsia="Times New Roman" w:cs="Calibri Light" w:ascii="Calibri Light" w:hAnsi="Calibri Light"/>
          <w:b/>
          <w:bCs/>
          <w:sz w:val="27"/>
          <w:szCs w:val="27"/>
          <w:lang w:eastAsia="en-GB"/>
        </w:rPr>
        <w:t>2. Data Management, Reporting &amp; Analytics</w:t>
      </w:r>
    </w:p>
    <w:p>
      <w:pPr>
        <w:pStyle w:val="Normal"/>
        <w:numPr>
          <w:ilvl w:val="0"/>
          <w:numId w:val="2"/>
        </w:numPr>
        <w:spacing w:lineRule="auto" w:line="240" w:before="280" w:after="0"/>
        <w:rPr/>
      </w:pPr>
      <w:r>
        <w:rPr>
          <w:rFonts w:eastAsia="Times New Roman" w:cs="Calibri Light" w:ascii="Calibri Light" w:hAnsi="Calibri Light"/>
          <w:b/>
          <w:bCs/>
          <w:sz w:val="24"/>
          <w:szCs w:val="24"/>
          <w:lang w:eastAsia="en-GB"/>
        </w:rPr>
        <w:t>System Ownership:</w:t>
      </w:r>
      <w:r>
        <w:rPr>
          <w:rFonts w:eastAsia="Times New Roman" w:cs="Calibri Light" w:ascii="Calibri Light" w:hAnsi="Calibri Light"/>
          <w:sz w:val="24"/>
          <w:szCs w:val="24"/>
          <w:lang w:eastAsia="en-GB"/>
        </w:rPr>
        <w:t xml:space="preserve"> Act as a manager of the school’s Management Information System (MIS), ensuring financial data and student data talk to each other seamlessly.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Times New Roman" w:cs="Calibri Light" w:ascii="Calibri Light" w:hAnsi="Calibri Light"/>
          <w:b/>
          <w:bCs/>
          <w:sz w:val="24"/>
          <w:szCs w:val="24"/>
          <w:lang w:eastAsia="en-GB"/>
        </w:rPr>
        <w:t>Compliance &amp; Statutory Returns:</w:t>
      </w:r>
      <w:r>
        <w:rPr>
          <w:rFonts w:eastAsia="Times New Roman" w:cs="Calibri Light" w:ascii="Calibri Light" w:hAnsi="Calibri Light"/>
          <w:sz w:val="24"/>
          <w:szCs w:val="24"/>
          <w:lang w:eastAsia="en-GB"/>
        </w:rPr>
        <w:t xml:space="preserve"> Execute all statutory data returns (e.g., School Census, workforce census) ensuring 100% accuracy under strict deadlines.</w:t>
      </w:r>
    </w:p>
    <w:p>
      <w:pPr>
        <w:pStyle w:val="Normal"/>
        <w:numPr>
          <w:ilvl w:val="0"/>
          <w:numId w:val="2"/>
        </w:numPr>
        <w:spacing w:lineRule="auto" w:line="240" w:before="0" w:after="280"/>
        <w:rPr/>
      </w:pPr>
      <w:r>
        <w:rPr>
          <w:rFonts w:eastAsia="Times New Roman" w:cs="Calibri Light" w:ascii="Calibri Light" w:hAnsi="Calibri Light"/>
          <w:b/>
          <w:bCs/>
          <w:sz w:val="24"/>
          <w:szCs w:val="24"/>
          <w:lang w:eastAsia="en-GB"/>
        </w:rPr>
        <w:t>Reporting:</w:t>
      </w:r>
      <w:r>
        <w:rPr>
          <w:rFonts w:eastAsia="Times New Roman" w:cs="Calibri Light" w:ascii="Calibri Light" w:hAnsi="Calibri Light"/>
          <w:sz w:val="24"/>
          <w:szCs w:val="24"/>
          <w:lang w:eastAsia="en-GB"/>
        </w:rPr>
        <w:t xml:space="preserve"> Create bespoke, highly visual data  for the Senior Leadership Team (SLT) to track trends in attendance, progress, and staffing </w:t>
      </w:r>
    </w:p>
    <w:p>
      <w:pPr>
        <w:pStyle w:val="Normal"/>
        <w:spacing w:lineRule="auto" w:line="240" w:before="280" w:after="280"/>
        <w:rPr>
          <w:rFonts w:ascii="Calibri Light" w:hAnsi="Calibri Light" w:eastAsia="Times New Roman" w:cs="Calibri Light"/>
          <w:sz w:val="24"/>
          <w:szCs w:val="24"/>
          <w:lang w:eastAsia="en-GB"/>
        </w:rPr>
      </w:pPr>
      <w:r>
        <w:rPr>
          <w:rFonts w:eastAsia="Times New Roman" w:cs="Calibri Light" w:ascii="Calibri Light" w:hAnsi="Calibri Light"/>
          <w:sz w:val="24"/>
          <w:szCs w:val="24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Calibri Light" w:hAnsi="Calibri Light" w:eastAsia="Times New Roman" w:cs="Calibri Light"/>
          <w:b/>
          <w:b/>
          <w:bCs/>
          <w:sz w:val="27"/>
          <w:szCs w:val="27"/>
          <w:lang w:eastAsia="en-GB"/>
        </w:rPr>
      </w:pPr>
      <w:r>
        <w:rPr>
          <w:rFonts w:eastAsia="Times New Roman" w:cs="Calibri Light" w:ascii="Calibri Light" w:hAnsi="Calibri Light"/>
          <w:b/>
          <w:bCs/>
          <w:sz w:val="27"/>
          <w:szCs w:val="27"/>
          <w:lang w:eastAsia="en-GB"/>
        </w:rPr>
        <w:t>3. IT &amp; Systems Administration</w:t>
      </w:r>
    </w:p>
    <w:p>
      <w:pPr>
        <w:pStyle w:val="Normal"/>
        <w:numPr>
          <w:ilvl w:val="0"/>
          <w:numId w:val="3"/>
        </w:numPr>
        <w:spacing w:lineRule="auto" w:line="240" w:before="280" w:after="0"/>
        <w:rPr/>
      </w:pPr>
      <w:r>
        <w:rPr>
          <w:rFonts w:eastAsia="Times New Roman" w:cs="Calibri Light" w:ascii="Calibri Light" w:hAnsi="Calibri Light"/>
          <w:b/>
          <w:bCs/>
          <w:sz w:val="24"/>
          <w:szCs w:val="24"/>
          <w:lang w:eastAsia="en-GB"/>
        </w:rPr>
        <w:t>System Integration &amp; Security:</w:t>
      </w:r>
      <w:r>
        <w:rPr>
          <w:rFonts w:eastAsia="Times New Roman" w:cs="Calibri Light" w:ascii="Calibri Light" w:hAnsi="Calibri Light"/>
          <w:sz w:val="24"/>
          <w:szCs w:val="24"/>
          <w:lang w:eastAsia="en-GB"/>
        </w:rPr>
        <w:t xml:space="preserve"> Ensure seamless integration between the core MIS, finance software, and safeguarding tools (e.g., CPOMS). Manage user permissions and onboarding/offboarding for all platforms.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eastAsia="Times New Roman" w:cs="Calibri Light" w:ascii="Calibri Light" w:hAnsi="Calibri Light"/>
          <w:b/>
          <w:bCs/>
          <w:sz w:val="24"/>
          <w:szCs w:val="24"/>
          <w:lang w:eastAsia="en-GB"/>
        </w:rPr>
        <w:t>GDPR &amp; Data Protection:</w:t>
      </w:r>
      <w:r>
        <w:rPr>
          <w:rFonts w:eastAsia="Times New Roman" w:cs="Calibri Light" w:ascii="Calibri Light" w:hAnsi="Calibri Light"/>
          <w:sz w:val="24"/>
          <w:szCs w:val="24"/>
          <w:lang w:eastAsia="en-GB"/>
        </w:rPr>
        <w:t xml:space="preserve"> Serve as the school’s internal champion for GDPR compliance, ensuring sensitive student medical, psychological, and financial records are securely handled.</w:t>
      </w:r>
    </w:p>
    <w:p>
      <w:pPr>
        <w:pStyle w:val="Normal"/>
        <w:numPr>
          <w:ilvl w:val="0"/>
          <w:numId w:val="3"/>
        </w:numPr>
        <w:spacing w:lineRule="auto" w:line="240" w:before="0" w:after="280"/>
        <w:rPr/>
      </w:pPr>
      <w:r>
        <w:rPr>
          <w:rFonts w:eastAsia="Times New Roman" w:cs="Calibri Light" w:ascii="Calibri Light" w:hAnsi="Calibri Light"/>
          <w:b/>
          <w:bCs/>
          <w:sz w:val="24"/>
          <w:szCs w:val="24"/>
          <w:lang w:eastAsia="en-GB"/>
        </w:rPr>
        <w:t>IT Liaison:</w:t>
      </w:r>
      <w:r>
        <w:rPr>
          <w:rFonts w:eastAsia="Times New Roman" w:cs="Calibri Light" w:ascii="Calibri Light" w:hAnsi="Calibri Light"/>
          <w:sz w:val="24"/>
          <w:szCs w:val="24"/>
          <w:lang w:eastAsia="en-GB"/>
        </w:rPr>
        <w:t xml:space="preserve"> Act as the primary point of contact between the school and external IT providers to ensure hardware, software, and assistive learning technologies remain fully operational.</w:t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Calibri Light" w:hAnsi="Calibri Light" w:eastAsia="Times New Roman" w:cs="Calibri Light"/>
          <w:b/>
          <w:b/>
          <w:bCs/>
          <w:sz w:val="27"/>
          <w:szCs w:val="27"/>
          <w:lang w:eastAsia="en-GB"/>
        </w:rPr>
      </w:pPr>
      <w:r>
        <w:rPr>
          <w:rFonts w:eastAsia="Times New Roman" w:cs="Calibri Light" w:ascii="Calibri Light" w:hAnsi="Calibri Light"/>
          <w:b/>
          <w:bCs/>
          <w:sz w:val="27"/>
          <w:szCs w:val="27"/>
          <w:lang w:eastAsia="en-GB"/>
        </w:rPr>
        <w:t>4. Team Leadership &amp; Office Management</w:t>
      </w:r>
    </w:p>
    <w:p>
      <w:pPr>
        <w:pStyle w:val="Normal"/>
        <w:numPr>
          <w:ilvl w:val="0"/>
          <w:numId w:val="4"/>
        </w:numPr>
        <w:spacing w:lineRule="auto" w:line="240" w:before="280" w:after="0"/>
        <w:rPr/>
      </w:pPr>
      <w:r>
        <w:rPr>
          <w:rFonts w:eastAsia="Times New Roman" w:cs="Calibri Light" w:ascii="Calibri Light" w:hAnsi="Calibri Light"/>
          <w:b/>
          <w:bCs/>
          <w:sz w:val="24"/>
          <w:szCs w:val="24"/>
          <w:lang w:eastAsia="en-GB"/>
        </w:rPr>
        <w:t>Line Management:</w:t>
      </w:r>
      <w:r>
        <w:rPr>
          <w:rFonts w:eastAsia="Times New Roman" w:cs="Calibri Light" w:ascii="Calibri Light" w:hAnsi="Calibri Light"/>
          <w:sz w:val="24"/>
          <w:szCs w:val="24"/>
          <w:lang w:eastAsia="en-GB"/>
        </w:rPr>
        <w:t xml:space="preserve"> Lead, mentor, and deploy the school’s administrative and finance office team, fostering a supportive, calm, and highly efficient environment.</w:t>
      </w:r>
    </w:p>
    <w:p>
      <w:pPr>
        <w:pStyle w:val="Normal"/>
        <w:numPr>
          <w:ilvl w:val="0"/>
          <w:numId w:val="4"/>
        </w:numPr>
        <w:spacing w:lineRule="auto" w:line="240" w:before="0" w:after="280"/>
        <w:rPr/>
      </w:pPr>
      <w:r>
        <w:rPr>
          <w:rFonts w:eastAsia="Times New Roman" w:cs="Calibri Light" w:ascii="Calibri Light" w:hAnsi="Calibri Light"/>
          <w:b/>
          <w:bCs/>
          <w:sz w:val="24"/>
          <w:szCs w:val="24"/>
          <w:lang w:eastAsia="en-GB"/>
        </w:rPr>
        <w:t>Process Optimisation:</w:t>
      </w:r>
      <w:r>
        <w:rPr>
          <w:rFonts w:eastAsia="Times New Roman" w:cs="Calibri Light" w:ascii="Calibri Light" w:hAnsi="Calibri Light"/>
          <w:sz w:val="24"/>
          <w:szCs w:val="24"/>
          <w:lang w:eastAsia="en-GB"/>
        </w:rPr>
        <w:t xml:space="preserve"> Continuously review administrative and financial workflow.</w:t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Calibri Light" w:hAnsi="Calibri Light" w:eastAsia="Times New Roman" w:cs="Calibri Light"/>
          <w:b/>
          <w:b/>
          <w:bCs/>
          <w:sz w:val="36"/>
          <w:szCs w:val="36"/>
          <w:lang w:eastAsia="en-GB"/>
        </w:rPr>
      </w:pPr>
      <w:r>
        <w:rPr>
          <w:rFonts w:eastAsia="Times New Roman" w:cs="Calibri Light" w:ascii="Calibri Light" w:hAnsi="Calibri Light"/>
          <w:b/>
          <w:bCs/>
          <w:sz w:val="36"/>
          <w:szCs w:val="36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Calibri Light" w:hAnsi="Calibri Light" w:eastAsia="Times New Roman" w:cs="Calibri Light"/>
          <w:b/>
          <w:b/>
          <w:bCs/>
          <w:sz w:val="36"/>
          <w:szCs w:val="36"/>
          <w:lang w:eastAsia="en-GB"/>
        </w:rPr>
      </w:pPr>
      <w:r>
        <w:rPr>
          <w:rFonts w:eastAsia="Times New Roman" w:cs="Calibri Light" w:ascii="Calibri Light" w:hAnsi="Calibri Light"/>
          <w:b/>
          <w:bCs/>
          <w:sz w:val="36"/>
          <w:szCs w:val="36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Calibri Light" w:hAnsi="Calibri Light" w:eastAsia="Times New Roman" w:cs="Calibri Light"/>
          <w:b/>
          <w:b/>
          <w:bCs/>
          <w:sz w:val="36"/>
          <w:szCs w:val="36"/>
          <w:lang w:eastAsia="en-GB"/>
        </w:rPr>
      </w:pPr>
      <w:r>
        <w:rPr>
          <w:rFonts w:eastAsia="Times New Roman" w:cs="Calibri Light" w:ascii="Calibri Light" w:hAnsi="Calibri Light"/>
          <w:b/>
          <w:bCs/>
          <w:sz w:val="36"/>
          <w:szCs w:val="36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Calibri Light" w:hAnsi="Calibri Light" w:eastAsia="Times New Roman" w:cs="Calibri Light"/>
          <w:b/>
          <w:b/>
          <w:bCs/>
          <w:sz w:val="36"/>
          <w:szCs w:val="36"/>
          <w:lang w:eastAsia="en-GB"/>
        </w:rPr>
      </w:pPr>
      <w:r>
        <w:rPr>
          <w:rFonts w:eastAsia="Times New Roman" w:cs="Calibri Light" w:ascii="Calibri Light" w:hAnsi="Calibri Light"/>
          <w:b/>
          <w:bCs/>
          <w:sz w:val="36"/>
          <w:szCs w:val="36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Calibri Light" w:hAnsi="Calibri Light" w:eastAsia="Times New Roman" w:cs="Calibri Light"/>
          <w:b/>
          <w:b/>
          <w:bCs/>
          <w:sz w:val="36"/>
          <w:szCs w:val="36"/>
          <w:lang w:eastAsia="en-GB"/>
        </w:rPr>
      </w:pPr>
      <w:r>
        <w:rPr>
          <w:rFonts w:eastAsia="Times New Roman" w:cs="Calibri Light" w:ascii="Calibri Light" w:hAnsi="Calibri Light"/>
          <w:b/>
          <w:bCs/>
          <w:sz w:val="36"/>
          <w:szCs w:val="36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Calibri Light" w:hAnsi="Calibri Light" w:eastAsia="Times New Roman" w:cs="Calibri Light"/>
          <w:b/>
          <w:b/>
          <w:bCs/>
          <w:sz w:val="36"/>
          <w:szCs w:val="36"/>
          <w:lang w:eastAsia="en-GB"/>
        </w:rPr>
      </w:pPr>
      <w:r>
        <w:rPr>
          <w:rFonts w:eastAsia="Times New Roman" w:cs="Calibri Light" w:ascii="Calibri Light" w:hAnsi="Calibri Light"/>
          <w:b/>
          <w:bCs/>
          <w:sz w:val="36"/>
          <w:szCs w:val="36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Calibri Light" w:hAnsi="Calibri Light" w:eastAsia="Times New Roman" w:cs="Calibri Light"/>
          <w:b/>
          <w:b/>
          <w:bCs/>
          <w:sz w:val="36"/>
          <w:szCs w:val="36"/>
          <w:lang w:eastAsia="en-GB"/>
        </w:rPr>
      </w:pPr>
      <w:r>
        <w:rPr>
          <w:rFonts w:eastAsia="Times New Roman" w:cs="Calibri Light" w:ascii="Calibri Light" w:hAnsi="Calibri Light"/>
          <w:b/>
          <w:bCs/>
          <w:sz w:val="36"/>
          <w:szCs w:val="36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Calibri Light" w:hAnsi="Calibri Light" w:eastAsia="Times New Roman" w:cs="Calibri Light"/>
          <w:b/>
          <w:b/>
          <w:bCs/>
          <w:sz w:val="36"/>
          <w:szCs w:val="36"/>
          <w:lang w:eastAsia="en-GB"/>
        </w:rPr>
      </w:pPr>
      <w:r>
        <w:rPr>
          <w:rFonts w:eastAsia="Times New Roman" w:cs="Calibri Light" w:ascii="Calibri Light" w:hAnsi="Calibri Light"/>
          <w:b/>
          <w:bCs/>
          <w:sz w:val="36"/>
          <w:szCs w:val="36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Calibri Light" w:hAnsi="Calibri Light" w:eastAsia="Times New Roman" w:cs="Calibri Light"/>
          <w:b/>
          <w:b/>
          <w:bCs/>
          <w:sz w:val="36"/>
          <w:szCs w:val="36"/>
          <w:lang w:eastAsia="en-GB"/>
        </w:rPr>
      </w:pPr>
      <w:r>
        <w:rPr>
          <w:rFonts w:eastAsia="Times New Roman" w:cs="Calibri Light" w:ascii="Calibri Light" w:hAnsi="Calibri Light"/>
          <w:b/>
          <w:bCs/>
          <w:sz w:val="36"/>
          <w:szCs w:val="36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Calibri Light" w:hAnsi="Calibri Light" w:eastAsia="Times New Roman" w:cs="Calibri Light"/>
          <w:b/>
          <w:b/>
          <w:bCs/>
          <w:sz w:val="36"/>
          <w:szCs w:val="36"/>
          <w:lang w:eastAsia="en-GB"/>
        </w:rPr>
      </w:pPr>
      <w:r>
        <w:rPr>
          <w:rFonts w:eastAsia="Times New Roman" w:cs="Calibri Light" w:ascii="Calibri Light" w:hAnsi="Calibri Light"/>
          <w:b/>
          <w:bCs/>
          <w:sz w:val="36"/>
          <w:szCs w:val="36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Calibri Light" w:hAnsi="Calibri Light" w:eastAsia="Times New Roman" w:cs="Calibri Light"/>
          <w:b/>
          <w:b/>
          <w:bCs/>
          <w:sz w:val="36"/>
          <w:szCs w:val="36"/>
          <w:lang w:eastAsia="en-GB"/>
        </w:rPr>
      </w:pPr>
      <w:r>
        <w:rPr>
          <w:rFonts w:eastAsia="Times New Roman" w:cs="Calibri Light" w:ascii="Calibri Light" w:hAnsi="Calibri Light"/>
          <w:b/>
          <w:bCs/>
          <w:sz w:val="36"/>
          <w:szCs w:val="36"/>
          <w:lang w:eastAsia="en-GB"/>
        </w:rPr>
        <w:t>Person Specification</w:t>
      </w:r>
    </w:p>
    <w:tbl>
      <w:tblPr>
        <w:tblW w:w="9026" w:type="dxa"/>
        <w:jc w:val="left"/>
        <w:tblInd w:w="0" w:type="dxa"/>
        <w:tblCellMar>
          <w:top w:w="120" w:type="dxa"/>
          <w:left w:w="180" w:type="dxa"/>
          <w:bottom w:w="120" w:type="dxa"/>
          <w:right w:w="180" w:type="dxa"/>
        </w:tblCellMar>
      </w:tblPr>
      <w:tblGrid>
        <w:gridCol w:w="1695"/>
        <w:gridCol w:w="3785"/>
        <w:gridCol w:w="3546"/>
      </w:tblGrid>
      <w:tr>
        <w:trPr>
          <w:tblHeader w:val="true"/>
        </w:trPr>
        <w:tc>
          <w:tcPr>
            <w:tcW w:w="169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480"/>
              <w:rPr>
                <w:rFonts w:ascii="Calibri Light" w:hAnsi="Calibri Light" w:eastAsia="Times New Roman" w:cs="Calibri Light"/>
                <w:b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378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480"/>
              <w:rPr>
                <w:rFonts w:ascii="Calibri Light" w:hAnsi="Calibri Light" w:eastAsia="Times New Roman" w:cs="Calibri Light"/>
                <w:b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354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480"/>
              <w:rPr>
                <w:rFonts w:ascii="Calibri Light" w:hAnsi="Calibri Light" w:eastAsia="Times New Roman" w:cs="Calibri Light"/>
                <w:b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sz w:val="24"/>
                <w:szCs w:val="24"/>
                <w:lang w:eastAsia="en-GB"/>
              </w:rPr>
              <w:t>Desirable</w:t>
            </w:r>
          </w:p>
        </w:tc>
      </w:tr>
      <w:tr>
        <w:trPr/>
        <w:tc>
          <w:tcPr>
            <w:tcW w:w="169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480"/>
              <w:rPr>
                <w:rFonts w:ascii="Calibri Light" w:hAnsi="Calibri Light" w:eastAsia="Times New Roman" w:cs="Calibri Light"/>
                <w:b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378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80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sz w:val="24"/>
                <w:szCs w:val="24"/>
                <w:lang w:eastAsia="en-GB"/>
              </w:rPr>
              <w:t>* Proven track record of transactional financial processing (invoicing, POs, ledger entries).</w:t>
            </w:r>
          </w:p>
          <w:p>
            <w:pPr>
              <w:pStyle w:val="Normal"/>
              <w:spacing w:lineRule="auto" w:line="240" w:before="280" w:after="280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sz w:val="24"/>
                <w:szCs w:val="24"/>
                <w:lang w:eastAsia="en-GB"/>
              </w:rPr>
              <w:t>* Experience managing datasets and statutory returns.</w:t>
            </w:r>
          </w:p>
          <w:p>
            <w:pPr>
              <w:pStyle w:val="Normal"/>
              <w:spacing w:lineRule="auto" w:line="240" w:before="280" w:after="280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sz w:val="24"/>
                <w:szCs w:val="24"/>
                <w:lang w:eastAsia="en-GB"/>
              </w:rPr>
              <w:t xml:space="preserve">Extensive experience of an office environment </w:t>
            </w:r>
          </w:p>
          <w:p>
            <w:pPr>
              <w:pStyle w:val="Normal"/>
              <w:spacing w:lineRule="auto" w:line="240" w:before="280" w:after="0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sz w:val="24"/>
                <w:szCs w:val="24"/>
                <w:lang w:eastAsia="en-GB"/>
              </w:rPr>
              <w:t xml:space="preserve">Experience of dealing with the public </w:t>
            </w:r>
          </w:p>
        </w:tc>
        <w:tc>
          <w:tcPr>
            <w:tcW w:w="354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80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sz w:val="24"/>
                <w:szCs w:val="24"/>
                <w:lang w:eastAsia="en-GB"/>
              </w:rPr>
              <w:t>* Advanced experience managing a school MIS and dedicated school finance software.</w:t>
            </w:r>
          </w:p>
          <w:p>
            <w:pPr>
              <w:pStyle w:val="Normal"/>
              <w:spacing w:lineRule="auto" w:line="240" w:before="280" w:after="280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sz w:val="24"/>
                <w:szCs w:val="24"/>
                <w:lang w:eastAsia="en-GB"/>
              </w:rPr>
              <w:t>* Experience reconciling Local Authority high-needs funding/top-up matrices.</w:t>
            </w:r>
          </w:p>
          <w:p>
            <w:pPr>
              <w:pStyle w:val="Normal"/>
              <w:spacing w:lineRule="auto" w:line="240" w:before="280" w:after="0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sz w:val="24"/>
                <w:szCs w:val="24"/>
                <w:lang w:eastAsia="en-GB"/>
              </w:rPr>
              <w:t>*Experience in asset management.</w:t>
            </w:r>
          </w:p>
        </w:tc>
      </w:tr>
      <w:tr>
        <w:trPr/>
        <w:tc>
          <w:tcPr>
            <w:tcW w:w="169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sz w:val="24"/>
                <w:szCs w:val="24"/>
                <w:lang w:eastAsia="en-GB"/>
              </w:rPr>
              <w:t>Skills &amp; IT</w:t>
            </w:r>
          </w:p>
        </w:tc>
        <w:tc>
          <w:tcPr>
            <w:tcW w:w="378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80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sz w:val="24"/>
                <w:szCs w:val="24"/>
                <w:lang w:eastAsia="en-GB"/>
              </w:rPr>
              <w:t xml:space="preserve">* MS Excel skills </w:t>
            </w:r>
          </w:p>
          <w:p>
            <w:pPr>
              <w:pStyle w:val="Normal"/>
              <w:spacing w:lineRule="auto" w:line="240" w:before="280" w:after="280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sz w:val="24"/>
                <w:szCs w:val="24"/>
                <w:lang w:eastAsia="en-GB"/>
              </w:rPr>
              <w:t>* Strong understanding of school financial regulations and GDPR.</w:t>
            </w:r>
          </w:p>
          <w:p>
            <w:pPr>
              <w:pStyle w:val="Normal"/>
              <w:spacing w:lineRule="auto" w:line="240" w:before="280" w:after="280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sz w:val="24"/>
                <w:szCs w:val="24"/>
                <w:lang w:eastAsia="en-GB"/>
              </w:rPr>
              <w:t>* Ability to manage numbers and narrative with equal precision.</w:t>
            </w:r>
          </w:p>
          <w:p>
            <w:pPr>
              <w:pStyle w:val="Normal"/>
              <w:spacing w:lineRule="auto" w:line="240" w:before="280" w:after="0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sz w:val="24"/>
                <w:szCs w:val="24"/>
                <w:lang w:eastAsia="en-GB"/>
              </w:rPr>
            </w:r>
          </w:p>
        </w:tc>
        <w:tc>
          <w:tcPr>
            <w:tcW w:w="354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sz w:val="24"/>
                <w:szCs w:val="24"/>
                <w:lang w:eastAsia="en-GB"/>
              </w:rPr>
              <w:t xml:space="preserve">* Experience in schools systems ( FMS SIMS School Spider etc) </w:t>
            </w:r>
          </w:p>
        </w:tc>
      </w:tr>
      <w:tr>
        <w:trPr/>
        <w:tc>
          <w:tcPr>
            <w:tcW w:w="169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sz w:val="24"/>
                <w:szCs w:val="24"/>
                <w:lang w:eastAsia="en-GB"/>
              </w:rPr>
              <w:t>Personal Attributes</w:t>
            </w:r>
          </w:p>
        </w:tc>
        <w:tc>
          <w:tcPr>
            <w:tcW w:w="378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80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sz w:val="24"/>
                <w:szCs w:val="24"/>
                <w:lang w:eastAsia="en-GB"/>
              </w:rPr>
              <w:t>* Meticulous attention to detail and zero tolerance for data/financial inaccuracy.</w:t>
            </w:r>
          </w:p>
          <w:p>
            <w:pPr>
              <w:pStyle w:val="Normal"/>
              <w:spacing w:lineRule="auto" w:line="240" w:before="280" w:after="280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sz w:val="24"/>
                <w:szCs w:val="24"/>
                <w:lang w:eastAsia="en-GB"/>
              </w:rPr>
              <w:t>* Calm, with high emotional resilience and empathy, suited to a special school environment.</w:t>
            </w:r>
          </w:p>
          <w:p>
            <w:pPr>
              <w:pStyle w:val="Normal"/>
              <w:spacing w:lineRule="auto" w:line="240" w:before="280" w:after="280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sz w:val="24"/>
                <w:szCs w:val="24"/>
                <w:lang w:eastAsia="en-GB"/>
              </w:rPr>
              <w:t>* Highly organized, with the ability to manage competing financial and administrative deadlines.</w:t>
            </w:r>
          </w:p>
          <w:p>
            <w:pPr>
              <w:pStyle w:val="Normal"/>
              <w:spacing w:lineRule="auto" w:line="240" w:before="280" w:after="0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sz w:val="24"/>
                <w:szCs w:val="24"/>
                <w:lang w:eastAsia="en-GB"/>
              </w:rPr>
              <w:t>Commitment to the protection and safeguarding of young people</w:t>
            </w:r>
          </w:p>
        </w:tc>
        <w:tc>
          <w:tcPr>
            <w:tcW w:w="354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sz w:val="24"/>
                <w:szCs w:val="24"/>
                <w:lang w:eastAsia="en-GB"/>
              </w:rPr>
            </w:pPr>
            <w:r>
              <w:rPr>
                <w:rFonts w:eastAsia="Times New Roman" w:cs="Calibri Light" w:ascii="Calibri Light" w:hAnsi="Calibri Light"/>
                <w:sz w:val="24"/>
                <w:szCs w:val="24"/>
                <w:lang w:eastAsia="en-GB"/>
              </w:rPr>
              <w:t>* Experience of working in an educational setting.</w:t>
            </w:r>
          </w:p>
        </w:tc>
      </w:tr>
    </w:tbl>
    <w:p>
      <w:pPr>
        <w:pStyle w:val="Normal"/>
        <w:spacing w:lineRule="auto" w:line="240" w:before="280" w:after="280"/>
        <w:rPr/>
      </w:pPr>
      <w:r>
        <w:rPr>
          <w:rFonts w:eastAsia="Times New Roman" w:cs="Calibri Light" w:ascii="Calibri Light" w:hAnsi="Calibri Light"/>
          <w:b/>
          <w:bCs/>
          <w:sz w:val="24"/>
          <w:szCs w:val="24"/>
          <w:lang w:eastAsia="en-GB"/>
        </w:rPr>
        <w:t>Special Conditions:</w:t>
      </w:r>
      <w:r>
        <w:rPr>
          <w:rFonts w:eastAsia="Times New Roman" w:cs="Calibri Light" w:ascii="Calibri Light" w:hAnsi="Calibri Light"/>
          <w:sz w:val="24"/>
          <w:szCs w:val="24"/>
          <w:lang w:eastAsia="en-GB"/>
        </w:rPr>
        <w:t xml:space="preserve"> </w:t>
      </w:r>
      <w:r>
        <w:rPr>
          <w:rFonts w:eastAsia="Times New Roman" w:cs="Calibri Light" w:ascii="Calibri Light" w:hAnsi="Calibri Light"/>
          <w:i/>
          <w:iCs/>
          <w:sz w:val="24"/>
          <w:szCs w:val="24"/>
          <w:lang w:eastAsia="en-GB"/>
        </w:rPr>
        <w:t>The post holder will be required to undergo an enhanced DBS (Disclosure and Barring Service) check and reference checks.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rFonts w:cs="Symbol"/>
        <w:lang w:eastAsia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rFonts w:cs="Symbol"/>
        <w:lang w:eastAsia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rFonts w:cs="Symbol"/>
        <w:lang w:eastAsia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rFonts w:cs="Symbol"/>
        <w:lang w:eastAsia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eastAsia="Times New Roman" w:cs="Symbol"/>
      <w:sz w:val="24"/>
      <w:szCs w:val="24"/>
      <w:lang w:eastAsia="en-GB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eastAsia="Times New Roman" w:cs="Symbol"/>
      <w:sz w:val="24"/>
      <w:szCs w:val="24"/>
      <w:lang w:eastAsia="en-GB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eastAsia="Times New Roman" w:cs="Symbol"/>
      <w:sz w:val="24"/>
      <w:szCs w:val="24"/>
      <w:lang w:eastAsia="en-GB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eastAsia="Times New Roman" w:cs="Symbol"/>
      <w:sz w:val="24"/>
      <w:szCs w:val="24"/>
      <w:lang w:eastAsia="en-GB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2026-07-06T13:50:00Z</dcterms:created>
  <dc:creator>Laura Harrison</dc:creator>
  <dc:description/>
  <dc:language>en-US</dc:language>
  <cp:lastModifiedBy>Shaloma Darbyshire</cp:lastModifiedBy>
  <cp:lastPrinted>1995-11-21T17:41:00Z</cp:lastPrinted>
  <dcterms:modified xsi:type="dcterms:W3CDTF">2026-07-06T13:50:00Z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