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png" ContentType="image/png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LO-normal"/>
        <w:spacing w:lineRule="auto" w:line="240" w:before="0" w:after="300"/>
        <w:rPr>
          <w:rFonts w:ascii="Calibri" w:hAnsi="Calibri" w:eastAsia="Calibri" w:cs="Calibri"/>
          <w:b/>
          <w:bCs/>
          <w:sz w:val="24"/>
          <w:szCs w:val="24"/>
        </w:rPr>
      </w:pPr>
      <w:r>
        <w:rPr>
          <w:rFonts w:eastAsia="Calibri" w:cs="Calibri" w:ascii="Calibri" w:hAnsi="Calibri"/>
          <w:b/>
          <w:bCs/>
          <w:sz w:val="24"/>
          <w:szCs w:val="24"/>
        </w:rPr>
      </w:r>
    </w:p>
    <w:p>
      <w:pPr>
        <w:pStyle w:val="LO-normal"/>
        <w:spacing w:lineRule="auto" w:line="240" w:before="0" w:after="300"/>
        <w:jc w:val="center"/>
        <w:rPr/>
      </w:pPr>
      <w:r>
        <w:rPr>
          <w:rFonts w:eastAsia="Calibri" w:cs="Calibri" w:ascii="Calibri" w:hAnsi="Calibri"/>
          <w:b/>
          <w:bCs/>
          <w:sz w:val="24"/>
          <w:szCs w:val="24"/>
          <w:u w:val="single"/>
        </w:rPr>
        <w:t xml:space="preserve">Behaviour Mentor </w:t>
      </w:r>
      <w:r>
        <w:rPr>
          <w:rFonts w:eastAsia="Calibri" w:cs="Calibri" w:ascii="Calibri" w:hAnsi="Calibri"/>
          <w:b/>
          <w:bCs/>
          <w:color w:val="000000"/>
          <w:sz w:val="24"/>
          <w:szCs w:val="24"/>
          <w:u w:val="single"/>
        </w:rPr>
        <w:t xml:space="preserve">Job Description </w:t>
      </w:r>
      <w:r>
        <w:rPr>
          <w:rFonts w:eastAsia="Calibri" w:cs="Calibri" w:ascii="Calibri" w:hAnsi="Calibri"/>
          <w:b/>
          <w:bCs/>
          <w:sz w:val="24"/>
          <w:szCs w:val="24"/>
          <w:u w:val="single"/>
        </w:rPr>
        <w:t>and Person</w:t>
      </w:r>
      <w:r>
        <w:rPr>
          <w:rFonts w:eastAsia="Calibri" w:cs="Calibri" w:ascii="Calibri" w:hAnsi="Calibri"/>
          <w:b/>
          <w:bCs/>
          <w:color w:val="000000"/>
          <w:sz w:val="24"/>
          <w:szCs w:val="24"/>
          <w:u w:val="single"/>
        </w:rPr>
        <w:t xml:space="preserve"> </w:t>
      </w:r>
      <w:r>
        <w:rPr>
          <w:rFonts w:eastAsia="Calibri" w:cs="Calibri" w:ascii="Calibri" w:hAnsi="Calibri"/>
          <w:b/>
          <w:bCs/>
          <w:sz w:val="24"/>
          <w:szCs w:val="24"/>
          <w:u w:val="single"/>
        </w:rPr>
        <w:t>Specification</w:t>
      </w:r>
      <w:r>
        <w:rPr>
          <w:rFonts w:eastAsia="Calibri" w:cs="Calibri" w:ascii="Calibri" w:hAnsi="Calibri"/>
          <w:b/>
          <w:bCs/>
          <w:color w:val="000000"/>
          <w:sz w:val="24"/>
          <w:szCs w:val="24"/>
          <w:u w:val="single"/>
        </w:rPr>
        <w:t xml:space="preserve"> </w:t>
      </w:r>
    </w:p>
    <w:p>
      <w:pPr>
        <w:pStyle w:val="LO-normal"/>
        <w:spacing w:lineRule="auto" w:line="240" w:before="0" w:after="300"/>
        <w:rPr>
          <w:rFonts w:ascii="Calibri" w:hAnsi="Calibri" w:eastAsia="Calibri" w:cs="Calibri"/>
          <w:b/>
          <w:bCs/>
          <w:sz w:val="24"/>
          <w:szCs w:val="24"/>
          <w:u w:val="single"/>
        </w:rPr>
      </w:pPr>
      <w:r>
        <w:rPr>
          <w:rFonts w:eastAsia="Calibri" w:cs="Calibri" w:ascii="Calibri" w:hAnsi="Calibri"/>
          <w:b/>
          <w:bCs/>
          <w:sz w:val="24"/>
          <w:szCs w:val="24"/>
          <w:u w:val="single"/>
        </w:rPr>
        <w:t xml:space="preserve">Job Description </w:t>
      </w:r>
    </w:p>
    <w:p>
      <w:pPr>
        <w:pStyle w:val="LO-normal"/>
        <w:spacing w:lineRule="auto" w:line="240" w:before="240" w:after="24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  <w:t>We are looking for a compassionate, resilient and committed Behaviour Mentor to join Tithe Barn Primary School and make a positive and lasting difference to the children we support.</w:t>
      </w:r>
    </w:p>
    <w:p>
      <w:pPr>
        <w:pStyle w:val="LO-normal"/>
        <w:spacing w:lineRule="auto" w:line="240" w:before="0" w:after="200"/>
        <w:rPr>
          <w:rFonts w:ascii="Calibri" w:hAnsi="Calibri" w:eastAsia="Calibri" w:cs="Calibri"/>
          <w:b/>
          <w:bCs/>
          <w:sz w:val="24"/>
          <w:szCs w:val="24"/>
        </w:rPr>
      </w:pPr>
      <w:r>
        <w:rPr>
          <w:rFonts w:eastAsia="Calibri" w:cs="Calibri" w:ascii="Calibri" w:hAnsi="Calibri"/>
          <w:b/>
          <w:bCs/>
          <w:sz w:val="24"/>
          <w:szCs w:val="24"/>
        </w:rPr>
        <w:t>Main Purpose of the Role:</w:t>
      </w:r>
    </w:p>
    <w:p>
      <w:pPr>
        <w:pStyle w:val="LO-normal"/>
        <w:spacing w:lineRule="auto" w:line="240" w:before="0" w:after="20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  <w:t xml:space="preserve">As a Behaviour Mentor, you will play an important role in helping pupils feel safe, understood and ready to learn. Working one-to-one, with small groups and alongside pupils within the classroom, you will provide personalised support to strengthen engagement, behaviour for learning and inclusion. </w:t>
      </w:r>
    </w:p>
    <w:p>
      <w:pPr>
        <w:pStyle w:val="LO-normal"/>
        <w:spacing w:lineRule="auto" w:line="240" w:before="0" w:after="20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</w:r>
    </w:p>
    <w:p>
      <w:pPr>
        <w:pStyle w:val="LO-normal"/>
        <w:spacing w:lineRule="auto" w:line="240" w:before="0" w:after="200"/>
        <w:rPr>
          <w:rFonts w:ascii="Calibri" w:hAnsi="Calibri" w:eastAsia="Calibri" w:cs="Calibri"/>
          <w:b/>
          <w:bCs/>
          <w:sz w:val="24"/>
          <w:szCs w:val="24"/>
        </w:rPr>
      </w:pPr>
      <w:r>
        <w:rPr>
          <w:rFonts w:eastAsia="Calibri" w:cs="Calibri" w:ascii="Calibri" w:hAnsi="Calibri"/>
          <w:b/>
          <w:bCs/>
          <w:sz w:val="24"/>
          <w:szCs w:val="24"/>
        </w:rPr>
        <w:t>Key Responsibilities:</w:t>
      </w:r>
    </w:p>
    <w:p>
      <w:pPr>
        <w:pStyle w:val="LO-normal"/>
        <w:numPr>
          <w:ilvl w:val="0"/>
          <w:numId w:val="4"/>
        </w:numPr>
        <w:ind w:hanging="360" w:left="720" w:right="0"/>
        <w:rPr/>
      </w:pPr>
      <w:r>
        <w:rPr>
          <w:rFonts w:eastAsia="Calibri" w:cs="Calibri" w:ascii="Calibri" w:hAnsi="Calibri"/>
          <w:sz w:val="24"/>
          <w:szCs w:val="24"/>
        </w:rPr>
        <w:t>Build positive, trusting relationships with pupils, taking time to understand their individual needs, communication and behaviour.</w:t>
      </w:r>
    </w:p>
    <w:p>
      <w:pPr>
        <w:pStyle w:val="LO-normal"/>
        <w:numPr>
          <w:ilvl w:val="0"/>
          <w:numId w:val="4"/>
        </w:numPr>
        <w:ind w:hanging="360" w:left="720" w:right="0"/>
        <w:rPr/>
      </w:pPr>
      <w:r>
        <w:rPr>
          <w:rFonts w:eastAsia="Calibri" w:cs="Calibri" w:ascii="Calibri" w:hAnsi="Calibri"/>
          <w:sz w:val="24"/>
          <w:szCs w:val="24"/>
        </w:rPr>
        <w:t>Support pupils to recognise and understand their emotions, develop regulation strategies and make positive, increasingly independent choices.</w:t>
      </w:r>
    </w:p>
    <w:p>
      <w:pPr>
        <w:pStyle w:val="LO-normal"/>
        <w:numPr>
          <w:ilvl w:val="0"/>
          <w:numId w:val="4"/>
        </w:numPr>
        <w:ind w:hanging="360" w:left="720" w:right="0"/>
        <w:rPr/>
      </w:pPr>
      <w:r>
        <w:rPr>
          <w:rFonts w:eastAsia="Calibri" w:cs="Calibri" w:ascii="Calibri" w:hAnsi="Calibri"/>
          <w:sz w:val="24"/>
          <w:szCs w:val="24"/>
        </w:rPr>
        <w:t>Use relational, restorative and trauma-informed approaches, balancing empathy and understanding with clear, consistent boundaries and high expectations.</w:t>
      </w:r>
    </w:p>
    <w:p>
      <w:pPr>
        <w:pStyle w:val="LO-normal"/>
        <w:numPr>
          <w:ilvl w:val="0"/>
          <w:numId w:val="4"/>
        </w:numPr>
        <w:ind w:hanging="360" w:left="720" w:right="0"/>
        <w:rPr/>
      </w:pPr>
      <w:r>
        <w:rPr>
          <w:rFonts w:eastAsia="Calibri" w:cs="Calibri" w:ascii="Calibri" w:hAnsi="Calibri"/>
          <w:sz w:val="24"/>
          <w:szCs w:val="24"/>
        </w:rPr>
        <w:t>Provide proactive behaviour support, identifying potential triggers and putting strategies in place to help pupils remain regulated and engaged.</w:t>
      </w:r>
    </w:p>
    <w:p>
      <w:pPr>
        <w:pStyle w:val="LO-normal"/>
        <w:numPr>
          <w:ilvl w:val="0"/>
          <w:numId w:val="4"/>
        </w:numPr>
        <w:ind w:hanging="360" w:left="720" w:right="0"/>
        <w:rPr/>
      </w:pPr>
      <w:r>
        <w:rPr>
          <w:rFonts w:eastAsia="Calibri" w:cs="Calibri" w:ascii="Calibri" w:hAnsi="Calibri"/>
          <w:sz w:val="24"/>
          <w:szCs w:val="24"/>
        </w:rPr>
        <w:t>Use appropriate de-escalation strategies when pupils become distressed or dysregulated, supporting them to feel safe and successfully return to learning.</w:t>
      </w:r>
    </w:p>
    <w:p>
      <w:pPr>
        <w:pStyle w:val="LO-normal"/>
        <w:numPr>
          <w:ilvl w:val="0"/>
          <w:numId w:val="4"/>
        </w:numPr>
        <w:ind w:hanging="360" w:left="720" w:right="0"/>
        <w:rPr/>
      </w:pPr>
      <w:r>
        <w:rPr>
          <w:rFonts w:eastAsia="Calibri" w:cs="Calibri" w:ascii="Calibri" w:hAnsi="Calibri"/>
          <w:sz w:val="24"/>
          <w:szCs w:val="24"/>
        </w:rPr>
        <w:t>Work closely with teachers, pastoral and SEND teams, families and other professionals to ensure a consistent approach to supporting each pupil.</w:t>
      </w:r>
    </w:p>
    <w:p>
      <w:pPr>
        <w:pStyle w:val="LO-normal"/>
        <w:numPr>
          <w:ilvl w:val="0"/>
          <w:numId w:val="4"/>
        </w:numPr>
        <w:ind w:hanging="360" w:left="720" w:right="0"/>
        <w:rPr/>
      </w:pPr>
      <w:r>
        <w:rPr>
          <w:rFonts w:eastAsia="Calibri" w:cs="Calibri" w:ascii="Calibri" w:hAnsi="Calibri"/>
          <w:sz w:val="24"/>
          <w:szCs w:val="24"/>
        </w:rPr>
        <w:t>Contribute to the implementation and review of individual support plans, behaviour strategies and EHCP outcomes.</w:t>
      </w:r>
    </w:p>
    <w:p>
      <w:pPr>
        <w:pStyle w:val="LO-normal"/>
        <w:numPr>
          <w:ilvl w:val="0"/>
          <w:numId w:val="4"/>
        </w:numPr>
        <w:ind w:hanging="360" w:left="720" w:right="0"/>
        <w:rPr/>
      </w:pPr>
      <w:r>
        <w:rPr>
          <w:rFonts w:eastAsia="Calibri" w:cs="Calibri" w:ascii="Calibri" w:hAnsi="Calibri"/>
          <w:sz w:val="24"/>
          <w:szCs w:val="24"/>
        </w:rPr>
        <w:t>Support pupils to make meaningful progress in their learning, emotional wellbeing, social development and inclusion.</w:t>
      </w:r>
    </w:p>
    <w:p>
      <w:pPr>
        <w:pStyle w:val="LO-normal"/>
        <w:numPr>
          <w:ilvl w:val="0"/>
          <w:numId w:val="4"/>
        </w:numPr>
        <w:ind w:hanging="360" w:left="720" w:right="0"/>
        <w:rPr/>
      </w:pPr>
      <w:r>
        <w:rPr>
          <w:rFonts w:eastAsia="Calibri" w:cs="Calibri" w:ascii="Calibri" w:hAnsi="Calibri"/>
          <w:sz w:val="24"/>
          <w:szCs w:val="24"/>
        </w:rPr>
        <w:t>Promote inclusion, resilience, and independence within the school community</w:t>
      </w:r>
    </w:p>
    <w:p>
      <w:pPr>
        <w:pStyle w:val="LO-normal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</w:r>
    </w:p>
    <w:p>
      <w:pPr>
        <w:pStyle w:val="LO-normal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</w:r>
    </w:p>
    <w:p>
      <w:pPr>
        <w:pStyle w:val="LO-normal"/>
        <w:rPr>
          <w:rFonts w:ascii="Calibri" w:hAnsi="Calibri" w:eastAsia="Calibri" w:cs="Calibri"/>
          <w:b/>
          <w:bCs/>
          <w:sz w:val="24"/>
          <w:szCs w:val="24"/>
        </w:rPr>
      </w:pPr>
      <w:r>
        <w:rPr>
          <w:rFonts w:eastAsia="Calibri" w:cs="Calibri" w:ascii="Calibri" w:hAnsi="Calibri"/>
          <w:b/>
          <w:bCs/>
          <w:sz w:val="24"/>
          <w:szCs w:val="24"/>
        </w:rPr>
        <w:t xml:space="preserve">We are looking for someone who has: </w:t>
      </w:r>
    </w:p>
    <w:p>
      <w:pPr>
        <w:pStyle w:val="LO-normal"/>
        <w:rPr>
          <w:rFonts w:ascii="Calibri" w:hAnsi="Calibri" w:eastAsia="Calibri" w:cs="Calibri"/>
          <w:b/>
          <w:bCs/>
          <w:sz w:val="24"/>
          <w:szCs w:val="24"/>
        </w:rPr>
      </w:pPr>
      <w:r>
        <w:rPr>
          <w:rFonts w:eastAsia="Calibri" w:cs="Calibri" w:ascii="Calibri" w:hAnsi="Calibri"/>
          <w:b/>
          <w:bCs/>
          <w:sz w:val="24"/>
          <w:szCs w:val="24"/>
        </w:rPr>
        <w:t xml:space="preserve"> </w:t>
      </w:r>
    </w:p>
    <w:p>
      <w:pPr>
        <w:pStyle w:val="LO-normal"/>
        <w:numPr>
          <w:ilvl w:val="0"/>
          <w:numId w:val="5"/>
        </w:numPr>
        <w:ind w:hanging="360" w:left="720" w:right="0"/>
        <w:rPr/>
      </w:pPr>
      <w:r>
        <w:rPr>
          <w:rFonts w:eastAsia="Calibri" w:cs="Calibri" w:ascii="Calibri" w:hAnsi="Calibri"/>
          <w:sz w:val="24"/>
          <w:szCs w:val="24"/>
        </w:rPr>
        <w:t xml:space="preserve">A calm, resilient and consistent approach to behaviour and relationships </w:t>
      </w:r>
    </w:p>
    <w:p>
      <w:pPr>
        <w:pStyle w:val="LO-normal"/>
        <w:numPr>
          <w:ilvl w:val="0"/>
          <w:numId w:val="5"/>
        </w:numPr>
        <w:ind w:hanging="360" w:left="720" w:right="0"/>
        <w:rPr/>
      </w:pPr>
      <w:r>
        <w:rPr>
          <w:rFonts w:eastAsia="Calibri" w:cs="Calibri" w:ascii="Calibri" w:hAnsi="Calibri"/>
          <w:sz w:val="24"/>
          <w:szCs w:val="24"/>
        </w:rPr>
        <w:t xml:space="preserve">High expectations for pupils and a strong belief in their capacity to succeed </w:t>
      </w:r>
    </w:p>
    <w:p>
      <w:pPr>
        <w:pStyle w:val="LO-normal"/>
        <w:numPr>
          <w:ilvl w:val="0"/>
          <w:numId w:val="5"/>
        </w:numPr>
        <w:ind w:hanging="360" w:left="720" w:right="0"/>
        <w:rPr/>
      </w:pPr>
      <w:r>
        <w:rPr>
          <w:rFonts w:eastAsia="Calibri" w:cs="Calibri" w:ascii="Calibri" w:hAnsi="Calibri"/>
          <w:sz w:val="24"/>
          <w:szCs w:val="24"/>
        </w:rPr>
        <w:t xml:space="preserve">Empathy, patience and professional curiosity without lowering behavioural expectations </w:t>
      </w:r>
    </w:p>
    <w:p>
      <w:pPr>
        <w:pStyle w:val="LO-normal"/>
        <w:numPr>
          <w:ilvl w:val="0"/>
          <w:numId w:val="5"/>
        </w:numPr>
        <w:ind w:hanging="360" w:left="720" w:right="0"/>
        <w:rPr/>
      </w:pPr>
      <w:r>
        <w:rPr>
          <w:rFonts w:eastAsia="Calibri" w:cs="Calibri" w:ascii="Calibri" w:hAnsi="Calibri"/>
          <w:sz w:val="24"/>
          <w:szCs w:val="24"/>
        </w:rPr>
        <w:t xml:space="preserve">Sound judgement and the ability to respond appropriately under pressure </w:t>
      </w:r>
    </w:p>
    <w:p>
      <w:pPr>
        <w:pStyle w:val="LO-normal"/>
        <w:numPr>
          <w:ilvl w:val="0"/>
          <w:numId w:val="5"/>
        </w:numPr>
        <w:ind w:hanging="360" w:left="720" w:right="0"/>
        <w:rPr/>
      </w:pPr>
      <w:r>
        <w:rPr>
          <w:rFonts w:eastAsia="Calibri" w:cs="Calibri" w:ascii="Calibri" w:hAnsi="Calibri"/>
          <w:sz w:val="24"/>
          <w:szCs w:val="24"/>
        </w:rPr>
        <w:t xml:space="preserve">Reliability, flexibility and a strong sense of personal accountability </w:t>
      </w:r>
    </w:p>
    <w:p>
      <w:pPr>
        <w:pStyle w:val="LO-normal"/>
        <w:numPr>
          <w:ilvl w:val="0"/>
          <w:numId w:val="5"/>
        </w:numPr>
        <w:ind w:hanging="360" w:left="720" w:right="0"/>
        <w:rPr/>
      </w:pPr>
      <w:r>
        <w:rPr>
          <w:rFonts w:eastAsia="Calibri" w:cs="Calibri" w:ascii="Calibri" w:hAnsi="Calibri"/>
          <w:sz w:val="24"/>
          <w:szCs w:val="24"/>
        </w:rPr>
        <w:t xml:space="preserve">A commitment to inclusion, dignity, safeguarding and positive outcomes for children and young people </w:t>
      </w:r>
    </w:p>
    <w:p>
      <w:pPr>
        <w:pStyle w:val="LO-normal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</w:r>
    </w:p>
    <w:p>
      <w:pPr>
        <w:pStyle w:val="LO-normal"/>
        <w:pBdr/>
        <w:spacing w:lineRule="auto" w:line="360" w:before="240" w:after="240"/>
        <w:rPr>
          <w:rFonts w:ascii="Calibri" w:hAnsi="Calibri" w:eastAsia="Calibri" w:cs="Calibri"/>
          <w:b/>
          <w:bCs/>
          <w:color w:val="242424"/>
          <w:sz w:val="24"/>
          <w:szCs w:val="24"/>
        </w:rPr>
      </w:pPr>
      <w:r>
        <w:rPr>
          <w:rFonts w:eastAsia="Calibri" w:cs="Calibri" w:ascii="Calibri" w:hAnsi="Calibri"/>
          <w:b/>
          <w:bCs/>
          <w:color w:val="242424"/>
          <w:sz w:val="24"/>
          <w:szCs w:val="24"/>
        </w:rPr>
        <w:t>We offer:</w:t>
      </w:r>
    </w:p>
    <w:p>
      <w:pPr>
        <w:pStyle w:val="LO-normal"/>
        <w:keepNext w:val="false"/>
        <w:keepLines w:val="false"/>
        <w:pageBreakBefore w:val="false"/>
        <w:widowControl/>
        <w:numPr>
          <w:ilvl w:val="0"/>
          <w:numId w:val="5"/>
        </w:numPr>
        <w:pBdr/>
        <w:spacing w:lineRule="auto" w:line="276" w:before="0" w:after="0"/>
        <w:ind w:hanging="360" w:left="720" w:right="0"/>
        <w:jc w:val="left"/>
        <w:rPr/>
      </w:pPr>
      <w:r>
        <w:rPr>
          <w:rFonts w:eastAsia="Calibri" w:cs="Calibri" w:ascii="Calibri" w:hAnsi="Calibri"/>
          <w:sz w:val="24"/>
          <w:szCs w:val="24"/>
        </w:rPr>
        <w:t>A supportive environment with staff, parents, leadership and governors</w:t>
      </w:r>
    </w:p>
    <w:p>
      <w:pPr>
        <w:pStyle w:val="LO-normal"/>
        <w:keepNext w:val="false"/>
        <w:keepLines w:val="false"/>
        <w:pageBreakBefore w:val="false"/>
        <w:widowControl/>
        <w:numPr>
          <w:ilvl w:val="0"/>
          <w:numId w:val="5"/>
        </w:numPr>
        <w:pBdr/>
        <w:spacing w:lineRule="auto" w:line="276" w:before="0" w:after="0"/>
        <w:ind w:hanging="360" w:left="720" w:right="0"/>
        <w:jc w:val="left"/>
        <w:rPr/>
      </w:pPr>
      <w:r>
        <w:rPr>
          <w:rFonts w:eastAsia="Calibri" w:cs="Calibri" w:ascii="Calibri" w:hAnsi="Calibri"/>
          <w:sz w:val="24"/>
          <w:szCs w:val="24"/>
        </w:rPr>
        <w:t>Enthusiastic children</w:t>
      </w:r>
    </w:p>
    <w:p>
      <w:pPr>
        <w:pStyle w:val="LO-normal"/>
        <w:keepNext w:val="false"/>
        <w:keepLines w:val="false"/>
        <w:pageBreakBefore w:val="false"/>
        <w:widowControl/>
        <w:numPr>
          <w:ilvl w:val="0"/>
          <w:numId w:val="5"/>
        </w:numPr>
        <w:pBdr/>
        <w:spacing w:lineRule="auto" w:line="276" w:before="0" w:after="0"/>
        <w:ind w:hanging="360" w:left="720" w:right="0"/>
        <w:jc w:val="left"/>
        <w:rPr/>
      </w:pPr>
      <w:r>
        <w:rPr>
          <w:rFonts w:eastAsia="Calibri" w:cs="Calibri" w:ascii="Calibri" w:hAnsi="Calibri"/>
          <w:sz w:val="24"/>
          <w:szCs w:val="24"/>
        </w:rPr>
        <w:t>An inclusive community atmosphere</w:t>
      </w:r>
    </w:p>
    <w:p>
      <w:pPr>
        <w:pStyle w:val="LO-normal"/>
        <w:keepNext w:val="false"/>
        <w:keepLines w:val="false"/>
        <w:pageBreakBefore w:val="false"/>
        <w:widowControl/>
        <w:numPr>
          <w:ilvl w:val="0"/>
          <w:numId w:val="5"/>
        </w:numPr>
        <w:pBdr/>
        <w:spacing w:lineRule="auto" w:line="276" w:before="0" w:after="0"/>
        <w:ind w:hanging="360" w:left="720" w:right="0"/>
        <w:jc w:val="left"/>
        <w:rPr/>
      </w:pPr>
      <w:r>
        <w:rPr>
          <w:rFonts w:eastAsia="Calibri" w:cs="Calibri" w:ascii="Calibri" w:hAnsi="Calibri"/>
          <w:sz w:val="24"/>
          <w:szCs w:val="24"/>
        </w:rPr>
        <w:t>The chance to make a real difference to the lives of our pupils</w:t>
      </w:r>
    </w:p>
    <w:p>
      <w:pPr>
        <w:pStyle w:val="LO-normal"/>
        <w:keepNext w:val="false"/>
        <w:keepLines w:val="false"/>
        <w:pageBreakBefore w:val="false"/>
        <w:widowControl/>
        <w:numPr>
          <w:ilvl w:val="0"/>
          <w:numId w:val="5"/>
        </w:numPr>
        <w:pBdr/>
        <w:spacing w:lineRule="auto" w:line="276" w:before="0" w:after="0"/>
        <w:ind w:hanging="360" w:left="720" w:right="0"/>
        <w:jc w:val="left"/>
        <w:rPr/>
      </w:pPr>
      <w:r>
        <w:rPr>
          <w:rFonts w:eastAsia="Calibri" w:cs="Calibri" w:ascii="Calibri" w:hAnsi="Calibri"/>
          <w:sz w:val="24"/>
          <w:szCs w:val="24"/>
        </w:rPr>
        <w:t>Ongoing professional development and opportunities for career progression</w:t>
      </w:r>
      <w:r>
        <w:rPr>
          <w:rFonts w:eastAsia="Calibri" w:cs="Calibri" w:ascii="Calibri" w:hAnsi="Calibri"/>
          <w:color w:val="242424"/>
          <w:sz w:val="24"/>
          <w:szCs w:val="24"/>
        </w:rPr>
        <w:t xml:space="preserve"> </w:t>
      </w:r>
    </w:p>
    <w:p>
      <w:pPr>
        <w:pStyle w:val="LO-normal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</w:r>
    </w:p>
    <w:p>
      <w:pPr>
        <w:pStyle w:val="LO-normal"/>
        <w:keepNext w:val="false"/>
        <w:keepLines w:val="false"/>
        <w:pageBreakBefore w:val="false"/>
        <w:widowControl/>
        <w:pBdr/>
        <w:spacing w:lineRule="auto" w:line="276" w:before="0" w:after="0"/>
        <w:ind w:left="720" w:right="0"/>
        <w:jc w:val="left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</w:r>
    </w:p>
    <w:p>
      <w:pPr>
        <w:pStyle w:val="LO-normal"/>
        <w:keepNext w:val="false"/>
        <w:keepLines w:val="false"/>
        <w:spacing w:lineRule="auto" w:line="240" w:before="280" w:after="0"/>
        <w:rPr>
          <w:rFonts w:ascii="Calibri" w:hAnsi="Calibri" w:eastAsia="Calibri" w:cs="Calibri"/>
          <w:b/>
          <w:bCs/>
          <w:sz w:val="24"/>
          <w:szCs w:val="24"/>
          <w:u w:val="single"/>
        </w:rPr>
      </w:pPr>
      <w:r>
        <w:rPr>
          <w:rFonts w:eastAsia="Calibri" w:cs="Calibri" w:ascii="Calibri" w:hAnsi="Calibri"/>
          <w:b/>
          <w:bCs/>
          <w:sz w:val="24"/>
          <w:szCs w:val="24"/>
          <w:u w:val="single"/>
        </w:rPr>
      </w:r>
    </w:p>
    <w:p>
      <w:pPr>
        <w:pStyle w:val="LO-normal"/>
        <w:keepNext w:val="false"/>
        <w:keepLines w:val="false"/>
        <w:spacing w:lineRule="auto" w:line="240" w:before="280" w:after="0"/>
        <w:rPr>
          <w:rFonts w:ascii="Calibri" w:hAnsi="Calibri" w:eastAsia="Calibri" w:cs="Calibri"/>
          <w:b/>
          <w:bCs/>
          <w:sz w:val="24"/>
          <w:szCs w:val="24"/>
          <w:u w:val="single"/>
        </w:rPr>
      </w:pPr>
      <w:r>
        <w:rPr>
          <w:rFonts w:eastAsia="Calibri" w:cs="Calibri" w:ascii="Calibri" w:hAnsi="Calibri"/>
          <w:b/>
          <w:bCs/>
          <w:sz w:val="24"/>
          <w:szCs w:val="24"/>
          <w:u w:val="single"/>
        </w:rPr>
        <w:t>Person Specification</w:t>
      </w:r>
    </w:p>
    <w:p>
      <w:pPr>
        <w:pStyle w:val="LO-normal"/>
        <w:keepNext w:val="false"/>
        <w:keepLines w:val="false"/>
        <w:spacing w:lineRule="auto" w:line="240" w:before="280" w:after="0"/>
        <w:rPr>
          <w:rFonts w:ascii="Calibri" w:hAnsi="Calibri" w:eastAsia="Calibri" w:cs="Calibri"/>
          <w:b/>
          <w:bCs/>
          <w:sz w:val="24"/>
          <w:szCs w:val="24"/>
        </w:rPr>
      </w:pPr>
      <w:r>
        <w:rPr>
          <w:rFonts w:eastAsia="Calibri" w:cs="Calibri" w:ascii="Calibri" w:hAnsi="Calibri"/>
          <w:b/>
          <w:bCs/>
          <w:sz w:val="24"/>
          <w:szCs w:val="24"/>
        </w:rPr>
        <w:t>Essential</w:t>
      </w:r>
    </w:p>
    <w:p>
      <w:pPr>
        <w:pStyle w:val="LO-normal"/>
        <w:numPr>
          <w:ilvl w:val="0"/>
          <w:numId w:val="2"/>
        </w:numPr>
        <w:spacing w:lineRule="auto" w:line="240" w:before="240" w:after="0"/>
        <w:ind w:hanging="360" w:left="720" w:right="0"/>
        <w:rPr/>
      </w:pPr>
      <w:r>
        <w:rPr>
          <w:rFonts w:eastAsia="Calibri" w:cs="Calibri" w:ascii="Calibri" w:hAnsi="Calibri"/>
          <w:sz w:val="24"/>
          <w:szCs w:val="24"/>
        </w:rPr>
        <w:t>Experience of working with children or young people with SEND, additional needs and/or behaviours that can challenge.</w:t>
      </w:r>
    </w:p>
    <w:p>
      <w:pPr>
        <w:pStyle w:val="LO-normal"/>
        <w:numPr>
          <w:ilvl w:val="0"/>
          <w:numId w:val="2"/>
        </w:numPr>
        <w:spacing w:lineRule="auto" w:line="240" w:before="0" w:after="0"/>
        <w:ind w:hanging="360" w:left="720" w:right="0"/>
        <w:rPr/>
      </w:pPr>
      <w:r>
        <w:rPr>
          <w:rFonts w:eastAsia="Calibri" w:cs="Calibri" w:ascii="Calibri" w:hAnsi="Calibri"/>
          <w:sz w:val="24"/>
          <w:szCs w:val="24"/>
        </w:rPr>
        <w:t>Experience of building positive, trusting relationships with pupils who may be dysregulated, reluctant to engage or at risk of disengaging from learning.</w:t>
      </w:r>
    </w:p>
    <w:p>
      <w:pPr>
        <w:pStyle w:val="LO-normal"/>
        <w:numPr>
          <w:ilvl w:val="0"/>
          <w:numId w:val="2"/>
        </w:numPr>
        <w:spacing w:lineRule="auto" w:line="240" w:before="0" w:after="0"/>
        <w:ind w:hanging="360" w:left="720" w:right="0"/>
        <w:rPr/>
      </w:pPr>
      <w:r>
        <w:rPr>
          <w:rFonts w:eastAsia="Calibri" w:cs="Calibri" w:ascii="Calibri" w:hAnsi="Calibri"/>
          <w:sz w:val="24"/>
          <w:szCs w:val="24"/>
        </w:rPr>
        <w:t>Experience of using proactive behaviour support, de-escalation and emotional regulation strategies.</w:t>
      </w:r>
    </w:p>
    <w:p>
      <w:pPr>
        <w:pStyle w:val="LO-normal"/>
        <w:numPr>
          <w:ilvl w:val="0"/>
          <w:numId w:val="2"/>
        </w:numPr>
        <w:spacing w:lineRule="auto" w:line="240" w:before="0" w:after="0"/>
        <w:ind w:hanging="360" w:left="720" w:right="0"/>
        <w:rPr/>
      </w:pPr>
      <w:r>
        <w:rPr>
          <w:rFonts w:eastAsia="Calibri" w:cs="Calibri" w:ascii="Calibri" w:hAnsi="Calibri"/>
          <w:sz w:val="24"/>
          <w:szCs w:val="24"/>
        </w:rPr>
        <w:t>Experience of delivering one-to-one and small-group interventions.</w:t>
      </w:r>
    </w:p>
    <w:p>
      <w:pPr>
        <w:pStyle w:val="LO-normal"/>
        <w:numPr>
          <w:ilvl w:val="0"/>
          <w:numId w:val="2"/>
        </w:numPr>
        <w:spacing w:lineRule="auto" w:line="240" w:before="0" w:after="0"/>
        <w:ind w:hanging="360" w:left="720" w:right="0"/>
        <w:rPr/>
      </w:pPr>
      <w:r>
        <w:rPr>
          <w:rFonts w:eastAsia="Calibri" w:cs="Calibri" w:ascii="Calibri" w:hAnsi="Calibri"/>
          <w:sz w:val="24"/>
          <w:szCs w:val="24"/>
        </w:rPr>
        <w:t>Understanding of positive behaviour support and relational approaches, including the importance of reasonable adjustments.</w:t>
      </w:r>
    </w:p>
    <w:p>
      <w:pPr>
        <w:pStyle w:val="LO-normal"/>
        <w:numPr>
          <w:ilvl w:val="0"/>
          <w:numId w:val="2"/>
        </w:numPr>
        <w:spacing w:lineRule="auto" w:line="240" w:before="0" w:after="0"/>
        <w:ind w:hanging="360" w:left="720" w:right="0"/>
        <w:rPr/>
      </w:pPr>
      <w:r>
        <w:rPr>
          <w:rFonts w:eastAsia="Calibri" w:cs="Calibri" w:ascii="Calibri" w:hAnsi="Calibri"/>
          <w:sz w:val="24"/>
          <w:szCs w:val="24"/>
        </w:rPr>
        <w:t>Understanding that behaviour can be a form of communication and may indicate an unmet need.</w:t>
      </w:r>
    </w:p>
    <w:p>
      <w:pPr>
        <w:pStyle w:val="LO-normal"/>
        <w:numPr>
          <w:ilvl w:val="0"/>
          <w:numId w:val="2"/>
        </w:numPr>
        <w:spacing w:lineRule="auto" w:line="240" w:before="0" w:after="0"/>
        <w:ind w:hanging="360" w:left="720" w:right="0"/>
        <w:rPr/>
      </w:pPr>
      <w:r>
        <w:rPr>
          <w:rFonts w:eastAsia="Calibri" w:cs="Calibri" w:ascii="Calibri" w:hAnsi="Calibri"/>
          <w:sz w:val="24"/>
          <w:szCs w:val="24"/>
        </w:rPr>
        <w:t>Good awareness of safeguarding, professional boundaries, confidentiality and safe working practices.</w:t>
      </w:r>
    </w:p>
    <w:p>
      <w:pPr>
        <w:pStyle w:val="LO-normal"/>
        <w:numPr>
          <w:ilvl w:val="0"/>
          <w:numId w:val="2"/>
        </w:numPr>
        <w:spacing w:lineRule="auto" w:line="240" w:before="0" w:after="0"/>
        <w:ind w:hanging="360" w:left="720" w:right="0"/>
        <w:rPr/>
      </w:pPr>
      <w:r>
        <w:rPr>
          <w:rFonts w:eastAsia="Calibri" w:cs="Calibri" w:ascii="Calibri" w:hAnsi="Calibri"/>
          <w:sz w:val="24"/>
          <w:szCs w:val="24"/>
        </w:rPr>
        <w:t>Ability to remain calm, consistent and emotionally regulated when supporting pupils in challenging situations.</w:t>
      </w:r>
    </w:p>
    <w:p>
      <w:pPr>
        <w:pStyle w:val="LO-normal"/>
        <w:numPr>
          <w:ilvl w:val="0"/>
          <w:numId w:val="2"/>
        </w:numPr>
        <w:spacing w:lineRule="auto" w:line="240" w:before="0" w:after="0"/>
        <w:ind w:hanging="360" w:left="720" w:right="0"/>
        <w:rPr/>
      </w:pPr>
      <w:r>
        <w:rPr>
          <w:rFonts w:eastAsia="Calibri" w:cs="Calibri" w:ascii="Calibri" w:hAnsi="Calibri"/>
          <w:sz w:val="24"/>
          <w:szCs w:val="24"/>
        </w:rPr>
        <w:t>Strong communication, teamwork, organisation and written-recording skills.</w:t>
      </w:r>
    </w:p>
    <w:p>
      <w:pPr>
        <w:pStyle w:val="LO-normal"/>
        <w:numPr>
          <w:ilvl w:val="0"/>
          <w:numId w:val="2"/>
        </w:numPr>
        <w:spacing w:lineRule="auto" w:line="240" w:before="0" w:after="0"/>
        <w:ind w:hanging="360" w:left="720" w:right="0"/>
        <w:rPr/>
      </w:pPr>
      <w:r>
        <w:rPr>
          <w:rFonts w:eastAsia="Calibri" w:cs="Calibri" w:ascii="Calibri" w:hAnsi="Calibri"/>
          <w:sz w:val="24"/>
          <w:szCs w:val="24"/>
        </w:rPr>
        <w:t>Ability to adapt support to meet individual communication, sensory, learning and behavioural needs.</w:t>
      </w:r>
    </w:p>
    <w:p>
      <w:pPr>
        <w:pStyle w:val="LO-normal"/>
        <w:numPr>
          <w:ilvl w:val="0"/>
          <w:numId w:val="2"/>
        </w:numPr>
        <w:spacing w:lineRule="auto" w:line="240" w:before="0" w:after="240"/>
        <w:ind w:hanging="360" w:left="720" w:right="0"/>
        <w:rPr/>
      </w:pPr>
      <w:r>
        <w:rPr>
          <w:rFonts w:eastAsia="Calibri" w:cs="Calibri" w:ascii="Calibri" w:hAnsi="Calibri"/>
          <w:sz w:val="24"/>
          <w:szCs w:val="24"/>
        </w:rPr>
        <w:t>Ability to work collaboratively with teachers, SEND and pastoral staff, families and other professionals.</w:t>
      </w:r>
    </w:p>
    <w:p>
      <w:pPr>
        <w:pStyle w:val="LO-normal"/>
        <w:keepNext w:val="false"/>
        <w:keepLines w:val="false"/>
        <w:spacing w:lineRule="auto" w:line="240" w:before="280" w:after="0"/>
        <w:rPr>
          <w:rFonts w:ascii="Calibri" w:hAnsi="Calibri" w:eastAsia="Calibri" w:cs="Calibri"/>
          <w:b/>
          <w:bCs/>
          <w:sz w:val="24"/>
          <w:szCs w:val="24"/>
        </w:rPr>
      </w:pPr>
      <w:r>
        <w:rPr>
          <w:rFonts w:eastAsia="Calibri" w:cs="Calibri" w:ascii="Calibri" w:hAnsi="Calibri"/>
          <w:b/>
          <w:bCs/>
          <w:sz w:val="24"/>
          <w:szCs w:val="24"/>
        </w:rPr>
        <w:t>Desirable</w:t>
      </w:r>
    </w:p>
    <w:p>
      <w:pPr>
        <w:pStyle w:val="LO-normal"/>
        <w:numPr>
          <w:ilvl w:val="0"/>
          <w:numId w:val="3"/>
        </w:numPr>
        <w:spacing w:lineRule="auto" w:line="240" w:before="240" w:after="0"/>
        <w:ind w:hanging="360" w:left="720" w:right="0"/>
        <w:rPr/>
      </w:pPr>
      <w:r>
        <w:rPr>
          <w:rFonts w:eastAsia="Calibri" w:cs="Calibri" w:ascii="Calibri" w:hAnsi="Calibri"/>
          <w:sz w:val="24"/>
          <w:szCs w:val="24"/>
        </w:rPr>
        <w:t>Accredited de-escalation or positive-handling training.</w:t>
      </w:r>
    </w:p>
    <w:p>
      <w:pPr>
        <w:pStyle w:val="LO-normal"/>
        <w:numPr>
          <w:ilvl w:val="0"/>
          <w:numId w:val="3"/>
        </w:numPr>
        <w:spacing w:lineRule="auto" w:line="240" w:before="0" w:after="240"/>
        <w:ind w:hanging="360" w:left="720" w:right="0"/>
        <w:rPr/>
      </w:pPr>
      <w:r>
        <w:rPr>
          <w:rFonts w:eastAsia="Calibri" w:cs="Calibri" w:ascii="Calibri" w:hAnsi="Calibri"/>
          <w:sz w:val="24"/>
          <w:szCs w:val="24"/>
        </w:rPr>
        <w:t>Additional training or experience in areas such as autism, ADHD, communication and interaction, restorative practice, nurture or trauma-informed approaches.</w:t>
      </w:r>
    </w:p>
    <w:p>
      <w:pPr>
        <w:pStyle w:val="LO-normal"/>
        <w:spacing w:lineRule="auto" w:line="240" w:before="240" w:after="240"/>
        <w:ind w:left="720" w:right="0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</w:r>
    </w:p>
    <w:p>
      <w:pPr>
        <w:pStyle w:val="LO-normal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</w:r>
    </w:p>
    <w:p>
      <w:pPr>
        <w:pStyle w:val="LO-normal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</w:r>
    </w:p>
    <w:p>
      <w:pPr>
        <w:pStyle w:val="LO-normal"/>
        <w:rPr>
          <w:rFonts w:ascii="Calibri" w:hAnsi="Calibri" w:eastAsia="Calibri" w:cs="Calibri"/>
          <w:sz w:val="24"/>
          <w:szCs w:val="24"/>
        </w:rPr>
      </w:pPr>
      <w:r>
        <w:rPr>
          <w:rFonts w:eastAsia="Calibri" w:cs="Calibri" w:ascii="Calibri" w:hAnsi="Calibri"/>
          <w:sz w:val="24"/>
          <w:szCs w:val="24"/>
        </w:rPr>
      </w:r>
    </w:p>
    <w:sectPr>
      <w:headerReference w:type="default" r:id="rId2"/>
      <w:headerReference w:type="first" r:id="rId3"/>
      <w:footerReference w:type="default" r:id="rId4"/>
      <w:footerReference w:type="first" r:id="rId5"/>
      <w:type w:val="nextPage"/>
      <w:pgSz w:w="11906" w:h="16838"/>
      <w:pgMar w:left="1440" w:right="1440" w:gutter="0" w:header="720" w:top="1440" w:footer="720" w:bottom="1440"/>
      <w:pgNumType w:start="1" w:fmt="decimal"/>
      <w:formProt w:val="false"/>
      <w:titlePg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Wingdings">
    <w:charset w:val="02"/>
    <w:family w:val="auto"/>
    <w:pitch w:val="default"/>
  </w:font>
  <w:font w:name="Wingdings 2">
    <w:charset w:val="02"/>
    <w:family w:val="auto"/>
    <w:pitch w:val="default"/>
  </w:font>
  <w:font w:name="OpenSymbol">
    <w:altName w:val="Arial Unicode MS"/>
    <w:charset w:val="01"/>
    <w:family w:val="auto"/>
    <w:pitch w:val="default"/>
  </w:font>
  <w:font w:name="Liberation Sans">
    <w:altName w:val="Arial"/>
    <w:charset w:val="00"/>
    <w:family w:val="swiss"/>
    <w:pitch w:val="variable"/>
  </w:font>
  <w:font w:name="Calibri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LO-normal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LO-normal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LO-normal"/>
      <w:rPr/>
    </w:pPr>
    <w:r>
      <w:rPr/>
      <w:drawing>
        <wp:inline distT="0" distB="0" distL="0" distR="0">
          <wp:extent cx="5733415" cy="1384300"/>
          <wp:effectExtent l="0" t="0" r="0" b="0"/>
          <wp:docPr id="1" name="Image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6" t="-24" r="-6" b="-24"/>
                  <a:stretch>
                    <a:fillRect/>
                  </a:stretch>
                </pic:blipFill>
                <pic:spPr bwMode="auto">
                  <a:xfrm>
                    <a:off x="0" y="0"/>
                    <a:ext cx="5733415" cy="138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Heading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pStyle w:val="Heading4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pStyle w:val="Heading5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pStyle w:val="Heading6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z w:val="24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3"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z w:val="24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4"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z w:val="24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5"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sz w:val="24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en" w:eastAsia="zh-CN" w:bidi="hi-IN"/>
    </w:rPr>
  </w:style>
  <w:style w:type="paragraph" w:styleId="Heading1">
    <w:name w:val="Heading 1"/>
    <w:basedOn w:val="LO-normal"/>
    <w:next w:val="LO-normal"/>
    <w:qFormat/>
    <w:pPr>
      <w:keepNext w:val="true"/>
      <w:keepLines/>
      <w:pageBreakBefore w:val="false"/>
      <w:numPr>
        <w:ilvl w:val="0"/>
        <w:numId w:val="1"/>
      </w:numPr>
      <w:spacing w:lineRule="auto" w:line="240" w:before="400" w:after="120"/>
      <w:outlineLvl w:val="0"/>
    </w:pPr>
    <w:rPr>
      <w:sz w:val="40"/>
      <w:szCs w:val="40"/>
    </w:rPr>
  </w:style>
  <w:style w:type="paragraph" w:styleId="Heading2">
    <w:name w:val="Heading 2"/>
    <w:basedOn w:val="LO-normal"/>
    <w:next w:val="LO-normal"/>
    <w:qFormat/>
    <w:pPr>
      <w:keepNext w:val="true"/>
      <w:keepLines/>
      <w:pageBreakBefore w:val="false"/>
      <w:numPr>
        <w:ilvl w:val="1"/>
        <w:numId w:val="1"/>
      </w:numPr>
      <w:spacing w:lineRule="auto" w:line="240" w:before="360" w:after="120"/>
      <w:outlineLvl w:val="1"/>
    </w:pPr>
    <w:rPr>
      <w:b w:val="false"/>
      <w:bCs w:val="false"/>
      <w:sz w:val="32"/>
      <w:szCs w:val="32"/>
    </w:rPr>
  </w:style>
  <w:style w:type="paragraph" w:styleId="Heading3">
    <w:name w:val="Heading 3"/>
    <w:basedOn w:val="LO-normal"/>
    <w:next w:val="LO-normal"/>
    <w:qFormat/>
    <w:pPr>
      <w:keepNext w:val="true"/>
      <w:keepLines/>
      <w:pageBreakBefore w:val="false"/>
      <w:numPr>
        <w:ilvl w:val="2"/>
        <w:numId w:val="1"/>
      </w:numPr>
      <w:spacing w:lineRule="auto" w:line="240" w:before="320" w:after="80"/>
      <w:outlineLvl w:val="2"/>
    </w:pPr>
    <w:rPr>
      <w:b w:val="false"/>
      <w:bCs w:val="false"/>
      <w:color w:val="434343"/>
      <w:sz w:val="28"/>
      <w:szCs w:val="28"/>
    </w:rPr>
  </w:style>
  <w:style w:type="paragraph" w:styleId="Heading4">
    <w:name w:val="Heading 4"/>
    <w:basedOn w:val="LO-normal"/>
    <w:next w:val="LO-normal"/>
    <w:qFormat/>
    <w:pPr>
      <w:keepNext w:val="true"/>
      <w:keepLines/>
      <w:pageBreakBefore w:val="false"/>
      <w:numPr>
        <w:ilvl w:val="3"/>
        <w:numId w:val="1"/>
      </w:numPr>
      <w:spacing w:lineRule="auto" w:line="240"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LO-normal"/>
    <w:next w:val="LO-normal"/>
    <w:qFormat/>
    <w:pPr>
      <w:keepNext w:val="true"/>
      <w:keepLines/>
      <w:pageBreakBefore w:val="false"/>
      <w:numPr>
        <w:ilvl w:val="4"/>
        <w:numId w:val="1"/>
      </w:numPr>
      <w:spacing w:lineRule="auto" w:line="240" w:before="240" w:after="80"/>
      <w:outlineLvl w:val="4"/>
    </w:pPr>
    <w:rPr>
      <w:color w:val="666666"/>
      <w:sz w:val="22"/>
      <w:szCs w:val="22"/>
    </w:rPr>
  </w:style>
  <w:style w:type="paragraph" w:styleId="Heading6">
    <w:name w:val="Heading 6"/>
    <w:basedOn w:val="LO-normal"/>
    <w:next w:val="LO-normal"/>
    <w:qFormat/>
    <w:pPr>
      <w:keepNext w:val="true"/>
      <w:keepLines/>
      <w:pageBreakBefore w:val="false"/>
      <w:numPr>
        <w:ilvl w:val="5"/>
        <w:numId w:val="1"/>
      </w:numPr>
      <w:spacing w:lineRule="auto" w:line="240" w:before="240" w:after="80"/>
      <w:outlineLvl w:val="5"/>
    </w:pPr>
    <w:rPr>
      <w:i/>
      <w:iCs/>
      <w:color w:val="666666"/>
      <w:sz w:val="22"/>
      <w:szCs w:val="22"/>
    </w:rPr>
  </w:style>
  <w:style w:type="character" w:styleId="WW8Num1z0">
    <w:name w:val="WW8Num1z0"/>
    <w:qFormat/>
    <w:rPr>
      <w:rFonts w:ascii="Wingdings" w:hAnsi="Wingdings" w:cs="Wingdings"/>
      <w:sz w:val="24"/>
      <w:u w:val="none"/>
    </w:rPr>
  </w:style>
  <w:style w:type="character" w:styleId="WW8Num1z1">
    <w:name w:val="WW8Num1z1"/>
    <w:qFormat/>
    <w:rPr>
      <w:rFonts w:ascii="Wingdings 2" w:hAnsi="Wingdings 2" w:cs="Wingdings 2"/>
      <w:u w:val="none"/>
    </w:rPr>
  </w:style>
  <w:style w:type="character" w:styleId="WW8Num1z2">
    <w:name w:val="WW8Num1z2"/>
    <w:qFormat/>
    <w:rPr>
      <w:rFonts w:ascii="OpenSymbol;Arial Unicode MS" w:hAnsi="OpenSymbol;Arial Unicode MS" w:cs="OpenSymbol;Arial Unicode MS"/>
      <w:u w:val="none"/>
    </w:rPr>
  </w:style>
  <w:style w:type="character" w:styleId="WW8Num1z3">
    <w:name w:val="WW8Num1z3"/>
    <w:qFormat/>
    <w:rPr>
      <w:rFonts w:ascii="Wingdings" w:hAnsi="Wingdings" w:cs="Wingdings"/>
      <w:u w:val="none"/>
    </w:rPr>
  </w:style>
  <w:style w:type="character" w:styleId="WW8Num2z0">
    <w:name w:val="WW8Num2z0"/>
    <w:qFormat/>
    <w:rPr>
      <w:rFonts w:ascii="Wingdings" w:hAnsi="Wingdings" w:cs="Wingdings"/>
      <w:sz w:val="24"/>
      <w:u w:val="none"/>
    </w:rPr>
  </w:style>
  <w:style w:type="character" w:styleId="WW8Num2z1">
    <w:name w:val="WW8Num2z1"/>
    <w:qFormat/>
    <w:rPr>
      <w:rFonts w:ascii="Wingdings 2" w:hAnsi="Wingdings 2" w:cs="Wingdings 2"/>
      <w:u w:val="none"/>
    </w:rPr>
  </w:style>
  <w:style w:type="character" w:styleId="WW8Num2z2">
    <w:name w:val="WW8Num2z2"/>
    <w:qFormat/>
    <w:rPr>
      <w:rFonts w:ascii="OpenSymbol;Arial Unicode MS" w:hAnsi="OpenSymbol;Arial Unicode MS" w:cs="OpenSymbol;Arial Unicode MS"/>
      <w:u w:val="none"/>
    </w:rPr>
  </w:style>
  <w:style w:type="character" w:styleId="WW8Num2z3">
    <w:name w:val="WW8Num2z3"/>
    <w:qFormat/>
    <w:rPr>
      <w:rFonts w:ascii="Wingdings" w:hAnsi="Wingdings" w:cs="Wingdings"/>
      <w:u w:val="none"/>
    </w:rPr>
  </w:style>
  <w:style w:type="character" w:styleId="WW8Num3z0">
    <w:name w:val="WW8Num3z0"/>
    <w:qFormat/>
    <w:rPr>
      <w:rFonts w:ascii="Wingdings" w:hAnsi="Wingdings" w:cs="Wingdings"/>
      <w:sz w:val="24"/>
      <w:u w:val="none"/>
    </w:rPr>
  </w:style>
  <w:style w:type="character" w:styleId="WW8Num3z1">
    <w:name w:val="WW8Num3z1"/>
    <w:qFormat/>
    <w:rPr>
      <w:rFonts w:ascii="Wingdings 2" w:hAnsi="Wingdings 2" w:cs="Wingdings 2"/>
      <w:u w:val="none"/>
    </w:rPr>
  </w:style>
  <w:style w:type="character" w:styleId="WW8Num3z2">
    <w:name w:val="WW8Num3z2"/>
    <w:qFormat/>
    <w:rPr>
      <w:rFonts w:ascii="OpenSymbol;Arial Unicode MS" w:hAnsi="OpenSymbol;Arial Unicode MS" w:cs="OpenSymbol;Arial Unicode MS"/>
      <w:u w:val="none"/>
    </w:rPr>
  </w:style>
  <w:style w:type="character" w:styleId="WW8Num3z3">
    <w:name w:val="WW8Num3z3"/>
    <w:qFormat/>
    <w:rPr>
      <w:rFonts w:ascii="Wingdings" w:hAnsi="Wingdings" w:cs="Wingdings"/>
      <w:u w:val="none"/>
    </w:rPr>
  </w:style>
  <w:style w:type="character" w:styleId="WW8Num4z0">
    <w:name w:val="WW8Num4z0"/>
    <w:qFormat/>
    <w:rPr>
      <w:rFonts w:ascii="Wingdings" w:hAnsi="Wingdings" w:cs="Wingdings"/>
      <w:sz w:val="24"/>
      <w:u w:val="none"/>
    </w:rPr>
  </w:style>
  <w:style w:type="character" w:styleId="WW8Num4z1">
    <w:name w:val="WW8Num4z1"/>
    <w:qFormat/>
    <w:rPr>
      <w:rFonts w:ascii="Wingdings 2" w:hAnsi="Wingdings 2" w:cs="Wingdings 2"/>
      <w:u w:val="none"/>
    </w:rPr>
  </w:style>
  <w:style w:type="character" w:styleId="WW8Num4z2">
    <w:name w:val="WW8Num4z2"/>
    <w:qFormat/>
    <w:rPr>
      <w:rFonts w:ascii="OpenSymbol;Arial Unicode MS" w:hAnsi="OpenSymbol;Arial Unicode MS" w:cs="OpenSymbol;Arial Unicode MS"/>
      <w:u w:val="none"/>
    </w:rPr>
  </w:style>
  <w:style w:type="character" w:styleId="WW8Num4z3">
    <w:name w:val="WW8Num4z3"/>
    <w:qFormat/>
    <w:rPr>
      <w:rFonts w:ascii="Wingdings" w:hAnsi="Wingdings" w:cs="Wingdings"/>
      <w:u w:val="non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LO-normal">
    <w:name w:val="LO-normal"/>
    <w:qFormat/>
    <w:pPr>
      <w:widowControl/>
      <w:suppressAutoHyphens w:val="true"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en" w:eastAsia="zh-CN" w:bidi="hi-IN"/>
    </w:rPr>
  </w:style>
  <w:style w:type="paragraph" w:styleId="Title">
    <w:name w:val="Title"/>
    <w:basedOn w:val="LO-normal"/>
    <w:next w:val="LO-normal"/>
    <w:qFormat/>
    <w:pPr>
      <w:keepNext w:val="true"/>
      <w:keepLines/>
      <w:pageBreakBefore w:val="false"/>
      <w:spacing w:lineRule="auto" w:line="240" w:before="0" w:after="60"/>
    </w:pPr>
    <w:rPr>
      <w:sz w:val="52"/>
      <w:szCs w:val="52"/>
    </w:rPr>
  </w:style>
  <w:style w:type="paragraph" w:styleId="Subtitle">
    <w:name w:val="Subtitle"/>
    <w:basedOn w:val="LO-normal"/>
    <w:next w:val="LO-normal"/>
    <w:qFormat/>
    <w:pPr>
      <w:keepNext w:val="true"/>
      <w:keepLines/>
      <w:pageBreakBefore w:val="false"/>
      <w:spacing w:lineRule="auto" w:line="240" w:before="0" w:after="320"/>
    </w:pPr>
    <w:rPr>
      <w:rFonts w:ascii="Arial" w:hAnsi="Arial" w:eastAsia="Arial" w:cs="Arial"/>
      <w:i w:val="false"/>
      <w:iCs w:val="false"/>
      <w:color w:val="666666"/>
      <w:sz w:val="30"/>
      <w:szCs w:val="30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HeaderandFooter"/>
    <w:pPr/>
    <w:rPr/>
  </w:style>
  <w:style w:type="paragraph" w:styleId="Footer">
    <w:name w:val="Footer"/>
    <w:basedOn w:val="HeaderandFooter"/>
    <w:pPr/>
    <w:rPr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LibreOffice/24.2.4.2$Windows_X86_64 LibreOffice_project/51a6219feb6075d9a4c46691dcfe0cd9c4fff3c2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lastPrinted>1995-11-21T17:41:00Z</cp:lastPrinted>
  <cp:revision>0</cp:revision>
  <dc:subject/>
  <dc:title/>
</cp:coreProperties>
</file>