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u w:val="single"/>
        </w:rPr>
      </w:pPr>
      <w:r>
        <w:rPr>
          <w:u w:val="single"/>
        </w:rPr>
        <w:t>Banks Lane Infant and Nursery School – Class Teacher Person Specification</w:t>
      </w:r>
      <w:bookmarkStart w:id="0" w:name="_GoBack"/>
      <w:bookmarkEnd w:id="0"/>
    </w:p>
    <w:tbl>
      <w:tblPr>
        <w:tblW w:w="1233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5"/>
        <w:gridCol w:w="2409"/>
        <w:gridCol w:w="714"/>
        <w:gridCol w:w="705"/>
        <w:gridCol w:w="708"/>
        <w:gridCol w:w="708"/>
        <w:gridCol w:w="711"/>
        <w:gridCol w:w="717"/>
      </w:tblGrid>
      <w:tr>
        <w:trPr>
          <w:trHeight w:val="300" w:hRule="atLeast"/>
        </w:trPr>
        <w:tc>
          <w:tcPr>
            <w:tcW w:w="5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Knowledge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 or desirable</w:t>
            </w:r>
          </w:p>
        </w:tc>
        <w:tc>
          <w:tcPr>
            <w:tcW w:w="42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Score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56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4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</w:t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Curriculum at primary phase including National Curriculum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Create a stimulating and safe learning environment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Assess and record the progress of pupils’ learning to inform next steps and monitor progress.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Demonstrate a commitment to equal opportunities and use a variety of strategies and practices to promote the diverse cultural and equality issues in the classroom.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Use ICT to advance pupils’ learning, and use common ICT tools for their own and pupils’ benefit.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To have a knowledge and understanding of all 3 Key Stages in the primary phase, with particular reference to EYFS and KS1.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Experience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Teaching experience with the age range and/or subject(s) applying for.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Plan, prepare and deliver the curriculum as relevant to the age and ability group/subject that you teach, other relevant initiatives and the school’s own policies.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Knowledge of current issues in Education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Involvement with parents in the wider community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Participate in and develop extra- curricular activities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Subject Leadership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Skills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To be able to demonstrate a clear rationale for behaviour management and a proven track record of the effective implementation of a range of behaviour management strategies.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Evidence of high expectation of pupils to ensure that they can reach their full potential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Create a stimulating and safe learning environment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Teach using a wide variety of strategies to maximise achievement for all children including those with special educational needs and high achievers and to meet differing learning styles.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Encourage children in developing self-esteem and respect for others.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Deploy a wide range of effective behaviour management strategies, successfully in line with school’s policy.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 skilled communicator with experience and understanding of the communications skills required to teach children and young people and the wider school community (verbal, written, using ICT as appropriate).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Use ICT to advance pupils’ learning, and use common ICT tools for their own and pupils’ benefit.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Education and Qualifications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Qualified Teacher Status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Degree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Evidence of continuing professional development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Work related Circumstances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Be a team player who is warm and sensitive to children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Demonstrate personal and professional integrity, including modelling the school’s values and vision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Have the capacity for sustained hard work and vigour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Ability to think on your feet and solve problems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Willingness to lead or support the school in extra curriculum activities.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Understand and actively supports Stockport Councils diversity and equality policy.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To meet Stockport Council’s standard of attendance.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 willingness to be flexible in a changing environment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spacing w:lineRule="auto" w:line="256" w:before="0" w:after="16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720" w:right="720" w:header="708" w:top="765" w:footer="708" w:bottom="765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drawing>
        <wp:anchor behindDoc="0" distT="0" distB="0" distL="0" distR="114300" simplePos="0" locked="0" layoutInCell="1" allowOverlap="1" relativeHeight="3">
          <wp:simplePos x="0" y="0"/>
          <wp:positionH relativeFrom="margin">
            <wp:posOffset>-713105</wp:posOffset>
          </wp:positionH>
          <wp:positionV relativeFrom="paragraph">
            <wp:posOffset>-173355</wp:posOffset>
          </wp:positionV>
          <wp:extent cx="713105" cy="713105"/>
          <wp:effectExtent l="0" t="0" r="0" b="0"/>
          <wp:wrapTight wrapText="bothSides">
            <wp:wrapPolygon edited="0">
              <wp:start x="7407" y="0"/>
              <wp:lineTo x="3932" y="1703"/>
              <wp:lineTo x="-124" y="6297"/>
              <wp:lineTo x="-124" y="13178"/>
              <wp:lineTo x="2199" y="18920"/>
              <wp:lineTo x="6827" y="20634"/>
              <wp:lineTo x="7988" y="20634"/>
              <wp:lineTo x="13205" y="20634"/>
              <wp:lineTo x="18414" y="18920"/>
              <wp:lineTo x="20737" y="12604"/>
              <wp:lineTo x="20737" y="6872"/>
              <wp:lineTo x="17833" y="2277"/>
              <wp:lineTo x="14358" y="0"/>
              <wp:lineTo x="7407" y="0"/>
            </wp:wrapPolygon>
          </wp:wrapTight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075" t="7042" r="7676" b="8237"/>
                  <a:stretch>
                    <a:fillRect/>
                  </a:stretch>
                </pic:blipFill>
                <pic:spPr bwMode="auto">
                  <a:xfrm>
                    <a:off x="0" y="0"/>
                    <a:ext cx="713105" cy="713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