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tbl>
      <w:tblPr>
        <w:tblW w:w="11102" w:type="dxa"/>
        <w:jc w:val="left"/>
        <w:tblInd w:w="86" w:type="dxa"/>
        <w:tblCellMar>
          <w:top w:w="0" w:type="dxa"/>
          <w:left w:w="108" w:type="dxa"/>
          <w:bottom w:w="0" w:type="dxa"/>
          <w:right w:w="108" w:type="dxa"/>
        </w:tblCellMar>
      </w:tblPr>
      <w:tblGrid>
        <w:gridCol w:w="11102"/>
      </w:tblGrid>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Title"/>
              <w:snapToGrid w:val="false"/>
              <w:ind w:left="-142" w:right="0" w:hanging="0"/>
              <w:rPr/>
            </w:pPr>
            <w:r>
              <w:rPr/>
              <w:drawing>
                <wp:inline distT="0" distB="0" distL="0" distR="0">
                  <wp:extent cx="7203440" cy="102489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
                          <a:srcRect l="-5" t="-35" r="-5" b="-35"/>
                          <a:stretch>
                            <a:fillRect/>
                          </a:stretch>
                        </pic:blipFill>
                        <pic:spPr bwMode="auto">
                          <a:xfrm>
                            <a:off x="0" y="0"/>
                            <a:ext cx="7203440" cy="1024890"/>
                          </a:xfrm>
                          <a:prstGeom prst="rect">
                            <a:avLst/>
                          </a:prstGeom>
                        </pic:spPr>
                      </pic:pic>
                    </a:graphicData>
                  </a:graphic>
                </wp:inline>
              </w:drawing>
              <mc:AlternateContent>
                <mc:Choice Requires="wps">
                  <w:drawing>
                    <wp:anchor behindDoc="0" distT="0" distB="0" distL="114935" distR="114935" simplePos="0" locked="0" layoutInCell="1" allowOverlap="1" relativeHeight="8">
                      <wp:simplePos x="0" y="0"/>
                      <wp:positionH relativeFrom="column">
                        <wp:posOffset>57785</wp:posOffset>
                      </wp:positionH>
                      <wp:positionV relativeFrom="paragraph">
                        <wp:posOffset>1190625</wp:posOffset>
                      </wp:positionV>
                      <wp:extent cx="1805940" cy="516255"/>
                      <wp:effectExtent l="0" t="0" r="0" b="0"/>
                      <wp:wrapNone/>
                      <wp:docPr id="1" name="Text Box 9"/>
                      <a:graphic xmlns:a="http://schemas.openxmlformats.org/drawingml/2006/main">
                        <a:graphicData uri="http://schemas.microsoft.com/office/word/2010/wordprocessingShape">
                          <wps:wsp>
                            <wps:cNvSpPr/>
                            <wps:spPr>
                              <a:xfrm>
                                <a:off x="0" y="0"/>
                                <a:ext cx="1805400" cy="51552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9" fillcolor="white" stroked="f" style="position:absolute;margin-left:4.55pt;margin-top:93.75pt;width:142.1pt;height:40.55pt">
                      <w10:wrap type="none"/>
                      <v:fill o:detectmouseclick="t" type="solid" color2="black"/>
                      <v:stroke color="#3465a4" joinstyle="round" endcap="flat"/>
                    </v:rect>
                  </w:pict>
                </mc:Fallback>
              </mc:AlternateContent>
            </w:r>
            <w:r>
              <w:rPr>
                <w:rFonts w:eastAsia="Verdana" w:cs="Verdana" w:ascii="Verdana" w:hAnsi="Verdana"/>
                <w:b w:val="false"/>
                <w:sz w:val="24"/>
                <w:u w:val="none"/>
              </w:rPr>
              <w:t xml:space="preserve"> </w:t>
            </w:r>
            <w:r>
              <w:rPr>
                <w:rFonts w:cs="Verdana" w:ascii="Verdana" w:hAnsi="Verdana"/>
                <w:szCs w:val="32"/>
                <w:u w:val="none"/>
              </w:rPr>
              <w:t>Stockport Council</w:t>
            </w:r>
            <w:r>
              <mc:AlternateContent>
                <mc:Choice Requires="wps">
                  <w:drawing>
                    <wp:anchor behindDoc="0" distT="72390" distB="72390" distL="0" distR="0" simplePos="0" locked="0" layoutInCell="1" allowOverlap="1" relativeHeight="9">
                      <wp:simplePos x="0" y="0"/>
                      <wp:positionH relativeFrom="column">
                        <wp:posOffset>57785</wp:posOffset>
                      </wp:positionH>
                      <wp:positionV relativeFrom="paragraph">
                        <wp:posOffset>1190625</wp:posOffset>
                      </wp:positionV>
                      <wp:extent cx="1805305" cy="424815"/>
                      <wp:effectExtent l="0" t="0" r="0" b="0"/>
                      <wp:wrapNone/>
                      <wp:docPr id="3" name="Frame1"/>
                      <a:graphic xmlns:a="http://schemas.openxmlformats.org/drawingml/2006/main">
                        <a:graphicData uri="http://schemas.microsoft.com/office/word/2010/wordprocessingShape">
                          <wps:wsp>
                            <wps:cNvSpPr txBox="1"/>
                            <wps:spPr>
                              <a:xfrm>
                                <a:off x="0" y="0"/>
                                <a:ext cx="1805305" cy="424815"/>
                              </a:xfrm>
                              <a:prstGeom prst="rect"/>
                              <a:solidFill>
                                <a:srgbClr val="FFFFFF"/>
                              </a:solidFill>
                            </wps:spPr>
                            <wps:txbx>
                              <w:txbxContent>
                                <w:p>
                                  <w:pPr>
                                    <w:pStyle w:val="FrameContents"/>
                                    <w:rPr/>
                                  </w:pPr>
                                  <w:r>
                                    <w:rPr/>
                                    <w:drawing>
                                      <wp:inline distT="0" distB="0" distL="0" distR="0">
                                        <wp:extent cx="1621155" cy="334010"/>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3"/>
                                                <a:srcRect l="-10" t="-48" r="-10" b="-48"/>
                                                <a:stretch>
                                                  <a:fillRect/>
                                                </a:stretch>
                                              </pic:blipFill>
                                              <pic:spPr bwMode="auto">
                                                <a:xfrm>
                                                  <a:off x="0" y="0"/>
                                                  <a:ext cx="1621155" cy="33401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42.15pt;height:33.45pt;mso-wrap-distance-left:0pt;mso-wrap-distance-right:0pt;mso-wrap-distance-top:5.7pt;mso-wrap-distance-bottom:5.7pt;margin-top:93.75pt;mso-position-vertical-relative:text;margin-left:4.55pt;mso-position-horizontal-relative:text">
                      <v:textbox inset="0.100694444444444in,0.0506944444444444in,0.100694444444444in,0.0506944444444444in">
                        <w:txbxContent>
                          <w:p>
                            <w:pPr>
                              <w:pStyle w:val="FrameContents"/>
                              <w:rPr/>
                            </w:pPr>
                            <w:r>
                              <w:rPr/>
                              <w:drawing>
                                <wp:inline distT="0" distB="0" distL="0" distR="0">
                                  <wp:extent cx="1621155" cy="334010"/>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3"/>
                                          <a:srcRect l="-10" t="-48" r="-10" b="-48"/>
                                          <a:stretch>
                                            <a:fillRect/>
                                          </a:stretch>
                                        </pic:blipFill>
                                        <pic:spPr bwMode="auto">
                                          <a:xfrm>
                                            <a:off x="0" y="0"/>
                                            <a:ext cx="1621155" cy="334010"/>
                                          </a:xfrm>
                                          <a:prstGeom prst="rect">
                                            <a:avLst/>
                                          </a:prstGeom>
                                        </pic:spPr>
                                      </pic:pic>
                                    </a:graphicData>
                                  </a:graphic>
                                </wp:inline>
                              </w:drawing>
                            </w:r>
                          </w:p>
                        </w:txbxContent>
                      </v:textbox>
                    </v:rect>
                  </w:pict>
                </mc:Fallback>
              </mc:AlternateContent>
            </w:r>
          </w:p>
          <w:p>
            <w:pPr>
              <w:pStyle w:val="Normal"/>
              <w:tabs>
                <w:tab w:val="left" w:pos="720" w:leader="none"/>
                <w:tab w:val="left" w:pos="1440" w:leader="none"/>
                <w:tab w:val="left" w:pos="2160" w:leader="none"/>
                <w:tab w:val="left" w:pos="2880" w:leader="none"/>
                <w:tab w:val="left" w:pos="6570" w:leader="none"/>
              </w:tabs>
              <w:jc w:val="center"/>
              <w:rPr>
                <w:rFonts w:ascii="Verdana" w:hAnsi="Verdana" w:cs="Verdana"/>
                <w:b/>
                <w:b/>
                <w:sz w:val="32"/>
                <w:szCs w:val="32"/>
              </w:rPr>
            </w:pPr>
            <w:r>
              <w:rPr>
                <w:rFonts w:cs="Verdana" w:ascii="Verdana" w:hAnsi="Verdana"/>
                <w:b/>
                <w:sz w:val="32"/>
                <w:szCs w:val="32"/>
              </w:rPr>
              <w:t>Job Description</w:t>
            </w:r>
          </w:p>
          <w:p>
            <w:pPr>
              <w:pStyle w:val="Normal"/>
              <w:tabs>
                <w:tab w:val="left" w:pos="720" w:leader="none"/>
                <w:tab w:val="left" w:pos="1440" w:leader="none"/>
                <w:tab w:val="left" w:pos="2160" w:leader="none"/>
                <w:tab w:val="left" w:pos="2880" w:leader="none"/>
                <w:tab w:val="left" w:pos="6570" w:leader="none"/>
              </w:tabs>
              <w:rPr/>
            </w:pPr>
            <w:r>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rPr>
            </w:pPr>
            <w:r>
              <w:rPr>
                <w:rFonts w:cs="Verdana" w:ascii="Verdana" w:hAnsi="Verdana"/>
              </w:rPr>
            </w:r>
          </w:p>
          <w:p>
            <w:pPr>
              <w:pStyle w:val="Title"/>
              <w:jc w:val="left"/>
              <w:rPr>
                <w:rFonts w:ascii="Verdana" w:hAnsi="Verdana" w:cs="Verdana"/>
                <w:sz w:val="20"/>
                <w:u w:val="none"/>
              </w:rPr>
            </w:pPr>
            <w:r>
              <w:rPr>
                <w:rFonts w:cs="Verdana" w:ascii="Verdana" w:hAnsi="Verdana"/>
                <w:sz w:val="20"/>
                <w:u w:val="none"/>
              </w:rPr>
              <w:t xml:space="preserve">Job Title:  Teaching Assistant    </w:t>
            </w:r>
          </w:p>
          <w:p>
            <w:pPr>
              <w:pStyle w:val="Title"/>
              <w:jc w:val="left"/>
              <w:rPr>
                <w:rFonts w:ascii="Verdana" w:hAnsi="Verdana" w:cs="Verdana"/>
                <w:sz w:val="20"/>
                <w:u w:val="none"/>
              </w:rPr>
            </w:pPr>
            <w:r>
              <w:rPr>
                <w:rFonts w:cs="Verdana" w:ascii="Verdana" w:hAnsi="Verdana"/>
                <w:sz w:val="20"/>
                <w:u w:val="none"/>
              </w:rPr>
              <w:tab/>
              <w:tab/>
              <w:tab/>
            </w:r>
          </w:p>
          <w:p>
            <w:pPr>
              <w:pStyle w:val="Normal"/>
              <w:rPr>
                <w:rFonts w:ascii="Verdana" w:hAnsi="Verdana" w:cs="Verdana"/>
                <w:b/>
                <w:b/>
              </w:rPr>
            </w:pPr>
            <w:r>
              <w:rPr>
                <w:rFonts w:cs="Verdana" w:ascii="Verdana" w:hAnsi="Verdana"/>
                <w:b/>
              </w:rPr>
              <w:t xml:space="preserve">School:                      </w:t>
            </w:r>
          </w:p>
          <w:p>
            <w:pPr>
              <w:pStyle w:val="Normal"/>
              <w:rPr>
                <w:rFonts w:ascii="Verdana" w:hAnsi="Verdana" w:eastAsia="Verdana" w:cs="Verdana"/>
                <w:b/>
                <w:b/>
                <w:position w:val="0"/>
              </w:rPr>
            </w:pPr>
            <w:r>
              <w:rPr>
                <w:rFonts w:eastAsia="Verdana" w:cs="Verdana" w:ascii="Verdana" w:hAnsi="Verdana"/>
                <w:b/>
                <w:position w:val="0"/>
              </w:rPr>
              <w:t xml:space="preserve">               </w:t>
            </w:r>
          </w:p>
          <w:p>
            <w:pPr>
              <w:pStyle w:val="Title"/>
              <w:jc w:val="left"/>
              <w:rPr>
                <w:rFonts w:ascii="Verdana" w:hAnsi="Verdana" w:cs="Verdana"/>
                <w:sz w:val="20"/>
                <w:u w:val="none"/>
              </w:rPr>
            </w:pPr>
            <w:r>
              <w:rPr>
                <w:rFonts w:cs="Verdana" w:ascii="Verdana" w:hAnsi="Verdana"/>
                <w:sz w:val="20"/>
                <w:u w:val="none"/>
              </w:rPr>
              <w:t>Salary Grade:     scale 3</w:t>
            </w:r>
          </w:p>
          <w:p>
            <w:pPr>
              <w:pStyle w:val="Normal"/>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b/>
                <w:b/>
              </w:rPr>
            </w:pPr>
            <w:r>
              <w:rPr>
                <w:rFonts w:cs="Verdana" w:ascii="Verdana" w:hAnsi="Verdana"/>
                <w:b/>
              </w:rPr>
            </w:r>
          </w:p>
          <w:p>
            <w:pPr>
              <w:pStyle w:val="Normal"/>
              <w:rPr/>
            </w:pPr>
            <w:r>
              <w:rPr>
                <w:rFonts w:cs="Verdana" w:ascii="Verdana" w:hAnsi="Verdana"/>
                <w:b/>
              </w:rPr>
              <w:t xml:space="preserve">Post Reports to:                </w:t>
            </w:r>
            <w:r>
              <w:rPr>
                <w:rFonts w:cs="Verdana" w:ascii="Verdana" w:hAnsi="Verdana"/>
              </w:rPr>
              <w:t>Headteacher</w:t>
            </w:r>
          </w:p>
          <w:p>
            <w:pPr>
              <w:pStyle w:val="Normal"/>
              <w:rPr>
                <w:rFonts w:ascii="Verdana" w:hAnsi="Verdana" w:cs="Verdana"/>
                <w:b/>
                <w:b/>
              </w:rPr>
            </w:pPr>
            <w:r>
              <w:rPr>
                <w:rFonts w:cs="Verdana" w:ascii="Verdana" w:hAnsi="Verdana"/>
                <w:b/>
              </w:rPr>
            </w:r>
          </w:p>
          <w:p>
            <w:pPr>
              <w:pStyle w:val="Normal"/>
              <w:rPr/>
            </w:pPr>
            <w:r>
              <w:rPr>
                <w:rFonts w:cs="Verdana" w:ascii="Verdana" w:hAnsi="Verdana"/>
                <w:b/>
              </w:rPr>
              <w:t xml:space="preserve">Post Responsible for:        </w:t>
            </w:r>
            <w:r>
              <w:rPr>
                <w:rFonts w:cs="Verdana" w:ascii="Verdana" w:hAnsi="Verdana"/>
              </w:rPr>
              <w:t>No responsibility for staff</w:t>
            </w:r>
          </w:p>
          <w:p>
            <w:pPr>
              <w:pStyle w:val="Normal"/>
              <w:rPr>
                <w:rFonts w:ascii="Verdana" w:hAnsi="Verdana" w:cs="Verdana"/>
              </w:rPr>
            </w:pPr>
            <w:r>
              <w:rPr>
                <w:rFonts w:cs="Verdana" w:ascii="Verdana" w:hAnsi="Verdana"/>
              </w:rPr>
            </w:r>
          </w:p>
          <w:p>
            <w:pPr>
              <w:pStyle w:val="Normal"/>
              <w:rPr>
                <w:rFonts w:ascii="Verdana" w:hAnsi="Verdana" w:cs="Verdana"/>
                <w:b/>
                <w:b/>
              </w:rPr>
            </w:pPr>
            <w:r>
              <w:rPr>
                <w:rFonts w:cs="Verdana" w:ascii="Verdana" w:hAnsi="Verdana"/>
                <w:b/>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rPr>
                <w:rFonts w:ascii="Verdana" w:hAnsi="Verdana" w:cs="Verdana"/>
                <w:b/>
                <w:b/>
              </w:rPr>
            </w:pPr>
            <w:r>
              <w:rPr>
                <w:rFonts w:cs="Verdana" w:ascii="Verdana" w:hAnsi="Verdana"/>
                <w:b/>
              </w:rPr>
              <w:t xml:space="preserve">Main Purpose of the Job:  </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 xml:space="preserve">To be responsible for promoting and safeguarding the welfare of children and young people within the school </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To provide general assistance to teaching staff throughout the school</w:t>
            </w:r>
          </w:p>
          <w:p>
            <w:pPr>
              <w:pStyle w:val="Normal"/>
              <w:rPr>
                <w:rFonts w:ascii="Verdana" w:hAnsi="Verdana" w:cs="Verdana"/>
                <w:b/>
                <w:b/>
              </w:rPr>
            </w:pPr>
            <w:r>
              <w:rPr>
                <w:rFonts w:cs="Verdana" w:ascii="Verdana" w:hAnsi="Verdana"/>
                <w:b/>
              </w:rPr>
            </w:r>
          </w:p>
        </w:tc>
      </w:tr>
      <w:tr>
        <w:trPr>
          <w:trHeight w:val="1650" w:hRule="atLeast"/>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sz w:val="22"/>
                <w:u w:val="single"/>
              </w:rPr>
            </w:pPr>
            <w:r>
              <w:rPr>
                <w:rFonts w:cs="Verdana" w:ascii="Verdana" w:hAnsi="Verdana"/>
                <w:b/>
                <w:sz w:val="22"/>
                <w:u w:val="single"/>
              </w:rPr>
              <w:t>SUMMARY OF RESPONSIBILITIES AND PERSONAL DUTIES:</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sz w:val="22"/>
                <w:u w:val="single"/>
              </w:rPr>
            </w:pPr>
            <w:r>
              <w:rPr>
                <w:rFonts w:cs="Verdana" w:ascii="Verdana" w:hAnsi="Verdana"/>
                <w:b/>
                <w:sz w:val="22"/>
                <w:u w:val="single"/>
              </w:rPr>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t xml:space="preserve">Major Duties and Responsibilities:    </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jc w:val="both"/>
              <w:rPr>
                <w:rFonts w:ascii="Verdana" w:hAnsi="Verdana" w:cs="Verdana"/>
              </w:rPr>
            </w:pPr>
            <w:r>
              <w:rPr>
                <w:rFonts w:cs="Verdana" w:ascii="Verdana" w:hAnsi="Verdana"/>
              </w:rPr>
              <w:t>To work under the guidance of teaching / senior staff to implement agreed work programmes</w:t>
            </w:r>
          </w:p>
          <w:p>
            <w:pPr>
              <w:pStyle w:val="Normal"/>
              <w:ind w:left="720" w:right="0" w:hanging="0"/>
              <w:jc w:val="both"/>
              <w:rPr>
                <w:rFonts w:ascii="Verdana" w:hAnsi="Verdana" w:cs="Verdana"/>
              </w:rPr>
            </w:pPr>
            <w:r>
              <w:rPr>
                <w:rFonts w:cs="Verdana" w:ascii="Verdana" w:hAnsi="Verdana"/>
              </w:rPr>
            </w:r>
          </w:p>
          <w:p>
            <w:pPr>
              <w:pStyle w:val="Normal"/>
              <w:numPr>
                <w:ilvl w:val="0"/>
                <w:numId w:val="2"/>
              </w:numPr>
              <w:jc w:val="both"/>
              <w:rPr>
                <w:rFonts w:ascii="Verdana" w:hAnsi="Verdana" w:cs="Verdana"/>
              </w:rPr>
            </w:pPr>
            <w:r>
              <w:rPr>
                <w:rFonts w:cs="Verdana" w:ascii="Verdana" w:hAnsi="Verdana"/>
              </w:rPr>
              <w:t>To assist the teacher in the planning cycle and the management &amp; preparation of resources</w:t>
            </w:r>
          </w:p>
          <w:p>
            <w:pPr>
              <w:pStyle w:val="ListParagraph"/>
              <w:rPr>
                <w:rFonts w:ascii="Verdana" w:hAnsi="Verdana" w:cs="Verdana"/>
              </w:rPr>
            </w:pPr>
            <w:r>
              <w:rPr>
                <w:rFonts w:cs="Verdana" w:ascii="Verdana" w:hAnsi="Verdana"/>
              </w:rPr>
            </w:r>
          </w:p>
          <w:p>
            <w:pPr>
              <w:pStyle w:val="Normal"/>
              <w:numPr>
                <w:ilvl w:val="0"/>
                <w:numId w:val="2"/>
              </w:numPr>
              <w:jc w:val="both"/>
              <w:rPr>
                <w:rFonts w:ascii="Verdana" w:hAnsi="Verdana" w:cs="Verdana"/>
              </w:rPr>
            </w:pPr>
            <w:r>
              <w:rPr>
                <w:rFonts w:cs="Verdana" w:ascii="Verdana" w:hAnsi="Verdana"/>
              </w:rPr>
              <w:t>To provide support for teaching staff across the school in an appropriate learning environment</w:t>
            </w:r>
          </w:p>
          <w:p>
            <w:pPr>
              <w:pStyle w:val="Normal"/>
              <w:ind w:left="720" w:right="0" w:hanging="0"/>
              <w:jc w:val="both"/>
              <w:rPr>
                <w:rFonts w:ascii="Verdana" w:hAnsi="Verdana" w:cs="Verdana"/>
              </w:rPr>
            </w:pPr>
            <w:r>
              <w:rPr>
                <w:rFonts w:cs="Verdana" w:ascii="Verdana" w:hAnsi="Verdana"/>
              </w:rPr>
            </w:r>
          </w:p>
          <w:p>
            <w:pPr>
              <w:pStyle w:val="Normal"/>
              <w:numPr>
                <w:ilvl w:val="0"/>
                <w:numId w:val="2"/>
              </w:numPr>
              <w:jc w:val="both"/>
              <w:rPr>
                <w:rFonts w:ascii="Verdana" w:hAnsi="Verdana" w:cs="Verdana"/>
              </w:rPr>
            </w:pPr>
            <w:r>
              <w:rPr>
                <w:rFonts w:cs="Verdana" w:ascii="Verdana" w:hAnsi="Verdana"/>
              </w:rPr>
              <w:t>To assist with the integration of pupils with special educational needs and / or provide support to a small group or on an individual basis within the classroom or on a withdrawal basis</w:t>
            </w:r>
          </w:p>
          <w:p>
            <w:pPr>
              <w:pStyle w:val="ListParagraph"/>
              <w:rPr>
                <w:rFonts w:ascii="Verdana" w:hAnsi="Verdana" w:cs="Verdana"/>
              </w:rPr>
            </w:pPr>
            <w:r>
              <w:rPr>
                <w:rFonts w:cs="Verdana" w:ascii="Verdana" w:hAnsi="Verdana"/>
              </w:rPr>
            </w:r>
          </w:p>
          <w:p>
            <w:pPr>
              <w:pStyle w:val="Normal"/>
              <w:numPr>
                <w:ilvl w:val="0"/>
                <w:numId w:val="2"/>
              </w:numPr>
              <w:jc w:val="both"/>
              <w:rPr>
                <w:rFonts w:ascii="Verdana" w:hAnsi="Verdana" w:cs="Verdana"/>
              </w:rPr>
            </w:pPr>
            <w:r>
              <w:rPr>
                <w:rFonts w:cs="Verdana" w:ascii="Verdana" w:hAnsi="Verdana"/>
              </w:rPr>
              <w:t>To be an integral part of the school, working in close partnership with all staff</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b/>
                <w:b/>
                <w:u w:val="single"/>
              </w:rPr>
            </w:pPr>
            <w:r>
              <w:rPr>
                <w:rFonts w:cs="Verdana" w:ascii="Verdana" w:hAnsi="Verdana"/>
                <w:b/>
                <w:u w:val="single"/>
              </w:rPr>
              <w:t>Job Activities:</w:t>
            </w:r>
          </w:p>
          <w:p>
            <w:pPr>
              <w:pStyle w:val="Normal"/>
              <w:jc w:val="both"/>
              <w:rPr>
                <w:rFonts w:ascii="Verdana" w:hAnsi="Verdana" w:cs="Verdana"/>
              </w:rPr>
            </w:pPr>
            <w:r>
              <w:rPr>
                <w:rFonts w:cs="Verdana" w:ascii="Verdana" w:hAnsi="Verdana"/>
              </w:rPr>
            </w:r>
          </w:p>
          <w:p>
            <w:pPr>
              <w:pStyle w:val="Normal"/>
              <w:ind w:left="360" w:right="0" w:hanging="0"/>
              <w:rPr>
                <w:rFonts w:ascii="Verdana" w:hAnsi="Verdana" w:cs="Verdana"/>
                <w:b/>
                <w:b/>
                <w:u w:val="single"/>
              </w:rPr>
            </w:pPr>
            <w:r>
              <w:rPr>
                <w:rFonts w:cs="Verdana" w:ascii="Verdana" w:hAnsi="Verdana"/>
                <w:b/>
                <w:u w:val="single"/>
              </w:rPr>
              <w:t xml:space="preserve">Planning </w:t>
            </w:r>
          </w:p>
          <w:p>
            <w:pPr>
              <w:pStyle w:val="Normal"/>
              <w:rPr>
                <w:rFonts w:ascii="Verdana" w:hAnsi="Verdana" w:cs="Verdana"/>
                <w:b/>
                <w:b/>
              </w:rPr>
            </w:pPr>
            <w:r>
              <w:rPr>
                <w:rFonts w:cs="Verdana" w:ascii="Verdana" w:hAnsi="Verdana"/>
                <w:b/>
              </w:rPr>
            </w:r>
          </w:p>
          <w:p>
            <w:pPr>
              <w:pStyle w:val="Normal"/>
              <w:numPr>
                <w:ilvl w:val="0"/>
                <w:numId w:val="3"/>
              </w:numPr>
              <w:rPr>
                <w:rFonts w:ascii="Verdana" w:hAnsi="Verdana" w:cs="Verdana"/>
              </w:rPr>
            </w:pPr>
            <w:r>
              <w:rPr>
                <w:rFonts w:cs="Verdana" w:ascii="Verdana" w:hAnsi="Verdana"/>
              </w:rPr>
              <w:t xml:space="preserve">To assist with the development and implementation of school based plans </w:t>
            </w:r>
          </w:p>
          <w:p>
            <w:pPr>
              <w:pStyle w:val="Normal"/>
              <w:ind w:left="720" w:right="0" w:hanging="0"/>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To work with the teacher in lesson planning, evaluating and adjusting lessons /work plans as appropriate</w:t>
            </w:r>
          </w:p>
          <w:p>
            <w:pPr>
              <w:pStyle w:val="Normal"/>
              <w:rPr>
                <w:rFonts w:ascii="Verdana" w:hAnsi="Verdana" w:cs="Verdana"/>
              </w:rPr>
            </w:pPr>
            <w:r>
              <w:rPr>
                <w:rFonts w:cs="Verdana" w:ascii="Verdana" w:hAnsi="Verdana"/>
              </w:rPr>
            </w:r>
          </w:p>
          <w:p>
            <w:pPr>
              <w:pStyle w:val="Normal"/>
              <w:ind w:left="360" w:right="0" w:hanging="0"/>
              <w:rPr>
                <w:rFonts w:ascii="Verdana" w:hAnsi="Verdana" w:cs="Verdana"/>
                <w:b/>
                <w:b/>
                <w:u w:val="single"/>
              </w:rPr>
            </w:pPr>
            <w:r>
              <w:rPr>
                <w:rFonts w:cs="Verdana" w:ascii="Verdana" w:hAnsi="Verdana"/>
                <w:b/>
                <w:u w:val="single"/>
              </w:rPr>
              <w:t xml:space="preserve">Monitoring and Assessment </w:t>
            </w:r>
          </w:p>
          <w:p>
            <w:pPr>
              <w:pStyle w:val="Normal"/>
              <w:rPr>
                <w:rFonts w:ascii="Verdana" w:hAnsi="Verdana" w:cs="Verdana"/>
                <w:b/>
                <w:b/>
              </w:rPr>
            </w:pPr>
            <w:r>
              <w:rPr>
                <w:rFonts w:cs="Verdana" w:ascii="Verdana" w:hAnsi="Verdana"/>
                <w:b/>
              </w:rPr>
            </w:r>
          </w:p>
          <w:p>
            <w:pPr>
              <w:pStyle w:val="Normal"/>
              <w:numPr>
                <w:ilvl w:val="0"/>
                <w:numId w:val="3"/>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provide feedback to pupils in relation to progress and achievement</w:t>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720" w:right="0" w:hanging="0"/>
              <w:jc w:val="both"/>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To monitor and evaluate pupils’ responses to learning activities through observation and planned recording of achievement against pre-determined learning objectives</w:t>
            </w:r>
          </w:p>
          <w:p>
            <w:pPr>
              <w:pStyle w:val="ListParagraph"/>
              <w:rPr>
                <w:rFonts w:ascii="Verdana" w:hAnsi="Verdana" w:cs="Verdana"/>
              </w:rPr>
            </w:pPr>
            <w:r>
              <w:rPr>
                <w:rFonts w:cs="Verdana" w:ascii="Verdana" w:hAnsi="Verdana"/>
              </w:rPr>
            </w:r>
          </w:p>
          <w:p>
            <w:pPr>
              <w:pStyle w:val="Normal"/>
              <w:ind w:left="720" w:right="0" w:hanging="0"/>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To be responsible for keeping and updating records as agreed with the teacher, contributing to reviews of systems /records as requested</w:t>
            </w:r>
          </w:p>
          <w:p>
            <w:pPr>
              <w:pStyle w:val="Normal"/>
              <w:ind w:left="720" w:right="0" w:hanging="0"/>
              <w:rPr>
                <w:rFonts w:ascii="Verdana" w:hAnsi="Verdana" w:cs="Verdana"/>
              </w:rPr>
            </w:pPr>
            <w:r>
              <w:rPr>
                <w:rFonts w:cs="Verdana" w:ascii="Verdana" w:hAnsi="Verdana"/>
              </w:rPr>
            </w:r>
          </w:p>
          <w:p>
            <w:pPr>
              <w:pStyle w:val="Heading7"/>
              <w:keepNext w:val="true"/>
              <w:numPr>
                <w:ilvl w:val="0"/>
                <w:numId w:val="3"/>
              </w:numPr>
              <w:spacing w:before="0" w:after="0"/>
              <w:jc w:val="both"/>
              <w:rPr>
                <w:rFonts w:ascii="Verdana" w:hAnsi="Verdana" w:cs="Verdana"/>
                <w:sz w:val="20"/>
                <w:szCs w:val="20"/>
              </w:rPr>
            </w:pPr>
            <w:r>
              <w:rPr>
                <w:rFonts w:cs="Verdana" w:ascii="Verdana" w:hAnsi="Verdana"/>
                <w:sz w:val="20"/>
                <w:szCs w:val="20"/>
              </w:rPr>
              <w:t>To undertake marking of pupils’ work and accurately record achievement /progress</w:t>
            </w:r>
          </w:p>
          <w:p>
            <w:pPr>
              <w:pStyle w:val="Normal"/>
              <w:rPr/>
            </w:pPr>
            <w:r>
              <w:rPr/>
            </w:r>
          </w:p>
          <w:p>
            <w:pPr>
              <w:pStyle w:val="Normal"/>
              <w:numPr>
                <w:ilvl w:val="0"/>
                <w:numId w:val="3"/>
              </w:numPr>
              <w:rPr>
                <w:rFonts w:ascii="Verdana" w:hAnsi="Verdana" w:cs="Verdana"/>
              </w:rPr>
            </w:pPr>
            <w:r>
              <w:rPr>
                <w:rFonts w:cs="Verdana" w:ascii="Verdana" w:hAnsi="Verdana"/>
              </w:rPr>
              <w:t xml:space="preserve">To liaise sensitively and effectively with parents or carers as agreed with the teacher within your responsibility and to participate in feedback sessions or meetings with parents with or as directed </w:t>
            </w:r>
          </w:p>
          <w:p>
            <w:pPr>
              <w:pStyle w:val="Normal"/>
              <w:rPr>
                <w:rFonts w:ascii="Verdana" w:hAnsi="Verdana" w:cs="Verdana"/>
              </w:rPr>
            </w:pPr>
            <w:r>
              <w:rPr>
                <w:rFonts w:cs="Verdana" w:ascii="Verdana" w:hAnsi="Verdana"/>
              </w:rPr>
            </w:r>
          </w:p>
          <w:p>
            <w:pPr>
              <w:pStyle w:val="Normal"/>
              <w:ind w:left="360" w:right="0" w:hanging="0"/>
              <w:rPr>
                <w:rFonts w:ascii="Verdana" w:hAnsi="Verdana" w:cs="Verdana"/>
                <w:b/>
                <w:b/>
                <w:u w:val="single"/>
              </w:rPr>
            </w:pPr>
            <w:r>
              <w:rPr>
                <w:rFonts w:cs="Verdana" w:ascii="Verdana" w:hAnsi="Verdana"/>
                <w:b/>
                <w:u w:val="single"/>
              </w:rPr>
              <w:t xml:space="preserve">Teaching and Learning  </w:t>
            </w:r>
          </w:p>
          <w:p>
            <w:pPr>
              <w:pStyle w:val="Normal"/>
              <w:rPr>
                <w:rFonts w:ascii="Verdana" w:hAnsi="Verdana" w:cs="Verdana"/>
                <w:b/>
                <w:b/>
              </w:rPr>
            </w:pPr>
            <w:r>
              <w:rPr>
                <w:rFonts w:cs="Verdana" w:ascii="Verdana" w:hAnsi="Verdana"/>
                <w:b/>
              </w:rPr>
            </w:r>
          </w:p>
          <w:p>
            <w:pPr>
              <w:pStyle w:val="Normal"/>
              <w:numPr>
                <w:ilvl w:val="0"/>
                <w:numId w:val="3"/>
              </w:numPr>
              <w:rPr>
                <w:rFonts w:ascii="Verdana" w:hAnsi="Verdana" w:cs="Verdana"/>
              </w:rPr>
            </w:pPr>
            <w:r>
              <w:rPr>
                <w:rFonts w:cs="Verdana" w:ascii="Verdana" w:hAnsi="Verdana"/>
              </w:rPr>
              <w:t>To implement agreed learning activities / teaching programmes, adjusting activities according to pupil responses /needs</w:t>
            </w:r>
          </w:p>
          <w:p>
            <w:pPr>
              <w:pStyle w:val="Normal"/>
              <w:ind w:left="720" w:right="0" w:hanging="0"/>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To implement local and national learning strategies e.g. literacy, numeracy,  early years and to make effective use of opportunities provided by other learning activities to support the development of relevant skills</w:t>
            </w:r>
          </w:p>
          <w:p>
            <w:pPr>
              <w:pStyle w:val="Normal"/>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To support the use of ICT in learning activities and develop pupils’ competence and independence in its use</w:t>
            </w:r>
          </w:p>
          <w:p>
            <w:pPr>
              <w:pStyle w:val="ListParagraph"/>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 xml:space="preserve">To help pupils to access learning activities through specialist support </w:t>
            </w:r>
          </w:p>
          <w:p>
            <w:pPr>
              <w:pStyle w:val="ListParagraph"/>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To administer and assess routine tests and invigilate exams/tests</w:t>
            </w:r>
          </w:p>
          <w:p>
            <w:pPr>
              <w:pStyle w:val="Header"/>
              <w:tabs>
                <w:tab w:val="clear" w:pos="4153"/>
                <w:tab w:val="clear" w:pos="8306"/>
              </w:tabs>
              <w:rPr>
                <w:rFonts w:ascii="Verdana" w:hAnsi="Verdana" w:cs="Verdana"/>
              </w:rPr>
            </w:pPr>
            <w:r>
              <w:rPr>
                <w:rFonts w:cs="Verdana" w:ascii="Verdana" w:hAnsi="Verdana"/>
              </w:rPr>
            </w:r>
          </w:p>
          <w:p>
            <w:pPr>
              <w:pStyle w:val="Header"/>
              <w:tabs>
                <w:tab w:val="clear" w:pos="4153"/>
                <w:tab w:val="clear" w:pos="8306"/>
              </w:tabs>
              <w:rPr>
                <w:rFonts w:ascii="Verdana" w:hAnsi="Verdana" w:cs="Verdana"/>
              </w:rPr>
            </w:pPr>
            <w:r>
              <w:rPr>
                <w:rFonts w:cs="Verdana" w:ascii="Verdana" w:hAnsi="Verdana"/>
              </w:rPr>
            </w:r>
          </w:p>
          <w:p>
            <w:pPr>
              <w:pStyle w:val="Normal"/>
              <w:ind w:left="360" w:right="0" w:hanging="0"/>
              <w:rPr>
                <w:rFonts w:ascii="Verdana" w:hAnsi="Verdana" w:cs="Verdana"/>
                <w:b/>
                <w:b/>
                <w:u w:val="single"/>
              </w:rPr>
            </w:pPr>
            <w:r>
              <w:rPr>
                <w:rFonts w:cs="Verdana" w:ascii="Verdana" w:hAnsi="Verdana"/>
                <w:b/>
                <w:u w:val="single"/>
              </w:rPr>
              <w:t xml:space="preserve">General  </w:t>
            </w:r>
          </w:p>
          <w:p>
            <w:pPr>
              <w:pStyle w:val="Normal"/>
              <w:rPr>
                <w:rFonts w:ascii="Verdana" w:hAnsi="Verdana" w:cs="Verdana"/>
                <w:b/>
                <w:b/>
              </w:rPr>
            </w:pPr>
            <w:r>
              <w:rPr>
                <w:rFonts w:cs="Verdana" w:ascii="Verdana" w:hAnsi="Verdana"/>
                <w:b/>
              </w:rPr>
            </w:r>
          </w:p>
          <w:p>
            <w:pPr>
              <w:pStyle w:val="Normal"/>
              <w:numPr>
                <w:ilvl w:val="0"/>
                <w:numId w:val="3"/>
              </w:numPr>
              <w:rPr>
                <w:rFonts w:ascii="Verdana" w:hAnsi="Verdana" w:cs="Verdana"/>
              </w:rPr>
            </w:pPr>
            <w:r>
              <w:rPr>
                <w:rFonts w:cs="Verdana" w:ascii="Verdana" w:hAnsi="Verdana"/>
              </w:rPr>
              <w:t>To encourage pupils to interact and work co-operatively with others and engage all pupils in activities</w:t>
            </w:r>
          </w:p>
          <w:p>
            <w:pPr>
              <w:pStyle w:val="Normal"/>
              <w:ind w:left="720" w:right="0" w:hanging="0"/>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To be aware of and support difference and ensure all pupils have equal access to opportunities to learn and develop</w:t>
            </w:r>
          </w:p>
          <w:p>
            <w:pPr>
              <w:pStyle w:val="Normal"/>
              <w:rPr>
                <w:rFonts w:ascii="Verdana" w:hAnsi="Verdana" w:cs="Verdana"/>
              </w:rPr>
            </w:pPr>
            <w:r>
              <w:rPr>
                <w:rFonts w:cs="Verdana" w:ascii="Verdana" w:hAnsi="Verdana"/>
              </w:rPr>
            </w:r>
          </w:p>
          <w:p>
            <w:pPr>
              <w:pStyle w:val="Normal"/>
              <w:numPr>
                <w:ilvl w:val="0"/>
                <w:numId w:val="3"/>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provide general clerical/admin. support e.g. administer coursework, produce worksheets for agreed activities etc.</w:t>
            </w:r>
          </w:p>
          <w:p>
            <w:pPr>
              <w:pStyle w:val="Normal"/>
              <w:jc w:val="both"/>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ind w:left="34" w:right="317" w:hanging="0"/>
              <w:jc w:val="both"/>
              <w:rPr>
                <w:rFonts w:ascii="Verdana" w:hAnsi="Verdana" w:cs="Verdana"/>
                <w:lang w:val="en-US"/>
              </w:rPr>
            </w:pPr>
            <w:r>
              <w:rPr>
                <w:rFonts w:cs="Verdana" w:ascii="Verdana" w:hAnsi="Verdana"/>
                <w:lang w:val="en-US"/>
              </w:rPr>
              <w:t>Stockport Council is committed to safeguarding and promoting the welfare of children and young people and expects all staff within this area to share this commitment and to have understanding of the common core skills and knowledge.</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work positively and inclusively with colleagues and customers so that the Council provides a workplace and delivers services that do not discriminate against people on the grounds of their age, sexuality, religion or belief, race, gender or disabilities.</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fulfill personal requirements, where appropriate, with regard to Council policies and procedures, health, safety and welfare, customer care, emergency, evacuation, security and promotion of the Council’s priorities.</w:t>
            </w:r>
          </w:p>
          <w:p>
            <w:pPr>
              <w:pStyle w:val="Level1"/>
              <w:jc w:val="both"/>
              <w:rPr>
                <w:rFonts w:ascii="Verdana" w:hAnsi="Verdana" w:cs="Verdana"/>
                <w:sz w:val="20"/>
              </w:rPr>
            </w:pPr>
            <w:r>
              <w:rPr>
                <w:rFonts w:cs="Verdana" w:ascii="Verdana" w:hAnsi="Verdana"/>
                <w:sz w:val="20"/>
              </w:rPr>
            </w:r>
          </w:p>
          <w:p>
            <w:pPr>
              <w:pStyle w:val="Normal"/>
              <w:jc w:val="both"/>
              <w:rPr>
                <w:rFonts w:ascii="Verdana" w:hAnsi="Verdana" w:cs="Verdana"/>
              </w:rPr>
            </w:pPr>
            <w:r>
              <w:rPr>
                <w:rFonts w:cs="Verdana" w:ascii="Verdana" w:hAnsi="Verdana"/>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pPr>
              <w:pStyle w:val="Normal"/>
              <w:jc w:val="both"/>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The ability to converse at ease with customers and provide advice in accurate spoken English is essential for this post.</w:t>
            </w:r>
          </w:p>
          <w:p>
            <w:pPr>
              <w:pStyle w:val="Normal"/>
              <w:jc w:val="both"/>
              <w:rPr>
                <w:rFonts w:ascii="Verdana" w:hAnsi="Verdana" w:cs="Verdana"/>
              </w:rPr>
            </w:pPr>
            <w:r>
              <w:rPr>
                <w:rFonts w:cs="Verdana" w:ascii="Verdana" w:hAnsi="Verdana"/>
              </w:rPr>
            </w:r>
          </w:p>
        </w:tc>
      </w:tr>
    </w:tbl>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drawing>
          <wp:inline distT="0" distB="0" distL="0" distR="0">
            <wp:extent cx="7203440" cy="102489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4"/>
                    <a:srcRect l="-5" t="-35" r="-5" b="-35"/>
                    <a:stretch>
                      <a:fillRect/>
                    </a:stretch>
                  </pic:blipFill>
                  <pic:spPr bwMode="auto">
                    <a:xfrm>
                      <a:off x="0" y="0"/>
                      <a:ext cx="7203440" cy="1024890"/>
                    </a:xfrm>
                    <a:prstGeom prst="rect">
                      <a:avLst/>
                    </a:prstGeom>
                  </pic:spPr>
                </pic:pic>
              </a:graphicData>
            </a:graphic>
          </wp:inline>
        </w:drawing>
      </w:r>
    </w:p>
    <w:p>
      <w:pPr>
        <w:pStyle w:val="Normal"/>
        <w:rPr>
          <w:rFonts w:ascii="Verdana" w:hAnsi="Verdana" w:cs="Verdana"/>
        </w:rPr>
      </w:pPr>
      <w:r>
        <w:rPr>
          <w:rFonts w:cs="Verdana" w:ascii="Verdana" w:hAnsi="Verdana"/>
        </w:rPr>
      </w:r>
    </w:p>
    <w:p>
      <w:pPr>
        <w:pStyle w:val="Normal"/>
        <w:jc w:val="center"/>
        <w:rPr>
          <w:rFonts w:ascii="Verdana" w:hAnsi="Verdana" w:cs="Verdana"/>
          <w:b/>
          <w:b/>
          <w:sz w:val="24"/>
        </w:rPr>
      </w:pPr>
      <w:r>
        <w:rPr>
          <w:rFonts w:cs="Verdana" w:ascii="Verdana" w:hAnsi="Verdana"/>
          <w:b/>
          <w:sz w:val="24"/>
        </w:rPr>
        <w:t>Stockport Council</w:t>
      </w:r>
    </w:p>
    <w:p>
      <w:pPr>
        <w:pStyle w:val="Normal"/>
        <w:jc w:val="center"/>
        <w:rPr>
          <w:rFonts w:ascii="Verdana" w:hAnsi="Verdana" w:cs="Verdana"/>
          <w:b/>
          <w:b/>
          <w:sz w:val="24"/>
        </w:rPr>
      </w:pPr>
      <w:r>
        <w:rPr>
          <w:rFonts w:cs="Verdana" w:ascii="Verdana" w:hAnsi="Verdana"/>
          <w:b/>
          <w:sz w:val="24"/>
        </w:rPr>
        <w:t>Competency Person Specification</w:t>
      </w:r>
    </w:p>
    <w:p>
      <w:pPr>
        <w:pStyle w:val="Normal"/>
        <w:tabs>
          <w:tab w:val="left" w:pos="720" w:leader="none"/>
          <w:tab w:val="left" w:pos="1440" w:leader="none"/>
          <w:tab w:val="left" w:pos="2160" w:leader="none"/>
          <w:tab w:val="left" w:pos="2880" w:leader="none"/>
          <w:tab w:val="left" w:pos="6570" w:leader="none"/>
        </w:tabs>
        <w:rPr>
          <w:rFonts w:ascii="Verdana" w:hAnsi="Verdana" w:eastAsia="Verdana" w:cs="Verdana"/>
          <w:sz w:val="22"/>
          <w:szCs w:val="22"/>
        </w:rPr>
      </w:pPr>
      <w:r>
        <w:rPr>
          <w:rFonts w:eastAsia="Verdana" w:cs="Verdana" w:ascii="Verdana" w:hAnsi="Verdana"/>
          <w:sz w:val="22"/>
          <w:szCs w:val="22"/>
        </w:rPr>
        <w:t xml:space="preserve"> </w:t>
      </w:r>
    </w:p>
    <w:p>
      <w:pPr>
        <w:pStyle w:val="Normal"/>
        <w:tabs>
          <w:tab w:val="left" w:pos="720" w:leader="none"/>
          <w:tab w:val="left" w:pos="1440" w:leader="none"/>
          <w:tab w:val="left" w:pos="2160" w:leader="none"/>
          <w:tab w:val="left" w:pos="2880" w:leader="none"/>
          <w:tab w:val="left" w:pos="6570" w:leader="none"/>
        </w:tabs>
        <w:rPr/>
      </w:pPr>
      <w:r>
        <w:rPr>
          <w:rFonts w:cs="Verdana" w:ascii="Verdana" w:hAnsi="Verdana"/>
          <w:b/>
          <w:sz w:val="22"/>
          <w:szCs w:val="22"/>
        </w:rPr>
        <w:t>Post Title</w:t>
      </w:r>
      <w:r>
        <w:rPr>
          <w:rFonts w:cs="Verdana" w:ascii="Verdana" w:hAnsi="Verdana"/>
          <w:sz w:val="22"/>
          <w:szCs w:val="22"/>
        </w:rPr>
        <w:t>: Teaching Assistant scale 3</w:t>
      </w:r>
    </w:p>
    <w:p>
      <w:pPr>
        <w:pStyle w:val="Normal"/>
        <w:tabs>
          <w:tab w:val="left" w:pos="720" w:leader="none"/>
          <w:tab w:val="left" w:pos="1440" w:leader="none"/>
          <w:tab w:val="left" w:pos="2160" w:leader="none"/>
          <w:tab w:val="left" w:pos="2880" w:leader="none"/>
          <w:tab w:val="left" w:pos="6570" w:leader="none"/>
        </w:tabs>
        <w:rPr>
          <w:rFonts w:ascii="Verdana" w:hAnsi="Verdana" w:cs="Verdana"/>
          <w:sz w:val="22"/>
          <w:szCs w:val="22"/>
        </w:rPr>
      </w:pPr>
      <w:r>
        <w:rPr>
          <w:rFonts w:cs="Verdana" w:ascii="Verdana" w:hAnsi="Verdana"/>
          <w:sz w:val="22"/>
          <w:szCs w:val="22"/>
        </w:rPr>
      </w:r>
    </w:p>
    <w:p>
      <w:pPr>
        <w:pStyle w:val="Normal"/>
        <w:rPr>
          <w:rFonts w:ascii="Verdana" w:hAnsi="Verdana" w:cs="Verdana"/>
        </w:rPr>
      </w:pPr>
      <w:r>
        <w:rPr>
          <w:rFonts w:cs="Verdana" w:ascii="Verdana" w:hAnsi="Verdana"/>
        </w:rPr>
        <w:t xml:space="preserve">The criteria listed below represent the most important skills, experience, technical expertise and qualifications needed for this job role.  </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Your application will be assessed against these criteria to determine whether or not you are shortlisted for interview.  Any interview questions or additional assessments (tests, presentations etc.) will be broadly based on the criteria below.</w:t>
      </w:r>
    </w:p>
    <w:p>
      <w:pPr>
        <w:pStyle w:val="Normal"/>
        <w:keepNext w:val="true"/>
        <w:numPr>
          <w:ilvl w:val="0"/>
          <w:numId w:val="0"/>
        </w:numPr>
        <w:tabs>
          <w:tab w:val="left" w:pos="720" w:leader="none"/>
          <w:tab w:val="left" w:pos="1440" w:leader="none"/>
          <w:tab w:val="left" w:pos="2160" w:leader="none"/>
          <w:tab w:val="left" w:pos="2880" w:leader="none"/>
          <w:tab w:val="left" w:pos="3600" w:leader="none"/>
          <w:tab w:val="left" w:pos="6570" w:leader="none"/>
        </w:tabs>
        <w:spacing w:before="240" w:after="60"/>
        <w:ind w:left="0" w:hanging="0"/>
        <w:rPr>
          <w:rFonts w:ascii="Verdana" w:hAnsi="Verdana" w:cs="Verdana"/>
          <w:b/>
          <w:b/>
          <w:bCs/>
          <w:kern w:val="2"/>
          <w:sz w:val="18"/>
          <w:szCs w:val="18"/>
        </w:rPr>
      </w:pPr>
      <w:r>
        <w:rPr>
          <w:rFonts w:cs="Verdana" w:ascii="Verdana" w:hAnsi="Verdana"/>
          <w:b/>
          <w:bCs/>
          <w:kern w:val="2"/>
          <w:sz w:val="18"/>
          <w:szCs w:val="18"/>
        </w:rPr>
      </w:r>
    </w:p>
    <w:tbl>
      <w:tblPr>
        <w:tblW w:w="10663" w:type="dxa"/>
        <w:jc w:val="left"/>
        <w:tblInd w:w="245" w:type="dxa"/>
        <w:tblCellMar>
          <w:top w:w="0" w:type="dxa"/>
          <w:left w:w="108" w:type="dxa"/>
          <w:bottom w:w="0" w:type="dxa"/>
          <w:right w:w="108" w:type="dxa"/>
        </w:tblCellMar>
      </w:tblPr>
      <w:tblGrid>
        <w:gridCol w:w="6236"/>
        <w:gridCol w:w="568"/>
        <w:gridCol w:w="566"/>
        <w:gridCol w:w="567"/>
        <w:gridCol w:w="568"/>
        <w:gridCol w:w="566"/>
        <w:gridCol w:w="1559"/>
        <w:gridCol w:w="23"/>
        <w:gridCol w:w="6"/>
      </w:tblGrid>
      <w:tr>
        <w:trPr>
          <w:trHeight w:val="550" w:hRule="atLeast"/>
        </w:trPr>
        <w:tc>
          <w:tcPr>
            <w:tcW w:w="6236" w:type="dxa"/>
            <w:vMerge w:val="restart"/>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Competency</w:t>
            </w:r>
          </w:p>
        </w:tc>
        <w:tc>
          <w:tcPr>
            <w:tcW w:w="2835" w:type="dxa"/>
            <w:gridSpan w:val="5"/>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SCORE</w:t>
            </w:r>
          </w:p>
        </w:tc>
        <w:tc>
          <w:tcPr>
            <w:tcW w:w="1559"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Essential or Desirable</w:t>
            </w:r>
          </w:p>
        </w:tc>
        <w:tc>
          <w:tcPr>
            <w:tcW w:w="23" w:type="dxa"/>
            <w:tcBorders>
              <w:left w:val="single" w:sz="4" w:space="0" w:color="000000"/>
            </w:tcBorders>
            <w:shd w:fill="auto" w:val="clear"/>
          </w:tcPr>
          <w:p>
            <w:pPr>
              <w:pStyle w:val="Normal"/>
              <w:snapToGrid w:val="false"/>
              <w:rPr/>
            </w:pPr>
            <w:r>
              <w:rPr/>
            </w:r>
          </w:p>
        </w:tc>
      </w:tr>
      <w:tr>
        <w:trPr>
          <w:trHeight w:val="550" w:hRule="atLeast"/>
        </w:trPr>
        <w:tc>
          <w:tcPr>
            <w:tcW w:w="6236"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b/>
                <w:b/>
              </w:rPr>
            </w:pPr>
            <w:r>
              <w:rPr>
                <w:rFonts w:cs="Verdana" w:ascii="Verdana" w:hAnsi="Verdana"/>
                <w:b/>
              </w:rPr>
            </w:r>
          </w:p>
        </w:tc>
        <w:tc>
          <w:tcPr>
            <w:tcW w:w="568"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0</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1</w:t>
            </w:r>
          </w:p>
        </w:tc>
        <w:tc>
          <w:tcPr>
            <w:tcW w:w="567"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2</w:t>
            </w:r>
          </w:p>
        </w:tc>
        <w:tc>
          <w:tcPr>
            <w:tcW w:w="568"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3</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4</w:t>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rPr>
                <w:rFonts w:ascii="Verdana" w:hAnsi="Verdana" w:cs="Verdana"/>
                <w:b/>
                <w:b/>
              </w:rPr>
            </w:pPr>
            <w:r>
              <w:rPr>
                <w:rFonts w:cs="Verdana" w:ascii="Verdana" w:hAnsi="Verdana"/>
                <w:b/>
              </w:rPr>
            </w:r>
          </w:p>
        </w:tc>
      </w:tr>
      <w:tr>
        <w:trPr>
          <w:trHeight w:val="407" w:hRule="atLeast"/>
        </w:trPr>
        <w:tc>
          <w:tcPr>
            <w:tcW w:w="10659"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Knowledge:</w:t>
            </w:r>
          </w:p>
          <w:p>
            <w:pPr>
              <w:pStyle w:val="Normal"/>
              <w:rPr>
                <w:rFonts w:ascii="Verdana" w:hAnsi="Verdana" w:cs="Verdana"/>
                <w:b/>
                <w:b/>
              </w:rPr>
            </w:pPr>
            <w:r>
              <w:rPr>
                <w:rFonts w:cs="Verdana" w:ascii="Verdana" w:hAnsi="Verdana"/>
                <w:b/>
              </w:rPr>
            </w:r>
          </w:p>
        </w:tc>
      </w:tr>
      <w:tr>
        <w:trPr>
          <w:trHeight w:val="425"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rFonts w:ascii="Verdana" w:hAnsi="Verdana" w:cs="Verdana"/>
              </w:rPr>
            </w:pPr>
            <w:r>
              <w:rPr>
                <w:rFonts w:cs="Verdana" w:ascii="Verdana" w:hAnsi="Verdana"/>
              </w:rPr>
              <w:t>An understanding of classroom roles and responsibilities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5"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pPr>
            <w:r>
              <w:rPr>
                <w:rFonts w:cs="Verdana" w:ascii="Verdana" w:hAnsi="Verdana"/>
              </w:rPr>
              <w:t>Knowledge of relevant policies and codes of practice and awareness of relevant legislation</w:t>
            </w:r>
            <w:r>
              <w:rPr>
                <w:rFonts w:cs="Arial" w:ascii="Arial" w:hAnsi="Arial"/>
              </w:rPr>
              <w:t xml:space="preserve"> as it relates to schools and pupils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10659"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Experience:</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ind w:left="0" w:right="-35" w:hanging="0"/>
              <w:rPr>
                <w:rFonts w:ascii="Verdana" w:hAnsi="Verdana" w:cs="Verdana"/>
              </w:rPr>
            </w:pPr>
            <w:r>
              <w:rPr>
                <w:rFonts w:cs="Verdana" w:ascii="Verdana" w:hAnsi="Verdana"/>
              </w:rPr>
              <w:t>Experience of working with relevant age groups within a learning environment.</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ind w:left="0" w:right="-35" w:hanging="0"/>
              <w:rPr>
                <w:rFonts w:ascii="Verdana" w:hAnsi="Verdana" w:cs="Verdana"/>
              </w:rPr>
            </w:pPr>
            <w:r>
              <w:rPr>
                <w:rFonts w:cs="Verdana" w:ascii="Verdana" w:hAnsi="Verdana"/>
              </w:rPr>
              <w:t>Experience of general clerical/ administrative work</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pPr>
            <w:r>
              <w:rPr>
                <w:rFonts w:cs="Verdana" w:ascii="Verdana" w:hAnsi="Verdana"/>
              </w:rPr>
              <w:t xml:space="preserve">Experience of developing and maintaining positive working relationships </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Experience in a relevant discipline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10659"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Skills:</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pPr>
            <w:r>
              <w:rPr>
                <w:rFonts w:cs="Verdana" w:ascii="Verdana" w:hAnsi="Verdana"/>
              </w:rPr>
              <w:t>Ability to work well as part of a team, developing and maintaining positive working relationships with other team members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pPr>
            <w:r>
              <w:rPr>
                <w:rFonts w:cs="Verdana" w:ascii="Verdana" w:hAnsi="Verdana"/>
              </w:rPr>
              <w:t>Ability to provide excellent customer service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rFonts w:ascii="Verdana" w:hAnsi="Verdana" w:cs="Verdana"/>
              </w:rPr>
            </w:pPr>
            <w:r>
              <w:rPr>
                <w:rFonts w:cs="Verdana" w:ascii="Verdana" w:hAnsi="Verdana"/>
              </w:rPr>
              <w:t>Ability to relate well to children and adults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rFonts w:ascii="Verdana" w:hAnsi="Verdana" w:cs="Verdana"/>
              </w:rPr>
            </w:pPr>
            <w:r>
              <w:rPr>
                <w:rFonts w:cs="Verdana" w:ascii="Verdana" w:hAnsi="Verdana"/>
              </w:rPr>
              <w:t>Ability to provide necessary personal care to children</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rFonts w:ascii="Verdana" w:hAnsi="Verdana" w:cs="Verdana"/>
              </w:rPr>
            </w:pPr>
            <w:r>
              <w:rPr>
                <w:rFonts w:cs="Verdana" w:ascii="Verdana" w:hAnsi="Verdana"/>
              </w:rPr>
              <w:t>Ability and willingness to participate in training</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communicate effectively face to face, by telephone or written word with a diverse range of people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Ability to make effective use of ICT and other technology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contribute to the continual improvement of teaching and learning</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achieve personal objectives on time and to the agreed standard whilst having consideration to the effect on others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take responsibility for the development and learning of self and others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observe, monitor and provide constructive feedback on pupils’ progress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understand the principles of child development and learning processes and in particular barriers to learning</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Ability to converse at ease with customers and provide advice in accurate spoken English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Education and Qualifications: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b/>
                <w:b/>
              </w:rPr>
            </w:pPr>
            <w:r>
              <w:rPr>
                <w:rFonts w:cs="Verdana" w:ascii="Verdana" w:hAnsi="Verdana"/>
                <w:b/>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Numeracy and Literacy Skills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ind w:left="0" w:right="-35" w:hanging="0"/>
              <w:rPr>
                <w:rFonts w:ascii="Verdana" w:hAnsi="Verdana" w:cs="Verdana"/>
              </w:rPr>
            </w:pPr>
            <w:r>
              <w:rPr>
                <w:rFonts w:cs="Verdana" w:ascii="Verdana" w:hAnsi="Verdana"/>
              </w:rPr>
              <w:t>Training in relevant strategies in appropriate curriculum or learning area</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and willingness to identify own training needs, to participate in training and to evaluate own learning</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10659"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Work related Commitments:</w:t>
            </w:r>
          </w:p>
        </w:tc>
      </w:tr>
      <w:tr>
        <w:trPr>
          <w:trHeight w:val="590" w:hRule="atLeast"/>
        </w:trPr>
        <w:tc>
          <w:tcPr>
            <w:tcW w:w="6236" w:type="dxa"/>
            <w:tcBorders>
              <w:top w:val="single" w:sz="4" w:space="0" w:color="000000"/>
              <w:left w:val="single" w:sz="4" w:space="0" w:color="000000"/>
              <w:bottom w:val="single" w:sz="4" w:space="0" w:color="000000"/>
            </w:tcBorders>
            <w:shd w:fill="D9D9D9" w:val="clear"/>
          </w:tcPr>
          <w:p>
            <w:pPr>
              <w:pStyle w:val="Normal"/>
              <w:spacing w:lineRule="exact" w:line="163" w:before="60" w:after="0"/>
              <w:rPr>
                <w:rFonts w:ascii="Verdana" w:hAnsi="Verdana" w:cs="Verdana"/>
              </w:rPr>
            </w:pPr>
            <w:r>
              <w:rPr>
                <w:rFonts w:cs="Verdana" w:ascii="Verdana" w:hAnsi="Verdana"/>
              </w:rPr>
              <w:t xml:space="preserve">Understands and actively supports Stockport Council’s </w:t>
            </w:r>
          </w:p>
          <w:p>
            <w:pPr>
              <w:pStyle w:val="Normal"/>
              <w:spacing w:lineRule="exact" w:line="163" w:before="60" w:after="0"/>
              <w:rPr>
                <w:rFonts w:ascii="Verdana" w:hAnsi="Verdana" w:cs="Verdana"/>
              </w:rPr>
            </w:pPr>
            <w:r>
              <w:rPr>
                <w:rFonts w:cs="Verdana" w:ascii="Verdana" w:hAnsi="Verdana"/>
              </w:rPr>
              <w:t>diversity and equality policy.</w:t>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D9D9D9" w:val="clear"/>
          </w:tcPr>
          <w:p>
            <w:pPr>
              <w:pStyle w:val="Normal"/>
              <w:rPr>
                <w:rFonts w:ascii="Verdana" w:hAnsi="Verdana" w:cs="Verdana"/>
                <w:b/>
                <w:b/>
              </w:rPr>
            </w:pPr>
            <w:r>
              <w:rPr>
                <w:rFonts w:cs="Verdana" w:ascii="Verdana" w:hAnsi="Verdana"/>
                <w:b/>
              </w:rPr>
              <w:t>Essential</w:t>
            </w:r>
          </w:p>
        </w:tc>
      </w:tr>
      <w:tr>
        <w:trPr>
          <w:trHeight w:val="388" w:hRule="atLeast"/>
        </w:trPr>
        <w:tc>
          <w:tcPr>
            <w:tcW w:w="6236" w:type="dxa"/>
            <w:tcBorders>
              <w:top w:val="single" w:sz="4" w:space="0" w:color="000000"/>
              <w:left w:val="single" w:sz="4" w:space="0" w:color="000000"/>
              <w:bottom w:val="single" w:sz="4" w:space="0" w:color="000000"/>
            </w:tcBorders>
            <w:shd w:fill="D9D9D9" w:val="clear"/>
          </w:tcPr>
          <w:p>
            <w:pPr>
              <w:pStyle w:val="Normal"/>
              <w:spacing w:lineRule="auto" w:line="184" w:before="60" w:after="60"/>
              <w:rPr>
                <w:rFonts w:ascii="Verdana" w:hAnsi="Verdana" w:cs="Verdana"/>
              </w:rPr>
            </w:pPr>
            <w:r>
              <w:rPr>
                <w:rFonts w:cs="Verdana" w:ascii="Verdana" w:hAnsi="Verdana"/>
              </w:rPr>
              <w:t>Ability and willingness to meet Stockport Council’s standard of attendance.</w:t>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D9D9D9" w:val="clear"/>
          </w:tcPr>
          <w:p>
            <w:pPr>
              <w:pStyle w:val="Normal"/>
              <w:rPr>
                <w:rFonts w:ascii="Verdana" w:hAnsi="Verdana" w:cs="Verdana"/>
                <w:b/>
                <w:b/>
              </w:rPr>
            </w:pPr>
            <w:r>
              <w:rPr>
                <w:rFonts w:cs="Verdana" w:ascii="Verdana" w:hAnsi="Verdana"/>
                <w:b/>
              </w:rPr>
              <w:t>Essential</w:t>
            </w:r>
          </w:p>
        </w:tc>
      </w:tr>
      <w:tr>
        <w:trPr>
          <w:trHeight w:val="388" w:hRule="atLeast"/>
        </w:trPr>
        <w:tc>
          <w:tcPr>
            <w:tcW w:w="6236" w:type="dxa"/>
            <w:tcBorders>
              <w:top w:val="single" w:sz="4" w:space="0" w:color="000000"/>
              <w:left w:val="single" w:sz="4" w:space="0" w:color="000000"/>
              <w:bottom w:val="single" w:sz="4" w:space="0" w:color="000000"/>
            </w:tcBorders>
            <w:shd w:fill="D9D9D9" w:val="clear"/>
          </w:tcPr>
          <w:p>
            <w:pPr>
              <w:pStyle w:val="Normal"/>
              <w:spacing w:lineRule="auto" w:line="184" w:before="60" w:after="60"/>
              <w:rPr>
                <w:rFonts w:ascii="Verdana" w:hAnsi="Verdana" w:cs="Verdana"/>
              </w:rPr>
            </w:pPr>
            <w:r>
              <w:rPr>
                <w:rFonts w:cs="Verdana" w:ascii="Verdana" w:hAnsi="Verdana"/>
              </w:rPr>
              <w:t xml:space="preserve">Willingness to be flexible in a changing environment </w:t>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D9D9D9" w:val="clear"/>
          </w:tcPr>
          <w:p>
            <w:pPr>
              <w:pStyle w:val="Normal"/>
              <w:rPr>
                <w:rFonts w:ascii="Verdana" w:hAnsi="Verdana" w:cs="Verdana"/>
                <w:b/>
                <w:b/>
              </w:rPr>
            </w:pPr>
            <w:r>
              <w:rPr>
                <w:rFonts w:cs="Verdana" w:ascii="Verdana" w:hAnsi="Verdana"/>
                <w:b/>
              </w:rPr>
              <w:t>Essential</w:t>
            </w:r>
          </w:p>
        </w:tc>
      </w:tr>
    </w:tbl>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b/>
          <w:b/>
        </w:rPr>
      </w:pPr>
      <w:r>
        <w:rPr>
          <w:rFonts w:cs="Verdana" w:ascii="Verdana" w:hAnsi="Verdana"/>
          <w:b/>
        </w:rPr>
        <w:t>Scoring key</w:t>
      </w:r>
    </w:p>
    <w:p>
      <w:pPr>
        <w:pStyle w:val="Normal"/>
        <w:spacing w:before="0" w:after="0"/>
        <w:contextualSpacing/>
        <w:rPr>
          <w:rFonts w:ascii="Verdana" w:hAnsi="Verdana" w:cs="Verdana"/>
        </w:rPr>
      </w:pPr>
      <w:r>
        <w:rPr>
          <w:rFonts w:cs="Verdana" w:ascii="Verdana" w:hAnsi="Verdana"/>
        </w:rPr>
        <w:t>0 – Not met essential criteria</w:t>
      </w:r>
    </w:p>
    <w:p>
      <w:pPr>
        <w:pStyle w:val="Normal"/>
        <w:spacing w:before="0" w:after="0"/>
        <w:contextualSpacing/>
        <w:rPr>
          <w:rFonts w:ascii="Verdana" w:hAnsi="Verdana" w:cs="Verdana"/>
        </w:rPr>
      </w:pPr>
      <w:r>
        <w:rPr>
          <w:rFonts w:cs="Verdana" w:ascii="Verdana" w:hAnsi="Verdana"/>
        </w:rPr>
        <w:t>1 – Partially meets essential criteria</w:t>
      </w:r>
    </w:p>
    <w:p>
      <w:pPr>
        <w:pStyle w:val="Normal"/>
        <w:spacing w:before="0" w:after="0"/>
        <w:contextualSpacing/>
        <w:rPr>
          <w:rFonts w:ascii="Verdana" w:hAnsi="Verdana" w:cs="Verdana"/>
        </w:rPr>
      </w:pPr>
      <w:r>
        <w:rPr>
          <w:rFonts w:cs="Verdana" w:ascii="Verdana" w:hAnsi="Verdana"/>
        </w:rPr>
        <w:t>2 – Meets criteria</w:t>
      </w:r>
    </w:p>
    <w:p>
      <w:pPr>
        <w:pStyle w:val="Normal"/>
        <w:spacing w:before="0" w:after="0"/>
        <w:contextualSpacing/>
        <w:rPr>
          <w:rFonts w:ascii="Verdana" w:hAnsi="Verdana" w:cs="Verdana"/>
        </w:rPr>
      </w:pPr>
      <w:r>
        <w:rPr>
          <w:rFonts w:cs="Verdana" w:ascii="Verdana" w:hAnsi="Verdana"/>
        </w:rPr>
        <w:t>3 – Exceeds criteria</w:t>
      </w:r>
    </w:p>
    <w:p>
      <w:pPr>
        <w:pStyle w:val="Normal"/>
        <w:spacing w:before="0" w:after="0"/>
        <w:contextualSpacing/>
        <w:rPr>
          <w:rFonts w:ascii="Verdana" w:hAnsi="Verdana" w:cs="Verdana"/>
        </w:rPr>
      </w:pPr>
      <w:r>
        <w:rPr>
          <w:rFonts w:cs="Verdana" w:ascii="Verdana" w:hAnsi="Verdana"/>
        </w:rPr>
        <w:t>4 - Exceptional</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sectPr>
      <w:footerReference w:type="default" r:id="rId5"/>
      <w:type w:val="nextPage"/>
      <w:pgSz w:w="11906" w:h="16838"/>
      <w:pgMar w:left="425" w:right="567" w:header="0" w:top="425" w:footer="313" w:bottom="426"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Courier New">
    <w:charset w:val="00"/>
    <w:family w:val="roman"/>
    <w:pitch w:val="variable"/>
  </w:font>
  <w:font w:name="Liberation Sans">
    <w:altName w:val="Arial"/>
    <w:charset w:val="00"/>
    <w:family w:val="swiss"/>
    <w:pitch w:val="variable"/>
  </w:font>
  <w:font w:name="Tahoma">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0" distT="0" distB="0" distL="0" distR="0" simplePos="0" locked="0" layoutInCell="1" allowOverlap="1" relativeHeight="7">
              <wp:simplePos x="0" y="0"/>
              <wp:positionH relativeFrom="margin">
                <wp:align>center</wp:align>
              </wp:positionH>
              <wp:positionV relativeFrom="paragraph">
                <wp:posOffset>635</wp:posOffset>
              </wp:positionV>
              <wp:extent cx="63500" cy="146050"/>
              <wp:effectExtent l="0" t="0" r="0" b="0"/>
              <wp:wrapSquare wrapText="largest"/>
              <wp:docPr id="7" name="Frame2"/>
              <a:graphic xmlns:a="http://schemas.openxmlformats.org/drawingml/2006/main">
                <a:graphicData uri="http://schemas.microsoft.com/office/word/2010/wordprocessingShape">
                  <wps:wsp>
                    <wps:cNvSpPr txBox="1"/>
                    <wps:spPr>
                      <a:xfrm>
                        <a:off x="0" y="0"/>
                        <a:ext cx="63500" cy="146050"/>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5pt;height:11.5pt;mso-wrap-distance-left:0pt;mso-wrap-distance-right:0pt;mso-wrap-distance-top:0pt;mso-wrap-distance-bottom:0pt;margin-top:0.05pt;mso-position-vertical-relative:text;margin-left:270.35pt;mso-position-horizontal:center;mso-position-horizontal-relative:margin">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val="en-GB" w:eastAsia="en-US" w:bidi="ar-SA"/>
    </w:rPr>
  </w:style>
  <w:style w:type="paragraph" w:styleId="Heading2">
    <w:name w:val="Heading 2"/>
    <w:basedOn w:val="Normal"/>
    <w:next w:val="Normal"/>
    <w:qFormat/>
    <w:pPr>
      <w:keepNext w:val="true"/>
      <w:numPr>
        <w:ilvl w:val="1"/>
        <w:numId w:val="1"/>
      </w:numPr>
      <w:jc w:val="both"/>
      <w:outlineLvl w:val="1"/>
    </w:pPr>
    <w:rPr>
      <w:rFonts w:ascii="Times;Times New Roman" w:hAnsi="Times;Times New Roman" w:cs="Times;Times New Roman"/>
      <w:sz w:val="24"/>
      <w:u w:val="single"/>
    </w:rPr>
  </w:style>
  <w:style w:type="paragraph" w:styleId="Heading7">
    <w:name w:val="Heading 7"/>
    <w:basedOn w:val="Normal"/>
    <w:next w:val="Normal"/>
    <w:qFormat/>
    <w:pPr>
      <w:numPr>
        <w:ilvl w:val="6"/>
        <w:numId w:val="1"/>
      </w:numPr>
      <w:spacing w:before="240" w:after="60"/>
      <w:outlineLvl w:val="6"/>
    </w:pPr>
    <w:rPr>
      <w:sz w:val="24"/>
      <w:szCs w:val="24"/>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Pagenumber">
    <w:name w:val="page number"/>
    <w:basedOn w:val="DefaultParagraphFont"/>
    <w:qFormat/>
    <w:rPr/>
  </w:style>
  <w:style w:type="character" w:styleId="PlainTextChar">
    <w:name w:val="Plain Text Char"/>
    <w:qFormat/>
    <w:rPr>
      <w:rFonts w:ascii="Courier New" w:hAnsi="Courier New" w:cs="Courier New"/>
      <w:lang w:eastAsia="en-US"/>
    </w:rPr>
  </w:style>
  <w:style w:type="character" w:styleId="Heading7Char">
    <w:name w:val="Heading 7 Char"/>
    <w:qFormat/>
    <w:rPr>
      <w:sz w:val="24"/>
      <w:szCs w:val="24"/>
      <w:lang w:eastAsia="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TextBody"/>
    <w:qFormat/>
    <w:pPr>
      <w:jc w:val="center"/>
    </w:pPr>
    <w:rPr>
      <w:rFonts w:ascii="Arial" w:hAnsi="Arial" w:cs="Arial"/>
      <w:b/>
      <w:sz w:val="32"/>
      <w:u w:val="single"/>
    </w:rPr>
  </w:style>
  <w:style w:type="paragraph" w:styleId="Level1">
    <w:name w:val="Level 1"/>
    <w:qFormat/>
    <w:pPr>
      <w:widowControl w:val="false"/>
      <w:suppressAutoHyphens w:val="true"/>
      <w:bidi w:val="0"/>
      <w:spacing w:before="0" w:after="0"/>
      <w:jc w:val="left"/>
    </w:pPr>
    <w:rPr>
      <w:rFonts w:ascii="Times New Roman" w:hAnsi="Times New Roman" w:eastAsia="Times New Roman" w:cs="Times New Roman"/>
      <w:color w:val="auto"/>
      <w:kern w:val="0"/>
      <w:sz w:val="24"/>
      <w:szCs w:val="20"/>
      <w:lang w:val="en-US" w:eastAsia="en-US" w:bidi="ar-SA"/>
    </w:rPr>
  </w:style>
  <w:style w:type="paragraph" w:styleId="PlainText">
    <w:name w:val="Plain Text"/>
    <w:basedOn w:val="Normal"/>
    <w:qFormat/>
    <w:pPr/>
    <w:rPr>
      <w:rFonts w:ascii="Courier New" w:hAnsi="Courier New" w:cs="Courier New"/>
    </w:rPr>
  </w:style>
  <w:style w:type="paragraph" w:styleId="HeaderandFooter">
    <w:name w:val="Header and Footer"/>
    <w:basedOn w:val="Normal"/>
    <w:qFormat/>
    <w:pPr/>
    <w:rPr/>
  </w:style>
  <w:style w:type="paragraph" w:styleId="Footer">
    <w:name w:val="Footer"/>
    <w:basedOn w:val="Normal"/>
    <w:pPr>
      <w:tabs>
        <w:tab w:val="clear" w:pos="720"/>
        <w:tab w:val="center" w:pos="4153" w:leader="none"/>
        <w:tab w:val="right" w:pos="8306" w:leader="none"/>
      </w:tabs>
    </w:pPr>
    <w:rPr/>
  </w:style>
  <w:style w:type="paragraph" w:styleId="BalloonText">
    <w:name w:val="Balloon Text"/>
    <w:basedOn w:val="Normal"/>
    <w:qFormat/>
    <w:pPr/>
    <w:rPr>
      <w:rFonts w:ascii="Tahoma" w:hAnsi="Tahoma" w:cs="Tahoma"/>
      <w:sz w:val="16"/>
      <w:szCs w:val="16"/>
    </w:rPr>
  </w:style>
  <w:style w:type="paragraph" w:styleId="Header">
    <w:name w:val="Header"/>
    <w:basedOn w:val="Normal"/>
    <w:pPr>
      <w:tabs>
        <w:tab w:val="clear" w:pos="720"/>
        <w:tab w:val="center" w:pos="4153" w:leader="none"/>
        <w:tab w:val="right" w:pos="8306" w:leader="none"/>
      </w:tabs>
    </w:pPr>
    <w:rPr/>
  </w:style>
  <w:style w:type="paragraph" w:styleId="ListParagraph">
    <w:name w:val="List Paragraph"/>
    <w:basedOn w:val="Normal"/>
    <w:qFormat/>
    <w:pPr>
      <w:ind w:left="720" w:right="0" w:hanging="0"/>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Company>Stockport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2026-04-14T18:27:00Z</dcterms:created>
  <dc:creator>anna.ruscoe</dc:creator>
  <dc:description/>
  <dc:language>en-US</dc:language>
  <cp:lastModifiedBy>Grace Walley</cp:lastModifiedBy>
  <cp:lastPrinted>1995-11-21T17:41:00Z</cp:lastPrinted>
  <dcterms:modified xsi:type="dcterms:W3CDTF">2026-04-14T18:27:00Z</dcterms:modified>
  <cp:revision>2</cp:revision>
  <dc:subject/>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Stockport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