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Verdana" w:hAnsi="Verdana" w:eastAsia="Times New Roman" w:cs="Verdana"/>
          <w:b/>
          <w:b/>
          <w:sz w:val="24"/>
          <w:szCs w:val="20"/>
        </w:rPr>
      </w:pPr>
      <w:r>
        <w:rPr>
          <w:rFonts w:eastAsia="Times New Roman" w:cs="Verdana" w:ascii="Verdana" w:hAnsi="Verdana"/>
          <w:b/>
          <w:sz w:val="24"/>
          <w:szCs w:val="20"/>
        </w:rPr>
        <w:t>Stockport Council</w:t>
      </w:r>
    </w:p>
    <w:p>
      <w:pPr>
        <w:pStyle w:val="Normal"/>
        <w:spacing w:lineRule="auto" w:line="240" w:before="0" w:after="0"/>
        <w:jc w:val="center"/>
        <w:rPr>
          <w:rFonts w:ascii="Verdana" w:hAnsi="Verdana" w:eastAsia="Times New Roman" w:cs="Verdana"/>
          <w:b/>
          <w:b/>
          <w:sz w:val="24"/>
          <w:szCs w:val="20"/>
        </w:rPr>
      </w:pPr>
      <w:r>
        <w:rPr>
          <w:rFonts w:eastAsia="Times New Roman" w:cs="Verdana" w:ascii="Verdana" w:hAnsi="Verdana"/>
          <w:b/>
          <w:sz w:val="24"/>
          <w:szCs w:val="20"/>
        </w:rPr>
        <w:t>Competency Person Specification</w:t>
      </w:r>
    </w:p>
    <w:p>
      <w:pPr>
        <w:pStyle w:val="Normal"/>
        <w:tabs>
          <w:tab w:val="left" w:pos="720" w:leader="none"/>
          <w:tab w:val="left" w:pos="1440" w:leader="none"/>
          <w:tab w:val="left" w:pos="2160" w:leader="none"/>
          <w:tab w:val="left" w:pos="2880" w:leader="none"/>
          <w:tab w:val="left" w:pos="6570" w:leader="none"/>
        </w:tabs>
        <w:spacing w:lineRule="auto" w:line="240" w:before="0" w:after="0"/>
        <w:rPr>
          <w:rFonts w:eastAsia="Times New Roman"/>
        </w:rPr>
      </w:pPr>
      <w:r>
        <w:rPr>
          <w:rFonts w:eastAsia="Verdana" w:cs="Verdana" w:ascii="Verdana" w:hAnsi="Verdana"/>
        </w:rPr>
        <w:t xml:space="preserve"> </w:t>
      </w:r>
    </w:p>
    <w:p>
      <w:pPr>
        <w:pStyle w:val="Normal"/>
        <w:tabs>
          <w:tab w:val="left" w:pos="720" w:leader="none"/>
          <w:tab w:val="left" w:pos="1440" w:leader="none"/>
          <w:tab w:val="left" w:pos="2160" w:leader="none"/>
          <w:tab w:val="left" w:pos="2880" w:leader="none"/>
          <w:tab w:val="left" w:pos="6570" w:leader="none"/>
        </w:tabs>
        <w:spacing w:lineRule="auto" w:line="240" w:before="0" w:after="0"/>
        <w:rPr>
          <w:rFonts w:ascii="Verdana" w:hAnsi="Verdana" w:eastAsia="Times New Roman" w:cs="Verdana"/>
          <w:b/>
          <w:b/>
        </w:rPr>
      </w:pPr>
      <w:r>
        <w:rPr>
          <w:rFonts w:eastAsia="Times New Roman" w:cs="Verdana" w:ascii="Verdana" w:hAnsi="Verdana"/>
          <w:b/>
        </w:rPr>
      </w:r>
    </w:p>
    <w:p>
      <w:pPr>
        <w:pStyle w:val="Normal"/>
        <w:tabs>
          <w:tab w:val="left" w:pos="720" w:leader="none"/>
          <w:tab w:val="left" w:pos="1440" w:leader="none"/>
          <w:tab w:val="left" w:pos="2160" w:leader="none"/>
          <w:tab w:val="left" w:pos="2880" w:leader="none"/>
          <w:tab w:val="left" w:pos="6570" w:leader="none"/>
        </w:tabs>
        <w:spacing w:lineRule="auto" w:line="240" w:before="0" w:after="0"/>
        <w:rPr>
          <w:rFonts w:ascii="Verdana" w:hAnsi="Verdana" w:eastAsia="Times New Roman" w:cs="Verdana"/>
          <w:b/>
          <w:b/>
        </w:rPr>
      </w:pPr>
      <w:r>
        <w:rPr>
          <w:rFonts w:eastAsia="Times New Roman" w:cs="Verdana" w:ascii="Verdana" w:hAnsi="Verdana"/>
          <w:b/>
        </w:rPr>
      </w:r>
    </w:p>
    <w:p>
      <w:pPr>
        <w:pStyle w:val="Normal"/>
        <w:tabs>
          <w:tab w:val="left" w:pos="720" w:leader="none"/>
          <w:tab w:val="left" w:pos="1440" w:leader="none"/>
          <w:tab w:val="left" w:pos="2160" w:leader="none"/>
          <w:tab w:val="left" w:pos="2880" w:leader="none"/>
          <w:tab w:val="left" w:pos="6570" w:leader="none"/>
        </w:tabs>
        <w:spacing w:lineRule="auto" w:line="240" w:before="0" w:after="0"/>
        <w:rPr/>
      </w:pPr>
      <w:r>
        <w:rPr>
          <w:rFonts w:eastAsia="Times New Roman" w:cs="Verdana" w:ascii="Verdana" w:hAnsi="Verdana"/>
          <w:b/>
        </w:rPr>
        <w:t>Post Title</w:t>
      </w:r>
      <w:r>
        <w:rPr>
          <w:rFonts w:eastAsia="Times New Roman" w:cs="Verdana" w:ascii="Verdana" w:hAnsi="Verdana"/>
        </w:rPr>
        <w:t>: Teaching Assistant scale 3</w:t>
      </w:r>
    </w:p>
    <w:p>
      <w:pPr>
        <w:pStyle w:val="Normal"/>
        <w:tabs>
          <w:tab w:val="left" w:pos="720" w:leader="none"/>
          <w:tab w:val="left" w:pos="1440" w:leader="none"/>
          <w:tab w:val="left" w:pos="2160" w:leader="none"/>
          <w:tab w:val="left" w:pos="2880" w:leader="none"/>
          <w:tab w:val="left" w:pos="6570" w:leader="none"/>
        </w:tabs>
        <w:spacing w:lineRule="auto" w:line="240" w:before="0" w:after="0"/>
        <w:rPr>
          <w:rFonts w:ascii="Verdana" w:hAnsi="Verdana" w:eastAsia="Times New Roman" w:cs="Verdana"/>
        </w:rPr>
      </w:pPr>
      <w:r>
        <w:rPr>
          <w:rFonts w:eastAsia="Times New Roman" w:cs="Verdana" w:ascii="Verdana" w:hAnsi="Verdana"/>
        </w:rPr>
      </w:r>
    </w:p>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t xml:space="preserve">The criteria listed below represent the most important skills, experience, technical expertise and qualifications needed for this job role.  </w:t>
      </w:r>
    </w:p>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t>Your application will be assessed against these criteria to determine whether or not you are shortlisted for interview.  Any interview questions or additional assessments (tests, presentations etc.) will be broadly based on the criteria below.</w:t>
      </w:r>
    </w:p>
    <w:p>
      <w:pPr>
        <w:pStyle w:val="Normal"/>
        <w:jc w:val="center"/>
        <w:rPr/>
      </w:pPr>
      <w:r>
        <w:rPr/>
      </w:r>
    </w:p>
    <w:p>
      <w:pPr>
        <w:pStyle w:val="Normal"/>
        <w:rPr/>
      </w:pPr>
      <w:r>
        <w:rPr/>
      </w:r>
    </w:p>
    <w:tbl>
      <w:tblPr>
        <w:tblW w:w="10663" w:type="dxa"/>
        <w:jc w:val="left"/>
        <w:tblInd w:w="-822" w:type="dxa"/>
        <w:tblCellMar>
          <w:top w:w="0" w:type="dxa"/>
          <w:left w:w="108" w:type="dxa"/>
          <w:bottom w:w="0" w:type="dxa"/>
          <w:right w:w="108" w:type="dxa"/>
        </w:tblCellMar>
      </w:tblPr>
      <w:tblGrid>
        <w:gridCol w:w="6236"/>
        <w:gridCol w:w="568"/>
        <w:gridCol w:w="566"/>
        <w:gridCol w:w="567"/>
        <w:gridCol w:w="568"/>
        <w:gridCol w:w="566"/>
        <w:gridCol w:w="1559"/>
        <w:gridCol w:w="23"/>
        <w:gridCol w:w="6"/>
      </w:tblGrid>
      <w:tr>
        <w:trPr>
          <w:trHeight w:val="550" w:hRule="atLeast"/>
        </w:trPr>
        <w:tc>
          <w:tcPr>
            <w:tcW w:w="6236" w:type="dxa"/>
            <w:vMerge w:val="restart"/>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Competency</w:t>
            </w:r>
          </w:p>
        </w:tc>
        <w:tc>
          <w:tcPr>
            <w:tcW w:w="2835" w:type="dxa"/>
            <w:gridSpan w:val="5"/>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SCORE</w:t>
            </w:r>
          </w:p>
        </w:tc>
        <w:tc>
          <w:tcPr>
            <w:tcW w:w="155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Essential or Desirable</w:t>
            </w:r>
          </w:p>
        </w:tc>
        <w:tc>
          <w:tcPr>
            <w:tcW w:w="23" w:type="dxa"/>
            <w:tcBorders>
              <w:left w:val="single" w:sz="4" w:space="0" w:color="000000"/>
            </w:tcBorders>
            <w:shd w:fill="auto" w:val="clear"/>
          </w:tcPr>
          <w:p>
            <w:pPr>
              <w:pStyle w:val="Normal"/>
              <w:widowControl/>
              <w:bidi w:val="0"/>
              <w:snapToGrid w:val="false"/>
              <w:spacing w:lineRule="auto" w:line="256" w:before="0" w:after="160"/>
              <w:jc w:val="left"/>
              <w:rPr/>
            </w:pPr>
            <w:r>
              <w:rPr/>
            </w:r>
          </w:p>
        </w:tc>
      </w:tr>
      <w:tr>
        <w:trPr>
          <w:trHeight w:val="550" w:hRule="atLeast"/>
        </w:trPr>
        <w:tc>
          <w:tcPr>
            <w:tcW w:w="623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0</w:t>
            </w:r>
          </w:p>
        </w:tc>
        <w:tc>
          <w:tcPr>
            <w:tcW w:w="56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1</w:t>
            </w:r>
          </w:p>
        </w:tc>
        <w:tc>
          <w:tcPr>
            <w:tcW w:w="56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2</w:t>
            </w:r>
          </w:p>
        </w:tc>
        <w:tc>
          <w:tcPr>
            <w:tcW w:w="56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3</w:t>
            </w:r>
          </w:p>
        </w:tc>
        <w:tc>
          <w:tcPr>
            <w:tcW w:w="56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4</w:t>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r>
      <w:tr>
        <w:trPr>
          <w:trHeight w:val="407" w:hRule="atLeast"/>
        </w:trPr>
        <w:tc>
          <w:tcPr>
            <w:tcW w:w="10659" w:type="dxa"/>
            <w:gridSpan w:val="8"/>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Knowledge:</w:t>
            </w:r>
          </w:p>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r>
      <w:tr>
        <w:trPr>
          <w:trHeight w:val="425"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Verdana" w:hAnsi="Verdana" w:eastAsia="Times New Roman" w:cs="Verdana"/>
                <w:sz w:val="20"/>
                <w:szCs w:val="20"/>
              </w:rPr>
            </w:pPr>
            <w:r>
              <w:rPr>
                <w:rFonts w:eastAsia="Times New Roman" w:cs="Verdana" w:ascii="Verdana" w:hAnsi="Verdana"/>
                <w:sz w:val="20"/>
                <w:szCs w:val="20"/>
              </w:rPr>
              <w:t>An understanding of classroom roles and responsibilities</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Essential</w:t>
            </w:r>
          </w:p>
        </w:tc>
      </w:tr>
      <w:tr>
        <w:trPr>
          <w:trHeight w:val="425"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pPr>
            <w:r>
              <w:rPr>
                <w:rFonts w:eastAsia="Times New Roman" w:cs="Verdana" w:ascii="Verdana" w:hAnsi="Verdana"/>
                <w:sz w:val="20"/>
                <w:szCs w:val="20"/>
              </w:rPr>
              <w:t>Knowledge of relevant policies and codes of practice and awareness of relevant legislation</w:t>
            </w:r>
            <w:r>
              <w:rPr>
                <w:rFonts w:eastAsia="Times New Roman" w:cs="Arial" w:ascii="Arial" w:hAnsi="Arial"/>
                <w:sz w:val="20"/>
                <w:szCs w:val="20"/>
              </w:rPr>
              <w:t xml:space="preserve"> as it relates to schools and pupils</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Essential</w:t>
            </w:r>
          </w:p>
        </w:tc>
      </w:tr>
      <w:tr>
        <w:trPr>
          <w:trHeight w:val="427" w:hRule="atLeast"/>
        </w:trPr>
        <w:tc>
          <w:tcPr>
            <w:tcW w:w="10659" w:type="dxa"/>
            <w:gridSpan w:val="8"/>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Experience:</w:t>
            </w:r>
          </w:p>
        </w:tc>
      </w:tr>
      <w:tr>
        <w:trPr>
          <w:trHeight w:val="427"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120" w:after="120"/>
              <w:ind w:left="0" w:right="-35" w:hanging="0"/>
              <w:rPr>
                <w:rFonts w:ascii="Verdana" w:hAnsi="Verdana" w:eastAsia="Times New Roman" w:cs="Verdana"/>
                <w:sz w:val="20"/>
                <w:szCs w:val="20"/>
              </w:rPr>
            </w:pPr>
            <w:r>
              <w:rPr>
                <w:rFonts w:eastAsia="Times New Roman" w:cs="Verdana" w:ascii="Verdana" w:hAnsi="Verdana"/>
                <w:sz w:val="20"/>
                <w:szCs w:val="20"/>
              </w:rPr>
              <w:t>Experience of working with relevant age groups within a learning environment.</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Essential</w:t>
            </w:r>
          </w:p>
        </w:tc>
      </w:tr>
      <w:tr>
        <w:trPr>
          <w:trHeight w:val="427"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120" w:after="120"/>
              <w:ind w:left="0" w:right="-35" w:hanging="0"/>
              <w:rPr>
                <w:rFonts w:ascii="Verdana" w:hAnsi="Verdana" w:eastAsia="Times New Roman" w:cs="Verdana"/>
                <w:sz w:val="20"/>
                <w:szCs w:val="20"/>
              </w:rPr>
            </w:pPr>
            <w:r>
              <w:rPr>
                <w:rFonts w:eastAsia="Times New Roman" w:cs="Verdana" w:ascii="Verdana" w:hAnsi="Verdana"/>
                <w:sz w:val="20"/>
                <w:szCs w:val="20"/>
              </w:rPr>
              <w:t>Experience of general clerical/ administrative work</w:t>
            </w:r>
          </w:p>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Essential</w:t>
            </w:r>
          </w:p>
        </w:tc>
      </w:tr>
      <w:tr>
        <w:trPr>
          <w:trHeight w:val="427"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eastAsia="Times New Roman" w:cs="Verdana" w:ascii="Verdana" w:hAnsi="Verdana"/>
                <w:sz w:val="20"/>
                <w:szCs w:val="20"/>
              </w:rPr>
              <w:t xml:space="preserve">Experience of developing and maintaining positive working relationships </w:t>
            </w:r>
          </w:p>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Essential</w:t>
            </w:r>
          </w:p>
        </w:tc>
      </w:tr>
      <w:tr>
        <w:trPr>
          <w:trHeight w:val="427"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t>Experience in a relevant discipline</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Essential</w:t>
            </w:r>
          </w:p>
        </w:tc>
      </w:tr>
      <w:tr>
        <w:trPr>
          <w:trHeight w:val="427" w:hRule="atLeast"/>
        </w:trPr>
        <w:tc>
          <w:tcPr>
            <w:tcW w:w="10659" w:type="dxa"/>
            <w:gridSpan w:val="8"/>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Skills:</w:t>
            </w:r>
          </w:p>
        </w:tc>
      </w:tr>
      <w:tr>
        <w:trPr>
          <w:trHeight w:val="427"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eastAsia="Times New Roman" w:cs="Verdana" w:ascii="Verdana" w:hAnsi="Verdana"/>
                <w:sz w:val="20"/>
                <w:szCs w:val="20"/>
              </w:rPr>
              <w:t>Ability to work well as part of a team, developing and maintaining positive working relationships with other team members</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Essential</w:t>
            </w:r>
          </w:p>
        </w:tc>
      </w:tr>
      <w:tr>
        <w:trPr>
          <w:trHeight w:val="427"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eastAsia="Times New Roman" w:cs="Verdana" w:ascii="Verdana" w:hAnsi="Verdana"/>
                <w:sz w:val="20"/>
                <w:szCs w:val="20"/>
              </w:rPr>
              <w:t>Ability to provide excellent customer service</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Essential</w:t>
            </w:r>
          </w:p>
        </w:tc>
      </w:tr>
      <w:tr>
        <w:trPr>
          <w:trHeight w:val="427"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Verdana" w:hAnsi="Verdana" w:eastAsia="Times New Roman" w:cs="Verdana"/>
                <w:sz w:val="20"/>
                <w:szCs w:val="20"/>
              </w:rPr>
            </w:pPr>
            <w:r>
              <w:rPr>
                <w:rFonts w:eastAsia="Times New Roman" w:cs="Verdana" w:ascii="Verdana" w:hAnsi="Verdana"/>
                <w:sz w:val="20"/>
                <w:szCs w:val="20"/>
              </w:rPr>
              <w:t>Ability to relate well to children and adults</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Essential</w:t>
            </w:r>
          </w:p>
        </w:tc>
      </w:tr>
      <w:tr>
        <w:trPr>
          <w:trHeight w:val="427"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Verdana" w:hAnsi="Verdana" w:eastAsia="Times New Roman" w:cs="Verdana"/>
                <w:sz w:val="20"/>
                <w:szCs w:val="20"/>
              </w:rPr>
            </w:pPr>
            <w:r>
              <w:rPr>
                <w:rFonts w:eastAsia="Times New Roman" w:cs="Verdana" w:ascii="Verdana" w:hAnsi="Verdana"/>
                <w:sz w:val="20"/>
                <w:szCs w:val="20"/>
              </w:rPr>
              <w:t>Ability to provide necessary personal care to children</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Essential</w:t>
            </w:r>
          </w:p>
        </w:tc>
      </w:tr>
      <w:tr>
        <w:trPr>
          <w:trHeight w:val="427"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Verdana" w:hAnsi="Verdana" w:eastAsia="Times New Roman" w:cs="Verdana"/>
                <w:sz w:val="20"/>
                <w:szCs w:val="20"/>
              </w:rPr>
            </w:pPr>
            <w:r>
              <w:rPr>
                <w:rFonts w:eastAsia="Times New Roman" w:cs="Verdana" w:ascii="Verdana" w:hAnsi="Verdana"/>
                <w:sz w:val="20"/>
                <w:szCs w:val="20"/>
              </w:rPr>
              <w:t>Ability and willingness to participate in training</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Essential</w:t>
            </w:r>
          </w:p>
        </w:tc>
      </w:tr>
      <w:tr>
        <w:trPr>
          <w:trHeight w:val="427"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t>Ability to communicate effectively face to face, by telephone or written word with a diverse range of people</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Essential</w:t>
            </w:r>
          </w:p>
        </w:tc>
      </w:tr>
      <w:tr>
        <w:trPr>
          <w:trHeight w:val="427"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t xml:space="preserve">Ability to make effective use of ICT and other technology </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Essential</w:t>
            </w:r>
          </w:p>
        </w:tc>
      </w:tr>
      <w:tr>
        <w:trPr>
          <w:trHeight w:val="427"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t>Ability to contribute to the continual improvement of teaching and learning</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Essential</w:t>
            </w:r>
          </w:p>
        </w:tc>
      </w:tr>
      <w:tr>
        <w:trPr>
          <w:trHeight w:val="427"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t>Ability to achieve personal objectives on time and to the agreed standard whilst having consideration to the effect on others</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Essential</w:t>
            </w:r>
          </w:p>
        </w:tc>
      </w:tr>
      <w:tr>
        <w:trPr>
          <w:trHeight w:val="427"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t>Ability to take responsibility for the development and learning of self and others</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Essential</w:t>
            </w:r>
          </w:p>
        </w:tc>
      </w:tr>
      <w:tr>
        <w:trPr>
          <w:trHeight w:val="427"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t>Ability to observe, monitor and provide constructive feedback on pupils’ progress</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Essential</w:t>
            </w:r>
          </w:p>
        </w:tc>
      </w:tr>
      <w:tr>
        <w:trPr>
          <w:trHeight w:val="427"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t>Ability to understand the principles of child development and learning processes and in particular barriers to learning</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Essential</w:t>
            </w:r>
          </w:p>
        </w:tc>
      </w:tr>
      <w:tr>
        <w:trPr>
          <w:trHeight w:val="427"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t xml:space="preserve">Ability to converse at ease with customers and provide advice in accurate spoken English </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Essential</w:t>
            </w:r>
          </w:p>
        </w:tc>
      </w:tr>
      <w:tr>
        <w:trPr>
          <w:trHeight w:val="427"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Education and Qualifications:</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r>
      <w:tr>
        <w:trPr>
          <w:trHeight w:val="427"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t>Numeracy and Literacy Skills</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Essential</w:t>
            </w:r>
          </w:p>
        </w:tc>
      </w:tr>
      <w:tr>
        <w:trPr>
          <w:trHeight w:val="427"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120" w:after="120"/>
              <w:ind w:left="0" w:right="-35" w:hanging="0"/>
              <w:rPr>
                <w:rFonts w:ascii="Verdana" w:hAnsi="Verdana" w:eastAsia="Times New Roman" w:cs="Verdana"/>
                <w:sz w:val="20"/>
                <w:szCs w:val="20"/>
              </w:rPr>
            </w:pPr>
            <w:r>
              <w:rPr>
                <w:rFonts w:eastAsia="Times New Roman" w:cs="Verdana" w:ascii="Verdana" w:hAnsi="Verdana"/>
                <w:sz w:val="20"/>
                <w:szCs w:val="20"/>
              </w:rPr>
              <w:t>Training in relevant strategies in appropriate curriculum or learning area</w:t>
            </w:r>
          </w:p>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Essential</w:t>
            </w:r>
          </w:p>
        </w:tc>
      </w:tr>
      <w:tr>
        <w:trPr>
          <w:trHeight w:val="427"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t>Ability and willingness to identify own training needs, to participate in training and to evaluate own learning</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Essential</w:t>
            </w:r>
          </w:p>
        </w:tc>
      </w:tr>
      <w:tr>
        <w:trPr>
          <w:trHeight w:val="427" w:hRule="atLeast"/>
        </w:trPr>
        <w:tc>
          <w:tcPr>
            <w:tcW w:w="10659" w:type="dxa"/>
            <w:gridSpan w:val="8"/>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Work related Commitments:</w:t>
            </w:r>
          </w:p>
        </w:tc>
      </w:tr>
      <w:tr>
        <w:trPr>
          <w:trHeight w:val="590" w:hRule="atLeast"/>
        </w:trPr>
        <w:tc>
          <w:tcPr>
            <w:tcW w:w="6236" w:type="dxa"/>
            <w:tcBorders>
              <w:top w:val="single" w:sz="4" w:space="0" w:color="000000"/>
              <w:left w:val="single" w:sz="4" w:space="0" w:color="000000"/>
              <w:bottom w:val="single" w:sz="4" w:space="0" w:color="000000"/>
            </w:tcBorders>
            <w:shd w:fill="D9D9D9" w:val="clear"/>
          </w:tcPr>
          <w:p>
            <w:pPr>
              <w:pStyle w:val="Normal"/>
              <w:spacing w:lineRule="exact" w:line="163" w:before="60" w:after="0"/>
              <w:rPr>
                <w:rFonts w:ascii="Verdana" w:hAnsi="Verdana" w:eastAsia="Times New Roman" w:cs="Verdana"/>
                <w:sz w:val="20"/>
                <w:szCs w:val="20"/>
              </w:rPr>
            </w:pPr>
            <w:r>
              <w:rPr>
                <w:rFonts w:eastAsia="Times New Roman" w:cs="Verdana" w:ascii="Verdana" w:hAnsi="Verdana"/>
                <w:sz w:val="20"/>
                <w:szCs w:val="20"/>
              </w:rPr>
              <w:t xml:space="preserve">Understands and actively supports Stockport Council’s </w:t>
            </w:r>
          </w:p>
          <w:p>
            <w:pPr>
              <w:pStyle w:val="Normal"/>
              <w:spacing w:lineRule="exact" w:line="163" w:before="60" w:after="0"/>
              <w:rPr>
                <w:rFonts w:ascii="Verdana" w:hAnsi="Verdana" w:eastAsia="Times New Roman" w:cs="Verdana"/>
                <w:sz w:val="20"/>
                <w:szCs w:val="20"/>
              </w:rPr>
            </w:pPr>
            <w:r>
              <w:rPr>
                <w:rFonts w:eastAsia="Times New Roman" w:cs="Verdana" w:ascii="Verdana" w:hAnsi="Verdana"/>
                <w:sz w:val="20"/>
                <w:szCs w:val="20"/>
              </w:rPr>
              <w:t>diversity and equality policy.</w:t>
            </w:r>
          </w:p>
        </w:tc>
        <w:tc>
          <w:tcPr>
            <w:tcW w:w="568"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Essential</w:t>
            </w:r>
          </w:p>
        </w:tc>
      </w:tr>
      <w:tr>
        <w:trPr>
          <w:trHeight w:val="388" w:hRule="atLeast"/>
        </w:trPr>
        <w:tc>
          <w:tcPr>
            <w:tcW w:w="6236" w:type="dxa"/>
            <w:tcBorders>
              <w:top w:val="single" w:sz="4" w:space="0" w:color="000000"/>
              <w:left w:val="single" w:sz="4" w:space="0" w:color="000000"/>
              <w:bottom w:val="single" w:sz="4" w:space="0" w:color="000000"/>
            </w:tcBorders>
            <w:shd w:fill="D9D9D9" w:val="clear"/>
          </w:tcPr>
          <w:p>
            <w:pPr>
              <w:pStyle w:val="Normal"/>
              <w:spacing w:lineRule="auto" w:line="184" w:before="60" w:after="60"/>
              <w:rPr>
                <w:rFonts w:ascii="Verdana" w:hAnsi="Verdana" w:eastAsia="Times New Roman" w:cs="Verdana"/>
                <w:sz w:val="20"/>
                <w:szCs w:val="20"/>
              </w:rPr>
            </w:pPr>
            <w:r>
              <w:rPr>
                <w:rFonts w:eastAsia="Times New Roman" w:cs="Verdana" w:ascii="Verdana" w:hAnsi="Verdana"/>
                <w:sz w:val="20"/>
                <w:szCs w:val="20"/>
              </w:rPr>
              <w:t>Ability and willingness to meet Stockport Council’s standard of attendance.</w:t>
            </w:r>
          </w:p>
        </w:tc>
        <w:tc>
          <w:tcPr>
            <w:tcW w:w="568"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Essential</w:t>
            </w:r>
          </w:p>
        </w:tc>
      </w:tr>
      <w:tr>
        <w:trPr>
          <w:trHeight w:val="388" w:hRule="atLeast"/>
        </w:trPr>
        <w:tc>
          <w:tcPr>
            <w:tcW w:w="6236" w:type="dxa"/>
            <w:tcBorders>
              <w:top w:val="single" w:sz="4" w:space="0" w:color="000000"/>
              <w:left w:val="single" w:sz="4" w:space="0" w:color="000000"/>
              <w:bottom w:val="single" w:sz="4" w:space="0" w:color="000000"/>
            </w:tcBorders>
            <w:shd w:fill="D9D9D9" w:val="clear"/>
          </w:tcPr>
          <w:p>
            <w:pPr>
              <w:pStyle w:val="Normal"/>
              <w:spacing w:lineRule="auto" w:line="184" w:before="60" w:after="60"/>
              <w:rPr>
                <w:rFonts w:ascii="Verdana" w:hAnsi="Verdana" w:eastAsia="Times New Roman" w:cs="Verdana"/>
                <w:sz w:val="20"/>
                <w:szCs w:val="20"/>
              </w:rPr>
            </w:pPr>
            <w:r>
              <w:rPr>
                <w:rFonts w:eastAsia="Times New Roman" w:cs="Verdana" w:ascii="Verdana" w:hAnsi="Verdana"/>
                <w:sz w:val="20"/>
                <w:szCs w:val="20"/>
              </w:rPr>
              <w:t xml:space="preserve">Willingness to be flexible in a changing environment </w:t>
            </w:r>
          </w:p>
        </w:tc>
        <w:tc>
          <w:tcPr>
            <w:tcW w:w="568"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Essential</w:t>
            </w:r>
          </w:p>
        </w:tc>
      </w:tr>
    </w:tbl>
    <w:p>
      <w:pPr>
        <w:pStyle w:val="Normal"/>
        <w:rPr/>
      </w:pPr>
      <w:r>
        <w:rPr/>
      </w:r>
    </w:p>
    <w:p>
      <w:pPr>
        <w:pStyle w:val="Normal"/>
        <w:rPr/>
      </w:pPr>
      <w:r>
        <w:rPr/>
      </w:r>
    </w:p>
    <w:p>
      <w:pPr>
        <w:pStyle w:val="Normal"/>
        <w:rPr/>
      </w:pPr>
      <w:r>
        <w:rPr/>
      </w:r>
    </w:p>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Scoring key</w:t>
      </w:r>
    </w:p>
    <w:p>
      <w:pPr>
        <w:pStyle w:val="Normal"/>
        <w:spacing w:lineRule="auto" w:line="240" w:before="0" w:after="0"/>
        <w:contextualSpacing/>
        <w:rPr>
          <w:rFonts w:ascii="Verdana" w:hAnsi="Verdana" w:eastAsia="Times New Roman" w:cs="Verdana"/>
          <w:sz w:val="20"/>
          <w:szCs w:val="20"/>
        </w:rPr>
      </w:pPr>
      <w:r>
        <w:rPr>
          <w:rFonts w:eastAsia="Times New Roman" w:cs="Verdana" w:ascii="Verdana" w:hAnsi="Verdana"/>
          <w:sz w:val="20"/>
          <w:szCs w:val="20"/>
        </w:rPr>
        <w:t>0 – Not met essential criteria</w:t>
      </w:r>
    </w:p>
    <w:p>
      <w:pPr>
        <w:pStyle w:val="Normal"/>
        <w:spacing w:lineRule="auto" w:line="240" w:before="0" w:after="0"/>
        <w:contextualSpacing/>
        <w:rPr>
          <w:rFonts w:ascii="Verdana" w:hAnsi="Verdana" w:eastAsia="Times New Roman" w:cs="Verdana"/>
          <w:sz w:val="20"/>
          <w:szCs w:val="20"/>
        </w:rPr>
      </w:pPr>
      <w:r>
        <w:rPr>
          <w:rFonts w:eastAsia="Times New Roman" w:cs="Verdana" w:ascii="Verdana" w:hAnsi="Verdana"/>
          <w:sz w:val="20"/>
          <w:szCs w:val="20"/>
        </w:rPr>
        <w:t>1 – Partially meets essential criteria</w:t>
      </w:r>
    </w:p>
    <w:p>
      <w:pPr>
        <w:pStyle w:val="Normal"/>
        <w:spacing w:lineRule="auto" w:line="240" w:before="0" w:after="0"/>
        <w:contextualSpacing/>
        <w:rPr>
          <w:rFonts w:ascii="Verdana" w:hAnsi="Verdana" w:eastAsia="Times New Roman" w:cs="Verdana"/>
          <w:sz w:val="20"/>
          <w:szCs w:val="20"/>
        </w:rPr>
      </w:pPr>
      <w:r>
        <w:rPr>
          <w:rFonts w:eastAsia="Times New Roman" w:cs="Verdana" w:ascii="Verdana" w:hAnsi="Verdana"/>
          <w:sz w:val="20"/>
          <w:szCs w:val="20"/>
        </w:rPr>
        <w:t>2 – Meets criteria</w:t>
      </w:r>
    </w:p>
    <w:p>
      <w:pPr>
        <w:pStyle w:val="Normal"/>
        <w:spacing w:lineRule="auto" w:line="240" w:before="0" w:after="0"/>
        <w:contextualSpacing/>
        <w:rPr>
          <w:rFonts w:ascii="Verdana" w:hAnsi="Verdana" w:eastAsia="Times New Roman" w:cs="Verdana"/>
          <w:sz w:val="20"/>
          <w:szCs w:val="20"/>
        </w:rPr>
      </w:pPr>
      <w:r>
        <w:rPr>
          <w:rFonts w:eastAsia="Times New Roman" w:cs="Verdana" w:ascii="Verdana" w:hAnsi="Verdana"/>
          <w:sz w:val="20"/>
          <w:szCs w:val="20"/>
        </w:rPr>
        <w:t>3 – Exceeds criteria</w:t>
      </w:r>
    </w:p>
    <w:p>
      <w:pPr>
        <w:pStyle w:val="Normal"/>
        <w:spacing w:lineRule="auto" w:line="240" w:before="0" w:after="0"/>
        <w:contextualSpacing/>
        <w:rPr>
          <w:rFonts w:ascii="Verdana" w:hAnsi="Verdana" w:eastAsia="Times New Roman" w:cs="Verdana"/>
          <w:sz w:val="20"/>
          <w:szCs w:val="20"/>
        </w:rPr>
      </w:pPr>
      <w:r>
        <w:rPr>
          <w:rFonts w:eastAsia="Times New Roman" w:cs="Verdana" w:ascii="Verdana" w:hAnsi="Verdana"/>
          <w:sz w:val="20"/>
          <w:szCs w:val="20"/>
        </w:rPr>
        <w:t>4 - Exceptional</w:t>
      </w:r>
    </w:p>
    <w:p>
      <w:pPr>
        <w:pStyle w:val="Normal"/>
        <w:widowControl/>
        <w:bidi w:val="0"/>
        <w:spacing w:lineRule="auto" w:line="256" w:before="0" w:after="160"/>
        <w:jc w:val="left"/>
        <w:rPr/>
      </w:pPr>
      <w:r>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Verdana">
    <w:charset w:val="00"/>
    <w:family w:val="roman"/>
    <w:pitch w:val="variable"/>
  </w:font>
</w:fonts>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TotalTime>
  <Application>LibreOffice/6.3.4.2$Windows_X86_64 LibreOffice_project/60da17e045e08f1793c57c00ba83cdfce946d0aa</Application>
  <Company>Stockport Metropolitan Borough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2023-09-21T09:00:00Z</dcterms:created>
  <dc:creator>Georgia Wicks</dc:creator>
  <dc:description/>
  <dc:language>en-US</dc:language>
  <cp:lastModifiedBy>Georgia Wicks</cp:lastModifiedBy>
  <cp:lastPrinted>1995-11-21T17:41:00Z</cp:lastPrinted>
  <dcterms:modified xsi:type="dcterms:W3CDTF">2023-09-21T09:08:00Z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Stockport Metropolitan Borough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