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10" w:right="-1" w:hanging="10"/>
        <w:jc w:val="center"/>
        <w:rPr>
          <w:rFonts w:ascii="Arial" w:hAnsi="Arial" w:eastAsia="Arial" w:cs="Arial"/>
          <w:sz w:val="32"/>
        </w:rPr>
      </w:pPr>
      <w:r>
        <w:rPr>
          <w:rFonts w:eastAsia="Arial" w:cs="Arial" w:ascii="Arial" w:hAnsi="Arial"/>
          <w:sz w:val="32"/>
        </w:rPr>
      </w:r>
    </w:p>
    <w:p>
      <w:pPr>
        <w:pStyle w:val="Normal"/>
        <w:spacing w:before="0" w:after="0"/>
        <w:ind w:left="10" w:right="-1" w:hanging="10"/>
        <w:jc w:val="center"/>
        <w:rPr>
          <w:rFonts w:ascii="Verdana" w:hAnsi="Verdana" w:eastAsia="Verdana" w:cs="Verdana"/>
          <w:b/>
          <w:b/>
          <w:sz w:val="24"/>
        </w:rPr>
      </w:pPr>
      <w:r>
        <w:rPr>
          <w:rFonts w:eastAsia="Verdana" w:cs="Verdana" w:ascii="Verdana" w:hAnsi="Verdana"/>
          <w:b/>
          <w:sz w:val="24"/>
        </w:rPr>
        <w:t>Stockport Council</w:t>
      </w:r>
    </w:p>
    <w:p>
      <w:pPr>
        <w:pStyle w:val="Normal"/>
        <w:spacing w:before="0" w:after="0"/>
        <w:ind w:left="10" w:right="-1" w:hanging="10"/>
        <w:jc w:val="center"/>
        <w:rPr>
          <w:rFonts w:ascii="Verdana" w:hAnsi="Verdana" w:eastAsia="Verdana" w:cs="Verdana"/>
          <w:b/>
          <w:b/>
          <w:sz w:val="24"/>
        </w:rPr>
      </w:pPr>
      <w:r>
        <w:rPr>
          <w:rFonts w:eastAsia="Verdana" w:cs="Verdana" w:ascii="Verdana" w:hAnsi="Verdana"/>
          <w:b/>
          <w:sz w:val="24"/>
        </w:rPr>
        <w:t>Person Specification</w:t>
      </w:r>
    </w:p>
    <w:p>
      <w:pPr>
        <w:pStyle w:val="Normal"/>
        <w:spacing w:lineRule="auto" w:line="244" w:before="0" w:after="9"/>
        <w:ind w:left="-5" w:right="0" w:hanging="10"/>
        <w:jc w:val="both"/>
        <w:rPr/>
      </w:pPr>
      <w:r>
        <w:rPr>
          <w:rFonts w:eastAsia="Verdana" w:cs="Verdana" w:ascii="Verdana" w:hAnsi="Verdana"/>
        </w:rPr>
        <w:t xml:space="preserve"> </w:t>
      </w:r>
      <w:r>
        <w:rPr>
          <w:rFonts w:eastAsia="Verdana" w:cs="Verdana" w:ascii="Verdana" w:hAnsi="Verdana"/>
          <w:b/>
        </w:rPr>
        <w:t>Job Title</w:t>
      </w:r>
      <w:r>
        <w:rPr>
          <w:rFonts w:eastAsia="Verdana" w:cs="Verdana" w:ascii="Verdana" w:hAnsi="Verdana"/>
        </w:rPr>
        <w:t>: Site Manager</w:t>
      </w:r>
    </w:p>
    <w:p>
      <w:pPr>
        <w:pStyle w:val="Normal"/>
        <w:spacing w:before="0" w:after="0"/>
        <w:rPr>
          <w:rFonts w:ascii="Verdana" w:hAnsi="Verdana" w:eastAsia="Verdana" w:cs="Verdana"/>
        </w:rPr>
      </w:pPr>
      <w:r>
        <w:rPr>
          <w:rFonts w:eastAsia="Verdana" w:cs="Verdana" w:ascii="Verdana" w:hAnsi="Verdana"/>
        </w:rPr>
        <w:t xml:space="preserve"> </w:t>
      </w:r>
    </w:p>
    <w:p>
      <w:pPr>
        <w:pStyle w:val="Normal"/>
        <w:spacing w:before="0" w:after="0"/>
        <w:rPr>
          <w:rFonts w:ascii="Verdana" w:hAnsi="Verdana" w:eastAsia="Verdana" w:cs="Verdana"/>
          <w:b/>
          <w:b/>
        </w:rPr>
      </w:pPr>
      <w:r>
        <w:rPr>
          <w:rFonts w:eastAsia="Verdana" w:cs="Verdana" w:ascii="Verdana" w:hAnsi="Verdana"/>
          <w:b/>
        </w:rPr>
        <w:t xml:space="preserve">           </w:t>
      </w:r>
    </w:p>
    <w:tbl>
      <w:tblPr>
        <w:tblW w:w="10498" w:type="dxa"/>
        <w:jc w:val="left"/>
        <w:tblInd w:w="137" w:type="dxa"/>
        <w:tblCellMar>
          <w:top w:w="48" w:type="dxa"/>
          <w:left w:w="108" w:type="dxa"/>
          <w:bottom w:w="1" w:type="dxa"/>
          <w:right w:w="108" w:type="dxa"/>
        </w:tblCellMar>
      </w:tblPr>
      <w:tblGrid>
        <w:gridCol w:w="1696"/>
        <w:gridCol w:w="3407"/>
        <w:gridCol w:w="566"/>
        <w:gridCol w:w="568"/>
        <w:gridCol w:w="566"/>
        <w:gridCol w:w="568"/>
        <w:gridCol w:w="1310"/>
        <w:gridCol w:w="1817"/>
      </w:tblGrid>
      <w:tr>
        <w:trPr>
          <w:trHeight w:val="55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Attributes</w:t>
            </w:r>
          </w:p>
        </w:tc>
        <w:tc>
          <w:tcPr>
            <w:tcW w:w="340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Competency</w:t>
            </w:r>
          </w:p>
        </w:tc>
        <w:tc>
          <w:tcPr>
            <w:tcW w:w="1134"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SCORE</w:t>
            </w:r>
          </w:p>
        </w:tc>
        <w:tc>
          <w:tcPr>
            <w:tcW w:w="566" w:type="dxa"/>
            <w:tcBorders>
              <w:top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 xml:space="preserve">Essential or </w:t>
            </w:r>
          </w:p>
          <w:p>
            <w:pPr>
              <w:pStyle w:val="Normal"/>
              <w:spacing w:lineRule="auto" w:line="240" w:before="0" w:after="0"/>
              <w:rPr>
                <w:rFonts w:ascii="Verdana" w:hAnsi="Verdana" w:eastAsia="Verdana" w:cs="Verdana"/>
                <w:b/>
                <w:b/>
                <w:sz w:val="20"/>
              </w:rPr>
            </w:pPr>
            <w:r>
              <w:rPr>
                <w:rFonts w:eastAsia="Verdana" w:cs="Verdana" w:ascii="Verdana" w:hAnsi="Verdana"/>
                <w:b/>
                <w:sz w:val="20"/>
              </w:rPr>
              <w:t>Desirable</w:t>
            </w:r>
          </w:p>
        </w:tc>
        <w:tc>
          <w:tcPr>
            <w:tcW w:w="181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Verdana" w:cs="Verdana"/>
                <w:b/>
                <w:b/>
                <w:sz w:val="18"/>
              </w:rPr>
            </w:pPr>
            <w:r>
              <w:rPr>
                <w:rFonts w:eastAsia="Verdana" w:cs="Verdana" w:ascii="Verdana" w:hAnsi="Verdana"/>
                <w:b/>
                <w:sz w:val="18"/>
              </w:rPr>
              <w:t>Selection method A=Application</w:t>
            </w:r>
          </w:p>
          <w:p>
            <w:pPr>
              <w:pStyle w:val="Normal"/>
              <w:spacing w:lineRule="auto" w:line="240" w:before="0" w:after="0"/>
              <w:rPr>
                <w:rFonts w:ascii="Verdana" w:hAnsi="Verdana" w:eastAsia="Verdana" w:cs="Verdana"/>
                <w:b/>
                <w:b/>
                <w:sz w:val="18"/>
              </w:rPr>
            </w:pPr>
            <w:r>
              <w:rPr>
                <w:rFonts w:eastAsia="Verdana" w:cs="Verdana" w:ascii="Verdana" w:hAnsi="Verdana"/>
                <w:b/>
                <w:sz w:val="18"/>
              </w:rPr>
              <w:t>I=Interview</w:t>
            </w:r>
          </w:p>
          <w:p>
            <w:pPr>
              <w:pStyle w:val="Normal"/>
              <w:spacing w:lineRule="auto" w:line="240" w:before="0" w:after="0"/>
              <w:rPr>
                <w:rFonts w:ascii="Verdana" w:hAnsi="Verdana" w:eastAsia="Verdana" w:cs="Verdana"/>
                <w:b/>
                <w:b/>
                <w:sz w:val="18"/>
              </w:rPr>
            </w:pPr>
            <w:r>
              <w:rPr>
                <w:rFonts w:eastAsia="Verdana" w:cs="Verdana" w:ascii="Verdana" w:hAnsi="Verdana"/>
                <w:b/>
                <w:sz w:val="18"/>
              </w:rPr>
              <w:t>T=Test</w:t>
            </w:r>
          </w:p>
        </w:tc>
      </w:tr>
      <w:tr>
        <w:trPr>
          <w:trHeight w:val="55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0</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1</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2</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3</w:t>
            </w:r>
          </w:p>
        </w:tc>
        <w:tc>
          <w:tcPr>
            <w:tcW w:w="1310"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8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0" w:right="67" w:hanging="0"/>
              <w:jc w:val="center"/>
              <w:rPr>
                <w:rFonts w:ascii="Verdana" w:hAnsi="Verdana" w:eastAsia="Verdana" w:cs="Verdana"/>
                <w:b/>
                <w:b/>
                <w:sz w:val="20"/>
              </w:rPr>
            </w:pPr>
            <w:r>
              <w:rPr>
                <w:rFonts w:eastAsia="Verdana" w:cs="Verdana" w:ascii="Verdana" w:hAnsi="Verdana"/>
                <w:b/>
                <w:sz w:val="20"/>
              </w:rPr>
              <w:t>EXPERIENCE</w:t>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Building maintenance experience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 T</w:t>
            </w:r>
          </w:p>
        </w:tc>
      </w:tr>
      <w:tr>
        <w:trPr>
          <w:trHeight w:val="47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Supervisory experience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vAlign w:val="bottom"/>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859"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Experience of working in a school/college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39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Stock control</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2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Managing a budget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0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15"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13" w:right="0" w:hanging="0"/>
              <w:rPr>
                <w:rFonts w:ascii="Verdana" w:hAnsi="Verdana" w:eastAsia="Verdana" w:cs="Verdana"/>
                <w:b/>
                <w:b/>
                <w:sz w:val="20"/>
              </w:rPr>
            </w:pPr>
            <w:r>
              <w:rPr>
                <w:rFonts w:eastAsia="Verdana" w:cs="Verdana" w:ascii="Verdana" w:hAnsi="Verdana"/>
                <w:b/>
                <w:sz w:val="20"/>
              </w:rPr>
              <w:t>TECHNICAL SKILLS</w:t>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DIY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7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Organisational ability</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 T</w:t>
            </w:r>
          </w:p>
        </w:tc>
      </w:tr>
      <w:tr>
        <w:trPr>
          <w:trHeight w:val="55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ind w:left="0" w:right="85" w:hanging="0"/>
              <w:rPr>
                <w:rFonts w:ascii="Verdana" w:hAnsi="Verdana" w:eastAsia="Verdana" w:cs="Verdana"/>
                <w:sz w:val="20"/>
              </w:rPr>
            </w:pPr>
            <w:r>
              <w:rPr>
                <w:rFonts w:eastAsia="Verdana" w:cs="Verdana" w:ascii="Verdana" w:hAnsi="Verdana"/>
                <w:sz w:val="20"/>
              </w:rPr>
              <w:t>Good oral written communication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04"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9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5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5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345" w:right="0" w:hanging="305"/>
              <w:rPr>
                <w:rFonts w:ascii="Verdana" w:hAnsi="Verdana" w:eastAsia="Verdana" w:cs="Verdana"/>
                <w:b/>
                <w:b/>
                <w:sz w:val="20"/>
              </w:rPr>
            </w:pPr>
            <w:r>
              <w:rPr>
                <w:rFonts w:eastAsia="Verdana" w:cs="Verdana" w:ascii="Verdana" w:hAnsi="Verdana"/>
                <w:b/>
                <w:sz w:val="20"/>
              </w:rPr>
              <w:t xml:space="preserve">QUALIFICA TION </w:t>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Literacy and Numeracy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70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Building maintenance/cleaning science qualification</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578"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Supervisor qualification</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50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388"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 xml:space="preserve">Generic </w:t>
            </w:r>
          </w:p>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Competencies</w:t>
            </w:r>
          </w:p>
          <w:p>
            <w:pPr>
              <w:pStyle w:val="Normal"/>
              <w:spacing w:lineRule="auto" w:line="240" w:before="0" w:after="0"/>
              <w:ind w:left="244" w:right="173" w:hanging="0"/>
              <w:jc w:val="center"/>
              <w:rPr>
                <w:rFonts w:ascii="Verdana" w:hAnsi="Verdana" w:eastAsia="Verdana" w:cs="Verdana"/>
                <w:sz w:val="20"/>
              </w:rPr>
            </w:pPr>
            <w:r>
              <w:rPr>
                <w:rFonts w:eastAsia="Verdana" w:cs="Verdana" w:ascii="Verdana" w:hAnsi="Verdana"/>
                <w:sz w:val="20"/>
              </w:rPr>
              <w:t xml:space="preserve">(Please see  </w:t>
            </w:r>
          </w:p>
          <w:p>
            <w:pPr>
              <w:pStyle w:val="Normal"/>
              <w:spacing w:lineRule="auto" w:line="240" w:before="0" w:after="0"/>
              <w:jc w:val="center"/>
              <w:rPr>
                <w:rFonts w:ascii="Verdana" w:hAnsi="Verdana" w:eastAsia="Verdana" w:cs="Verdana"/>
                <w:sz w:val="20"/>
              </w:rPr>
            </w:pPr>
            <w:r>
              <w:rPr>
                <w:rFonts w:eastAsia="Verdana" w:cs="Verdana" w:ascii="Verdana" w:hAnsi="Verdana"/>
                <w:sz w:val="20"/>
              </w:rPr>
              <w:t xml:space="preserve">further </w:t>
            </w:r>
          </w:p>
          <w:p>
            <w:pPr>
              <w:pStyle w:val="Normal"/>
              <w:spacing w:lineRule="auto" w:line="240" w:before="0" w:after="0"/>
              <w:jc w:val="center"/>
              <w:rPr>
                <w:rFonts w:ascii="Verdana" w:hAnsi="Verdana" w:eastAsia="Verdana" w:cs="Verdana"/>
                <w:sz w:val="20"/>
              </w:rPr>
            </w:pPr>
            <w:r>
              <w:rPr>
                <w:rFonts w:eastAsia="Verdana" w:cs="Verdana" w:ascii="Verdana" w:hAnsi="Verdana"/>
                <w:sz w:val="20"/>
              </w:rPr>
              <w:t xml:space="preserve">guidelines </w:t>
            </w:r>
          </w:p>
          <w:p>
            <w:pPr>
              <w:pStyle w:val="Normal"/>
              <w:spacing w:lineRule="auto" w:line="240" w:before="0" w:after="0"/>
              <w:ind w:left="0" w:right="70" w:hanging="0"/>
              <w:jc w:val="center"/>
              <w:rPr>
                <w:rFonts w:ascii="Verdana" w:hAnsi="Verdana" w:eastAsia="Verdana" w:cs="Verdana"/>
                <w:sz w:val="20"/>
              </w:rPr>
            </w:pPr>
            <w:r>
              <w:rPr>
                <w:rFonts w:eastAsia="Verdana" w:cs="Verdana" w:ascii="Verdana" w:hAnsi="Verdana"/>
                <w:sz w:val="20"/>
              </w:rPr>
              <w:t xml:space="preserve">below) </w:t>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Communicating Effectively</w:t>
            </w:r>
          </w:p>
          <w:p>
            <w:pPr>
              <w:pStyle w:val="Normal"/>
              <w:spacing w:lineRule="auto" w:line="240" w:before="0" w:after="0"/>
              <w:ind w:left="-1701" w:right="-3505" w:hanging="0"/>
              <w:rPr>
                <w:rFonts w:ascii="Times New Roman" w:hAnsi="Times New Roman" w:eastAsia="Times New Roman" w:cs="Times New Roman"/>
                <w:sz w:val="20"/>
              </w:rPr>
            </w:pPr>
            <w:r>
              <w:rPr>
                <w:rFonts w:eastAsia="Times New Roman" w:cs="Times New Roman" w:ascii="Times New Roman" w:hAnsi="Times New Roman"/>
                <w:sz w:val="20"/>
              </w:rPr>
              <w:t xml:space="preserve">                                                                                                                                                                               </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ind w:left="108" w:right="0" w:hanging="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Being Customer Focussed</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Effective Team Working</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Personal Organisation and Effectiveness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Personal Development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Making the Most of I.C.T.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94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Working safely</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07"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11" w:right="0" w:hanging="0"/>
              <w:jc w:val="both"/>
              <w:rPr>
                <w:rFonts w:ascii="Verdana" w:hAnsi="Verdana" w:eastAsia="Verdana" w:cs="Verdana"/>
                <w:b/>
                <w:b/>
                <w:sz w:val="20"/>
              </w:rPr>
            </w:pPr>
            <w:r>
              <w:rPr>
                <w:rFonts w:eastAsia="Verdana" w:cs="Verdana" w:ascii="Verdana" w:hAnsi="Verdana"/>
                <w:b/>
                <w:sz w:val="20"/>
              </w:rPr>
              <w:t>ADDITIONA</w:t>
            </w:r>
          </w:p>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 xml:space="preserve">L </w:t>
            </w:r>
          </w:p>
          <w:p>
            <w:pPr>
              <w:pStyle w:val="Normal"/>
              <w:spacing w:lineRule="auto" w:line="240" w:before="0" w:after="0"/>
              <w:ind w:left="262" w:right="0" w:hanging="0"/>
              <w:rPr>
                <w:rFonts w:ascii="Verdana" w:hAnsi="Verdana" w:eastAsia="Verdana" w:cs="Verdana"/>
                <w:b/>
                <w:b/>
                <w:sz w:val="20"/>
              </w:rPr>
            </w:pPr>
            <w:r>
              <w:rPr>
                <w:rFonts w:eastAsia="Verdana" w:cs="Verdana" w:ascii="Verdana" w:hAnsi="Verdana"/>
                <w:b/>
                <w:sz w:val="20"/>
              </w:rPr>
              <w:t>FACTORS</w:t>
            </w:r>
          </w:p>
        </w:tc>
        <w:tc>
          <w:tcPr>
            <w:tcW w:w="3407"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Must be available to work unsocial hours</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vAlign w:val="cente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ind w:left="108" w:right="0" w:hanging="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pPr>
            <w:r>
              <w:rPr/>
            </w:r>
          </w:p>
        </w:tc>
      </w:tr>
      <w:tr>
        <w:trPr>
          <w:trHeight w:val="55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Must be available for call out duties</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pPr>
            <w:r>
              <w:rPr/>
            </w:r>
          </w:p>
        </w:tc>
      </w:tr>
      <w:tr>
        <w:trPr>
          <w:trHeight w:val="313"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snapToGrid w:val="false"/>
              <w:spacing w:lineRule="auto" w:line="240" w:before="0" w:after="0"/>
              <w:rPr/>
            </w:pPr>
            <w:r>
              <w:rPr/>
            </w:r>
          </w:p>
        </w:tc>
      </w:tr>
      <w:tr>
        <w:trPr>
          <w:trHeight w:val="110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Understands and actively supports Stockport Councils diversity and equality policy.</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r>
        <w:trPr>
          <w:trHeight w:val="51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To meet Stockport Council’s standard of attendance.</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r>
        <w:trPr>
          <w:trHeight w:val="76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A willingness to be flexible in a changing environment </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bl>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tbl>
      <w:tblPr>
        <w:tblW w:w="10499" w:type="dxa"/>
        <w:jc w:val="left"/>
        <w:tblInd w:w="0" w:type="dxa"/>
        <w:tblCellMar>
          <w:top w:w="53" w:type="dxa"/>
          <w:left w:w="108" w:type="dxa"/>
          <w:bottom w:w="0" w:type="dxa"/>
          <w:right w:w="64" w:type="dxa"/>
        </w:tblCellMar>
      </w:tblPr>
      <w:tblGrid>
        <w:gridCol w:w="2835"/>
        <w:gridCol w:w="7664"/>
      </w:tblGrid>
      <w:tr>
        <w:trPr>
          <w:trHeight w:val="496" w:hRule="atLeast"/>
        </w:trPr>
        <w:tc>
          <w:tcPr>
            <w:tcW w:w="2835" w:type="dxa"/>
            <w:tcBorders>
              <w:top w:val="single" w:sz="4" w:space="0" w:color="000000"/>
              <w:left w:val="single" w:sz="4" w:space="0" w:color="000000"/>
              <w:bottom w:val="single" w:sz="4" w:space="0" w:color="000000"/>
            </w:tcBorders>
            <w:shd w:fill="008080" w:val="clear"/>
          </w:tcPr>
          <w:p>
            <w:pPr>
              <w:pStyle w:val="Normal"/>
              <w:spacing w:lineRule="auto" w:line="240" w:before="0" w:after="0"/>
              <w:rPr>
                <w:rFonts w:ascii="Verdana" w:hAnsi="Verdana" w:eastAsia="Verdana" w:cs="Verdana"/>
                <w:sz w:val="20"/>
              </w:rPr>
            </w:pPr>
            <w:r>
              <w:rPr>
                <w:rFonts w:eastAsia="Verdana" w:cs="Verdana" w:ascii="Verdana" w:hAnsi="Verdana"/>
                <w:sz w:val="20"/>
              </w:rPr>
              <w:t>Competency</w:t>
            </w:r>
          </w:p>
        </w:tc>
        <w:tc>
          <w:tcPr>
            <w:tcW w:w="7664" w:type="dxa"/>
            <w:tcBorders>
              <w:top w:val="single" w:sz="4" w:space="0" w:color="000000"/>
              <w:left w:val="single" w:sz="4" w:space="0" w:color="000000"/>
              <w:bottom w:val="single" w:sz="4" w:space="0" w:color="000000"/>
              <w:right w:val="single" w:sz="4" w:space="0" w:color="000000"/>
            </w:tcBorders>
            <w:shd w:fill="008080" w:val="clear"/>
          </w:tcPr>
          <w:p>
            <w:pPr>
              <w:pStyle w:val="Normal"/>
              <w:spacing w:lineRule="auto" w:line="240" w:before="0" w:after="0"/>
              <w:rPr>
                <w:rFonts w:ascii="Verdana" w:hAnsi="Verdana" w:eastAsia="Verdana" w:cs="Verdana"/>
                <w:sz w:val="20"/>
              </w:rPr>
            </w:pPr>
            <w:r>
              <w:rPr>
                <w:rFonts w:eastAsia="Verdana" w:cs="Verdana" w:ascii="Verdana" w:hAnsi="Verdana"/>
                <w:sz w:val="20"/>
              </w:rPr>
              <w:t>Definition</w:t>
            </w:r>
          </w:p>
        </w:tc>
      </w:tr>
      <w:tr>
        <w:trPr>
          <w:trHeight w:val="1181"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 xml:space="preserve">Communicating </w:t>
            </w:r>
          </w:p>
          <w:p>
            <w:pPr>
              <w:pStyle w:val="Normal"/>
              <w:spacing w:lineRule="auto" w:line="240" w:before="0" w:after="0"/>
              <w:rPr>
                <w:rFonts w:ascii="Verdana" w:hAnsi="Verdana" w:eastAsia="Verdana" w:cs="Verdana"/>
                <w:sz w:val="20"/>
              </w:rPr>
            </w:pPr>
            <w:r>
              <w:rPr>
                <w:rFonts w:eastAsia="Verdana" w:cs="Verdana" w:ascii="Verdana" w:hAnsi="Verdana"/>
                <w:sz w:val="20"/>
              </w:rPr>
              <w:t>Effectively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spacing w:lineRule="auto" w:line="242" w:before="0" w:after="7"/>
              <w:ind w:left="459" w:right="16" w:hanging="425"/>
              <w:rPr>
                <w:rFonts w:ascii="Verdana" w:hAnsi="Verdana" w:eastAsia="Verdana" w:cs="Verdana"/>
                <w:sz w:val="20"/>
              </w:rPr>
            </w:pPr>
            <w:r>
              <w:rPr>
                <w:rFonts w:eastAsia="Verdana" w:cs="Verdana" w:ascii="Verdana" w:hAnsi="Verdana"/>
                <w:sz w:val="20"/>
              </w:rPr>
              <w:t>Communicate effectively face to face, by telephone or written word with a diverse range of people</w:t>
            </w:r>
          </w:p>
          <w:p>
            <w:pPr>
              <w:pStyle w:val="Normal"/>
              <w:numPr>
                <w:ilvl w:val="0"/>
                <w:numId w:val="1"/>
              </w:numPr>
              <w:spacing w:lineRule="auto" w:line="240" w:before="0" w:after="0"/>
              <w:ind w:left="459" w:right="16" w:hanging="425"/>
              <w:rPr>
                <w:rFonts w:ascii="Verdana" w:hAnsi="Verdana" w:eastAsia="Verdana" w:cs="Verdana"/>
                <w:sz w:val="20"/>
              </w:rPr>
            </w:pPr>
            <w:r>
              <w:rPr>
                <w:rFonts w:eastAsia="Verdana" w:cs="Verdana" w:ascii="Verdana" w:hAnsi="Verdana"/>
                <w:sz w:val="20"/>
              </w:rPr>
              <w:t>Make effective use of new technology in communications contribution</w:t>
            </w:r>
          </w:p>
        </w:tc>
      </w:tr>
      <w:tr>
        <w:trPr>
          <w:trHeight w:val="1172"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Being customer focussed</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lineRule="auto" w:line="240" w:before="0" w:after="0"/>
              <w:ind w:left="459" w:right="0" w:hanging="425"/>
              <w:rPr>
                <w:rFonts w:ascii="Verdana" w:hAnsi="Verdana" w:eastAsia="Verdana" w:cs="Verdana"/>
                <w:sz w:val="20"/>
              </w:rPr>
            </w:pPr>
            <w:r>
              <w:rPr>
                <w:rFonts w:eastAsia="Verdana" w:cs="Verdana" w:ascii="Verdana" w:hAnsi="Verdana"/>
                <w:sz w:val="20"/>
              </w:rPr>
              <w:t>Provides excellent customer service</w:t>
            </w:r>
          </w:p>
          <w:p>
            <w:pPr>
              <w:pStyle w:val="Normal"/>
              <w:numPr>
                <w:ilvl w:val="0"/>
                <w:numId w:val="2"/>
              </w:numPr>
              <w:spacing w:lineRule="auto" w:line="242" w:before="0" w:after="7"/>
              <w:ind w:left="459" w:right="0" w:hanging="425"/>
              <w:rPr>
                <w:rFonts w:ascii="Verdana" w:hAnsi="Verdana" w:eastAsia="Verdana" w:cs="Verdana"/>
                <w:sz w:val="20"/>
              </w:rPr>
            </w:pPr>
            <w:r>
              <w:rPr>
                <w:rFonts w:eastAsia="Verdana" w:cs="Verdana" w:ascii="Verdana" w:hAnsi="Verdana"/>
                <w:sz w:val="20"/>
              </w:rPr>
              <w:t>Develops and maintains positive working relationships with customers</w:t>
            </w:r>
          </w:p>
          <w:p>
            <w:pPr>
              <w:pStyle w:val="Normal"/>
              <w:numPr>
                <w:ilvl w:val="0"/>
                <w:numId w:val="2"/>
              </w:numPr>
              <w:spacing w:lineRule="auto" w:line="240" w:before="0" w:after="0"/>
              <w:ind w:left="459" w:right="0" w:hanging="425"/>
              <w:rPr>
                <w:rFonts w:ascii="Verdana" w:hAnsi="Verdana" w:eastAsia="Verdana" w:cs="Verdana"/>
                <w:sz w:val="20"/>
              </w:rPr>
            </w:pPr>
            <w:r>
              <w:rPr>
                <w:rFonts w:eastAsia="Verdana" w:cs="Verdana" w:ascii="Verdana" w:hAnsi="Verdana"/>
                <w:sz w:val="20"/>
              </w:rPr>
              <w:t>Contributes to the continual improvement of services</w:t>
            </w:r>
          </w:p>
        </w:tc>
      </w:tr>
      <w:tr>
        <w:trPr>
          <w:trHeight w:val="1658"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Effective Team Working</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lineRule="auto" w:line="242" w:before="0" w:after="7"/>
              <w:ind w:left="459" w:right="0" w:hanging="425"/>
              <w:rPr>
                <w:rFonts w:ascii="Verdana" w:hAnsi="Verdana" w:eastAsia="Verdana" w:cs="Verdana"/>
                <w:sz w:val="20"/>
              </w:rPr>
            </w:pPr>
            <w:r>
              <w:rPr>
                <w:rFonts w:eastAsia="Verdana" w:cs="Verdana" w:ascii="Verdana" w:hAnsi="Verdana"/>
                <w:sz w:val="20"/>
              </w:rPr>
              <w:t>Develops and maintains positive working relationships with other team members</w:t>
            </w:r>
          </w:p>
          <w:p>
            <w:pPr>
              <w:pStyle w:val="Normal"/>
              <w:numPr>
                <w:ilvl w:val="0"/>
                <w:numId w:val="3"/>
              </w:numPr>
              <w:spacing w:lineRule="auto" w:line="240" w:before="0" w:after="10"/>
              <w:ind w:left="459" w:right="0" w:hanging="425"/>
              <w:rPr>
                <w:rFonts w:ascii="Verdana" w:hAnsi="Verdana" w:eastAsia="Verdana" w:cs="Verdana"/>
                <w:sz w:val="20"/>
              </w:rPr>
            </w:pPr>
            <w:r>
              <w:rPr>
                <w:rFonts w:eastAsia="Verdana" w:cs="Verdana" w:ascii="Verdana" w:hAnsi="Verdana"/>
                <w:sz w:val="20"/>
              </w:rPr>
              <w:t xml:space="preserve">Develops positive working relationships with other teams both within and outside the organisation (e.g “colleagues” in the voluntary sector or health service) </w:t>
            </w:r>
          </w:p>
          <w:p>
            <w:pPr>
              <w:pStyle w:val="Normal"/>
              <w:numPr>
                <w:ilvl w:val="0"/>
                <w:numId w:val="3"/>
              </w:numPr>
              <w:spacing w:lineRule="auto" w:line="240" w:before="0" w:after="0"/>
              <w:ind w:left="459" w:right="0" w:hanging="425"/>
              <w:rPr>
                <w:rFonts w:ascii="Verdana" w:hAnsi="Verdana" w:eastAsia="Verdana" w:cs="Verdana"/>
                <w:sz w:val="20"/>
              </w:rPr>
            </w:pPr>
            <w:r>
              <w:rPr>
                <w:rFonts w:eastAsia="Verdana" w:cs="Verdana" w:ascii="Verdana" w:hAnsi="Verdana"/>
                <w:sz w:val="20"/>
              </w:rPr>
              <w:t>Contributes to the achievement of team goals</w:t>
            </w:r>
          </w:p>
        </w:tc>
      </w:tr>
      <w:tr>
        <w:trPr>
          <w:trHeight w:val="739"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24" w:hanging="0"/>
              <w:rPr>
                <w:rFonts w:ascii="Verdana" w:hAnsi="Verdana" w:eastAsia="Verdana" w:cs="Verdana"/>
                <w:sz w:val="20"/>
              </w:rPr>
            </w:pPr>
            <w:r>
              <w:rPr>
                <w:rFonts w:eastAsia="Verdana" w:cs="Verdana" w:ascii="Verdana" w:hAnsi="Verdana"/>
                <w:sz w:val="20"/>
              </w:rPr>
              <w:t>Personal Organisation and Effectiveness</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459" w:right="0" w:hanging="425"/>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Achieves personal objectives on time and to the agreed standard whilst having consideration for the effect on others</w:t>
            </w:r>
          </w:p>
        </w:tc>
      </w:tr>
      <w:tr>
        <w:trPr>
          <w:trHeight w:val="338"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Personal Development</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center" w:pos="3678" w:leader="none"/>
              </w:tabs>
              <w:spacing w:lineRule="auto" w:line="240" w:before="0" w:after="0"/>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 xml:space="preserve">Take responsibility for the development and learning of self and </w:t>
            </w:r>
          </w:p>
        </w:tc>
      </w:tr>
    </w:tbl>
    <w:p>
      <w:pPr>
        <w:pStyle w:val="Normal"/>
        <w:spacing w:before="0" w:after="246"/>
        <w:ind w:left="284" w:right="0" w:hanging="0"/>
        <w:rPr>
          <w:rFonts w:ascii="Verdana" w:hAnsi="Verdana" w:eastAsia="Verdana" w:cs="Verdana"/>
          <w:b/>
          <w:b/>
        </w:rPr>
      </w:pPr>
      <w:r>
        <w:rPr>
          <w:rFonts w:eastAsia="Verdana" w:cs="Verdana" w:ascii="Verdana" w:hAnsi="Verdana"/>
          <w:b/>
        </w:rPr>
        <w:t>Competencies</w:t>
      </w:r>
    </w:p>
    <w:p>
      <w:pPr>
        <w:pStyle w:val="Normal"/>
        <w:spacing w:lineRule="auto" w:line="244" w:before="0" w:after="9"/>
        <w:ind w:left="294" w:right="0" w:hanging="10"/>
        <w:jc w:val="both"/>
        <w:rPr>
          <w:rFonts w:ascii="Verdana" w:hAnsi="Verdana" w:eastAsia="Verdana" w:cs="Verdana"/>
        </w:rPr>
      </w:pPr>
      <w:r>
        <w:rPr>
          <w:rFonts w:eastAsia="Verdana" w:cs="Verdana" w:ascii="Verdana" w:hAnsi="Verdana"/>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tbl>
      <w:tblPr>
        <w:tblW w:w="10499" w:type="dxa"/>
        <w:jc w:val="left"/>
        <w:tblInd w:w="137" w:type="dxa"/>
        <w:tblCellMar>
          <w:top w:w="48" w:type="dxa"/>
          <w:left w:w="108" w:type="dxa"/>
          <w:bottom w:w="58" w:type="dxa"/>
          <w:right w:w="115" w:type="dxa"/>
        </w:tblCellMar>
      </w:tblPr>
      <w:tblGrid>
        <w:gridCol w:w="2835"/>
        <w:gridCol w:w="7664"/>
      </w:tblGrid>
      <w:tr>
        <w:trPr>
          <w:trHeight w:val="570" w:hRule="atLeast"/>
        </w:trPr>
        <w:tc>
          <w:tcPr>
            <w:tcW w:w="28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567" w:right="0" w:hanging="0"/>
              <w:rPr>
                <w:rFonts w:ascii="Verdana" w:hAnsi="Verdana" w:eastAsia="Verdana" w:cs="Verdana"/>
                <w:sz w:val="20"/>
              </w:rPr>
            </w:pPr>
            <w:r>
              <w:rPr>
                <w:rFonts w:eastAsia="Verdana" w:cs="Verdana" w:ascii="Verdana" w:hAnsi="Verdana"/>
                <w:sz w:val="20"/>
              </w:rPr>
              <w:t>others</w:t>
            </w:r>
          </w:p>
          <w:p>
            <w:pPr>
              <w:pStyle w:val="Normal"/>
              <w:spacing w:lineRule="auto" w:line="240" w:before="0" w:after="0"/>
              <w:ind w:left="-2977" w:right="1767" w:hanging="0"/>
              <w:jc w:val="center"/>
              <w:rPr>
                <w:rFonts w:ascii="Times New Roman" w:hAnsi="Times New Roman" w:eastAsia="Times New Roman" w:cs="Times New Roman"/>
                <w:sz w:val="20"/>
              </w:rPr>
            </w:pPr>
            <w:r>
              <w:rPr>
                <w:rFonts w:eastAsia="Times New Roman" w:cs="Times New Roman" w:ascii="Times New Roman" w:hAnsi="Times New Roman"/>
                <w:sz w:val="20"/>
              </w:rPr>
              <w:t xml:space="preserve">                                                                                                                                                                               </w:t>
            </w:r>
          </w:p>
        </w:tc>
      </w:tr>
      <w:tr>
        <w:trPr>
          <w:trHeight w:val="1035"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Making the most of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Information and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Communications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Technology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center" w:pos="3238" w:leader="none"/>
              </w:tabs>
              <w:spacing w:lineRule="auto" w:line="240" w:before="0" w:after="0"/>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Can operate all technology necessary for the job role</w:t>
            </w:r>
          </w:p>
        </w:tc>
      </w:tr>
      <w:tr>
        <w:trPr>
          <w:trHeight w:val="1140"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Working Safely</w:t>
            </w:r>
          </w:p>
        </w:tc>
        <w:tc>
          <w:tcPr>
            <w:tcW w:w="7664"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numPr>
                <w:ilvl w:val="0"/>
                <w:numId w:val="4"/>
              </w:numPr>
              <w:spacing w:lineRule="auto" w:line="240" w:before="0" w:after="213"/>
              <w:ind w:left="567" w:right="0" w:hanging="502"/>
              <w:rPr>
                <w:rFonts w:ascii="Verdana" w:hAnsi="Verdana" w:eastAsia="Verdana" w:cs="Verdana"/>
                <w:sz w:val="20"/>
              </w:rPr>
            </w:pPr>
            <w:r>
              <w:rPr>
                <w:rFonts w:eastAsia="Verdana" w:cs="Verdana" w:ascii="Verdana" w:hAnsi="Verdana"/>
                <w:sz w:val="20"/>
              </w:rPr>
              <w:t>Follows the Council and Service specific  Health and Safety Policies</w:t>
            </w:r>
          </w:p>
          <w:p>
            <w:pPr>
              <w:pStyle w:val="Normal"/>
              <w:numPr>
                <w:ilvl w:val="0"/>
                <w:numId w:val="4"/>
              </w:numPr>
              <w:spacing w:lineRule="auto" w:line="240" w:before="0" w:after="0"/>
              <w:ind w:left="567" w:right="0" w:hanging="502"/>
              <w:rPr>
                <w:rFonts w:ascii="Verdana" w:hAnsi="Verdana" w:eastAsia="Verdana" w:cs="Verdana"/>
                <w:sz w:val="20"/>
              </w:rPr>
            </w:pPr>
            <w:r>
              <w:rPr>
                <w:rFonts w:eastAsia="Verdana" w:cs="Verdana" w:ascii="Verdana" w:hAnsi="Verdana"/>
                <w:sz w:val="20"/>
              </w:rPr>
              <w:t>Follows local health and safety procedures / practices</w:t>
            </w:r>
          </w:p>
        </w:tc>
      </w:tr>
    </w:tbl>
    <w:p>
      <w:pPr>
        <w:pStyle w:val="Normal"/>
        <w:spacing w:lineRule="auto" w:line="240" w:before="0" w:after="192"/>
        <w:ind w:left="137" w:right="-15" w:hanging="10"/>
        <w:jc w:val="both"/>
        <w:rPr>
          <w:rFonts w:ascii="Verdana" w:hAnsi="Verdana" w:eastAsia="Verdana" w:cs="Verdana"/>
          <w:sz w:val="20"/>
        </w:rPr>
      </w:pPr>
      <w:r>
        <w:rPr>
          <w:rFonts w:eastAsia="Verdana" w:cs="Verdana" w:ascii="Verdana" w:hAnsi="Verdana"/>
          <w:sz w:val="20"/>
        </w:rPr>
        <w:t xml:space="preserve">An assessment is carried out by the employee and their manager. The results are discussed as part of the Personal Development Review meeting. </w:t>
      </w:r>
    </w:p>
    <w:p>
      <w:pPr>
        <w:pStyle w:val="Normal"/>
        <w:spacing w:lineRule="auto" w:line="240" w:before="0" w:after="192"/>
        <w:ind w:left="137" w:right="317" w:hanging="10"/>
        <w:jc w:val="both"/>
        <w:rPr>
          <w:rFonts w:ascii="Verdana" w:hAnsi="Verdana" w:eastAsia="Verdana" w:cs="Verdana"/>
          <w:sz w:val="20"/>
        </w:rPr>
      </w:pPr>
      <w:r>
        <w:rPr>
          <w:rFonts w:eastAsia="Verdana" w:cs="Verdana" w:ascii="Verdana" w:hAnsi="Verdana"/>
          <w:sz w:val="20"/>
        </w:rPr>
        <w:t>This Council is committed to safeguarding and promoting the welfare of children and young people and expects all staff within this area to share this commitment and to have understanding of the common core skills and knowledge.</w:t>
      </w:r>
    </w:p>
    <w:sectPr>
      <w:type w:val="nextPage"/>
      <w:pgSz w:w="11906" w:h="16500"/>
      <w:pgMar w:left="567" w:right="844" w:header="0" w:top="568" w:footer="0" w:bottom="426"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 w:name="Verdana">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2">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3">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4">
    <w:lvl w:ilvl="0">
      <w:start w:val="1"/>
      <w:numFmt w:val="bullet"/>
      <w:lvlText w:val="•"/>
      <w:lvlJc w:val="left"/>
      <w:pPr>
        <w:ind w:left="56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14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86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585"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0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02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745"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46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18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000000"/>
      <w:kern w:val="0"/>
      <w:sz w:val="22"/>
      <w:szCs w:val="22"/>
      <w:lang w:val="en-GB" w:eastAsia="en-GB" w:bidi="ar-SA"/>
    </w:rPr>
  </w:style>
  <w:style w:type="character" w:styleId="WW8Num1z0">
    <w:name w:val="WW8Num1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1z1">
    <w:name w:val="WW8Num1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2z0">
    <w:name w:val="WW8Num2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2z1">
    <w:name w:val="WW8Num2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4z0">
    <w:name w:val="WW8Num4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4z1">
    <w:name w:val="WW8Num4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2026-03-27T17:37:00Z</dcterms:created>
  <dc:creator>Mrs Jennings</dc:creator>
  <dc:description/>
  <dc:language>en-US</dc:language>
  <cp:lastModifiedBy>Shaloma Darbyshire</cp:lastModifiedBy>
  <cp:lastPrinted>1995-11-21T17:41:00Z</cp:lastPrinted>
  <dcterms:modified xsi:type="dcterms:W3CDTF">2026-03-27T17:37:00Z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