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le"/>
        <w:widowControl w:val="false"/>
        <w:jc w:val="center"/>
        <w:rPr>
          <w:rFonts w:ascii="Comic Sans MS" w:hAnsi="Comic Sans MS" w:cs="Comic Sans MS"/>
          <w:b/>
          <w:bCs/>
          <w:color w:val="0070C0"/>
          <w:sz w:val="24"/>
          <w:szCs w:val="24"/>
        </w:rPr>
      </w:pPr>
      <w:r>
        <w:rPr>
          <w:rFonts w:cs="Comic Sans MS" w:ascii="Comic Sans MS" w:hAnsi="Comic Sans MS"/>
          <w:b/>
          <w:bCs/>
          <w:color w:val="0070C0"/>
          <w:sz w:val="24"/>
          <w:szCs w:val="24"/>
        </w:rPr>
        <w:drawing>
          <wp:anchor behindDoc="0" distT="0" distB="0" distL="114300" distR="114300" simplePos="0" locked="0" layoutInCell="0" allowOverlap="1" relativeHeight="2">
            <wp:simplePos x="0" y="0"/>
            <wp:positionH relativeFrom="margin">
              <wp:align>center</wp:align>
            </wp:positionH>
            <wp:positionV relativeFrom="paragraph">
              <wp:posOffset>13335</wp:posOffset>
            </wp:positionV>
            <wp:extent cx="713105" cy="713105"/>
            <wp:effectExtent l="0" t="0" r="0" b="0"/>
            <wp:wrapTight wrapText="bothSides">
              <wp:wrapPolygon edited="0">
                <wp:start x="6911" y="-1785"/>
                <wp:lineTo x="2827" y="218"/>
                <wp:lineTo x="-1920" y="5650"/>
                <wp:lineTo x="-1920" y="13780"/>
                <wp:lineTo x="794" y="20561"/>
                <wp:lineTo x="6227" y="22584"/>
                <wp:lineTo x="7594" y="22584"/>
                <wp:lineTo x="13721" y="22584"/>
                <wp:lineTo x="18480" y="20561"/>
                <wp:lineTo x="22564" y="15138"/>
                <wp:lineTo x="22564" y="6324"/>
                <wp:lineTo x="19154" y="901"/>
                <wp:lineTo x="15070" y="-1785"/>
                <wp:lineTo x="6911" y="-1785"/>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075" t="7042" r="7676" b="8237"/>
                    <a:stretch>
                      <a:fillRect/>
                    </a:stretch>
                  </pic:blipFill>
                  <pic:spPr bwMode="auto">
                    <a:xfrm>
                      <a:off x="0" y="0"/>
                      <a:ext cx="713105" cy="713105"/>
                    </a:xfrm>
                    <a:prstGeom prst="rect">
                      <a:avLst/>
                    </a:prstGeom>
                  </pic:spPr>
                </pic:pic>
              </a:graphicData>
            </a:graphic>
          </wp:anchor>
        </w:drawing>
      </w:r>
    </w:p>
    <w:p>
      <w:pPr>
        <w:pStyle w:val="Title"/>
        <w:widowControl w:val="false"/>
        <w:jc w:val="center"/>
        <w:rPr>
          <w:rFonts w:ascii="Comic Sans MS" w:hAnsi="Comic Sans MS" w:cs="Comic Sans MS"/>
          <w:b/>
          <w:bCs/>
          <w:color w:val="0070C0"/>
          <w:sz w:val="24"/>
          <w:szCs w:val="24"/>
        </w:rPr>
      </w:pPr>
      <w:r>
        <w:rPr>
          <w:rFonts w:cs="Comic Sans MS" w:ascii="Comic Sans MS" w:hAnsi="Comic Sans MS"/>
          <w:b/>
          <w:bCs/>
          <w:color w:val="0070C0"/>
          <w:sz w:val="24"/>
          <w:szCs w:val="24"/>
        </w:rPr>
      </w:r>
    </w:p>
    <w:p>
      <w:pPr>
        <w:pStyle w:val="Title"/>
        <w:widowControl w:val="false"/>
        <w:jc w:val="center"/>
        <w:rPr>
          <w:rFonts w:ascii="Comic Sans MS" w:hAnsi="Comic Sans MS" w:cs="Comic Sans MS"/>
          <w:b/>
          <w:bCs/>
          <w:color w:val="0070C0"/>
          <w:sz w:val="24"/>
          <w:szCs w:val="24"/>
        </w:rPr>
      </w:pPr>
      <w:r>
        <w:rPr>
          <w:rFonts w:cs="Comic Sans MS" w:ascii="Comic Sans MS" w:hAnsi="Comic Sans MS"/>
          <w:b/>
          <w:bCs/>
          <w:color w:val="0070C0"/>
          <w:sz w:val="24"/>
          <w:szCs w:val="24"/>
        </w:rPr>
      </w:r>
    </w:p>
    <w:p>
      <w:pPr>
        <w:pStyle w:val="Title"/>
        <w:widowControl w:val="false"/>
        <w:jc w:val="center"/>
        <w:rPr>
          <w:rFonts w:ascii="Comic Sans MS" w:hAnsi="Comic Sans MS" w:cs="Comic Sans MS"/>
          <w:b/>
          <w:bCs/>
          <w:color w:val="0070C0"/>
          <w:sz w:val="24"/>
          <w:szCs w:val="24"/>
        </w:rPr>
      </w:pPr>
      <w:r>
        <w:rPr>
          <w:rFonts w:cs="Comic Sans MS" w:ascii="Comic Sans MS" w:hAnsi="Comic Sans MS"/>
          <w:b/>
          <w:bCs/>
          <w:color w:val="0070C0"/>
          <w:sz w:val="24"/>
          <w:szCs w:val="24"/>
        </w:rPr>
        <w:t>Banks Lane Infant &amp; Nursery School</w:t>
      </w:r>
    </w:p>
    <w:p>
      <w:pPr>
        <w:pStyle w:val="Normal"/>
        <w:widowControl w:val="false"/>
        <w:rPr/>
      </w:pPr>
      <w:r>
        <w:rPr/>
        <w:t> </w:t>
      </w:r>
    </w:p>
    <w:p>
      <w:pPr>
        <w:pStyle w:val="Normal"/>
        <w:tabs>
          <w:tab w:val="clear" w:pos="720"/>
          <w:tab w:val="left" w:pos="9210" w:leader="none"/>
        </w:tabs>
        <w:jc w:val="center"/>
        <w:rPr>
          <w:b/>
          <w:sz w:val="28"/>
          <w:szCs w:val="28"/>
        </w:rPr>
      </w:pPr>
      <w:r>
        <w:rPr>
          <w:b/>
          <w:sz w:val="28"/>
          <w:szCs w:val="28"/>
        </w:rPr>
        <w:t>Classroom Teacher</w:t>
      </w:r>
    </w:p>
    <w:p>
      <w:pPr>
        <w:pStyle w:val="Normal"/>
        <w:tabs>
          <w:tab w:val="clear" w:pos="720"/>
          <w:tab w:val="left" w:pos="9210" w:leader="none"/>
        </w:tabs>
        <w:jc w:val="center"/>
        <w:rPr/>
      </w:pPr>
      <w:r>
        <w:rPr>
          <w:rFonts w:eastAsia="Calibri" w:cs="Calibri"/>
          <w:b/>
          <w:sz w:val="28"/>
          <w:szCs w:val="28"/>
        </w:rPr>
        <w:t xml:space="preserve"> </w:t>
      </w:r>
      <w:r>
        <w:rPr>
          <w:b/>
          <w:sz w:val="28"/>
          <w:szCs w:val="28"/>
        </w:rPr>
        <w:t>JOB DESCRIPTION</w:t>
      </w:r>
    </w:p>
    <w:p>
      <w:pPr>
        <w:pStyle w:val="Normal"/>
        <w:tabs>
          <w:tab w:val="clear" w:pos="720"/>
          <w:tab w:val="left" w:pos="9210" w:leader="none"/>
        </w:tabs>
        <w:jc w:val="center"/>
        <w:rPr>
          <w:b/>
          <w:sz w:val="28"/>
          <w:szCs w:val="28"/>
        </w:rPr>
      </w:pPr>
      <w:r>
        <w:rPr>
          <w:b/>
          <w:sz w:val="28"/>
          <w:szCs w:val="28"/>
        </w:rPr>
      </w:r>
    </w:p>
    <w:p>
      <w:pPr>
        <w:pStyle w:val="Normal"/>
        <w:tabs>
          <w:tab w:val="clear" w:pos="720"/>
          <w:tab w:val="left" w:pos="9210" w:leader="none"/>
        </w:tabs>
        <w:rPr>
          <w:sz w:val="28"/>
          <w:szCs w:val="28"/>
        </w:rPr>
      </w:pPr>
      <w:r>
        <w:rPr>
          <w:sz w:val="28"/>
          <w:szCs w:val="28"/>
        </w:rPr>
        <w:t>Post reports to:  Co- Headteacher</w:t>
      </w:r>
    </w:p>
    <w:p>
      <w:pPr>
        <w:pStyle w:val="Normal"/>
        <w:tabs>
          <w:tab w:val="clear" w:pos="720"/>
          <w:tab w:val="left" w:pos="9210" w:leader="none"/>
        </w:tabs>
        <w:rPr>
          <w:sz w:val="28"/>
          <w:szCs w:val="28"/>
        </w:rPr>
      </w:pPr>
      <w:r>
        <w:rPr>
          <w:sz w:val="28"/>
          <w:szCs w:val="28"/>
        </w:rPr>
      </w:r>
    </w:p>
    <w:p>
      <w:pPr>
        <w:pStyle w:val="Normal"/>
        <w:tabs>
          <w:tab w:val="clear" w:pos="720"/>
          <w:tab w:val="left" w:pos="9210" w:leader="none"/>
        </w:tabs>
        <w:rPr/>
      </w:pPr>
      <w:r>
        <w:rPr>
          <w:b/>
          <w:sz w:val="28"/>
          <w:szCs w:val="28"/>
        </w:rPr>
        <w:t>Main Purpose of the Job:</w:t>
      </w:r>
      <w:r>
        <w:rPr>
          <w:b/>
        </w:rPr>
        <w:t xml:space="preserve"> </w:t>
      </w:r>
    </w:p>
    <w:p>
      <w:pPr>
        <w:pStyle w:val="Normal"/>
        <w:tabs>
          <w:tab w:val="clear" w:pos="720"/>
          <w:tab w:val="left" w:pos="9210" w:leader="none"/>
        </w:tabs>
        <w:rPr>
          <w:sz w:val="24"/>
          <w:szCs w:val="24"/>
        </w:rPr>
      </w:pPr>
      <w:r>
        <w:rPr>
          <w:sz w:val="24"/>
          <w:szCs w:val="24"/>
        </w:rPr>
        <w:t xml:space="preserve">To make the education of your pupils your first concern, be accountable for achieving the highest possible standards in work and conduct. Act with honesty and integrity; have strong subject knowledge, keep your knowledge and skills as a teacher up-to-date and are self-critical; forge positive professional relationships; and work with parents in the best interests of your pupils. </w:t>
      </w:r>
    </w:p>
    <w:p>
      <w:pPr>
        <w:pStyle w:val="Normal"/>
        <w:tabs>
          <w:tab w:val="clear" w:pos="720"/>
          <w:tab w:val="left" w:pos="9210" w:leader="none"/>
        </w:tabs>
        <w:rPr>
          <w:sz w:val="24"/>
          <w:szCs w:val="24"/>
        </w:rPr>
      </w:pPr>
      <w:r>
        <w:rPr>
          <w:sz w:val="24"/>
          <w:szCs w:val="24"/>
        </w:rPr>
        <w:t xml:space="preserve">Plan and teach lessons to the classes they are assigned to teach within the context of the school’s plans, curriculum and schemes of work. </w:t>
      </w:r>
    </w:p>
    <w:p>
      <w:pPr>
        <w:pStyle w:val="Normal"/>
        <w:tabs>
          <w:tab w:val="clear" w:pos="720"/>
          <w:tab w:val="left" w:pos="9210" w:leader="none"/>
        </w:tabs>
        <w:rPr>
          <w:sz w:val="24"/>
          <w:szCs w:val="24"/>
        </w:rPr>
      </w:pPr>
      <w:r>
        <w:rPr>
          <w:sz w:val="24"/>
          <w:szCs w:val="24"/>
        </w:rPr>
        <w:t>Assess, monitor, record and report on the learning needs, progress and achievements of assigned pupils. Participate in arrangements for preparing pupils for external examinations.</w:t>
      </w:r>
    </w:p>
    <w:p>
      <w:pPr>
        <w:pStyle w:val="Normal"/>
        <w:tabs>
          <w:tab w:val="clear" w:pos="720"/>
          <w:tab w:val="left" w:pos="9210" w:leader="none"/>
        </w:tabs>
        <w:rPr/>
      </w:pPr>
      <w:r>
        <w:rPr>
          <w:rFonts w:eastAsia="Calibri" w:cs="Calibri"/>
          <w:sz w:val="24"/>
          <w:szCs w:val="24"/>
        </w:rPr>
        <w:t xml:space="preserve"> </w:t>
      </w:r>
      <w:r>
        <w:rPr>
          <w:sz w:val="24"/>
          <w:szCs w:val="24"/>
        </w:rPr>
        <w:t xml:space="preserve">Contribute to the development, implementation and evaluation of the school’s policies, practices and procedures in such a way as to support the school’s values and vision. </w:t>
      </w:r>
    </w:p>
    <w:p>
      <w:pPr>
        <w:pStyle w:val="Normal"/>
        <w:tabs>
          <w:tab w:val="clear" w:pos="720"/>
          <w:tab w:val="left" w:pos="9210" w:leader="none"/>
        </w:tabs>
        <w:rPr>
          <w:sz w:val="24"/>
          <w:szCs w:val="24"/>
        </w:rPr>
      </w:pPr>
      <w:r>
        <w:rPr>
          <w:sz w:val="24"/>
          <w:szCs w:val="24"/>
        </w:rPr>
        <w:t>Work with others on curriculum and/or pupil development to secure co-ordinated outcomes.</w:t>
      </w:r>
    </w:p>
    <w:p>
      <w:pPr>
        <w:pStyle w:val="Normal"/>
        <w:tabs>
          <w:tab w:val="clear" w:pos="720"/>
          <w:tab w:val="left" w:pos="9210" w:leader="none"/>
        </w:tabs>
        <w:rPr>
          <w:b/>
          <w:sz w:val="24"/>
          <w:szCs w:val="24"/>
        </w:rPr>
      </w:pPr>
      <w:r>
        <w:rPr>
          <w:b/>
          <w:sz w:val="24"/>
          <w:szCs w:val="24"/>
        </w:rPr>
      </w:r>
    </w:p>
    <w:p>
      <w:pPr>
        <w:pStyle w:val="Normal"/>
        <w:tabs>
          <w:tab w:val="clear" w:pos="720"/>
          <w:tab w:val="left" w:pos="9210" w:leader="none"/>
        </w:tabs>
        <w:rPr>
          <w:b/>
          <w:sz w:val="28"/>
          <w:szCs w:val="28"/>
        </w:rPr>
      </w:pPr>
      <w:r>
        <w:rPr>
          <w:b/>
          <w:sz w:val="28"/>
          <w:szCs w:val="28"/>
        </w:rPr>
        <w:t>Job activities:</w:t>
      </w:r>
    </w:p>
    <w:p>
      <w:pPr>
        <w:pStyle w:val="Normal"/>
        <w:tabs>
          <w:tab w:val="clear" w:pos="720"/>
          <w:tab w:val="left" w:pos="9210" w:leader="none"/>
        </w:tabs>
        <w:rPr/>
      </w:pPr>
      <w:r>
        <w:rPr>
          <w:rFonts w:eastAsia="Calibri" w:cs="Calibri"/>
        </w:rPr>
        <w:t xml:space="preserve"> </w:t>
      </w:r>
      <w:r>
        <w:rPr>
          <w:sz w:val="24"/>
          <w:szCs w:val="24"/>
        </w:rPr>
        <w:t xml:space="preserve">Summary of Responsibility and Key Areas: </w:t>
      </w:r>
    </w:p>
    <w:p>
      <w:pPr>
        <w:pStyle w:val="Normal"/>
        <w:tabs>
          <w:tab w:val="clear" w:pos="720"/>
          <w:tab w:val="left" w:pos="9210" w:leader="none"/>
        </w:tabs>
        <w:rPr>
          <w:sz w:val="24"/>
          <w:szCs w:val="24"/>
        </w:rPr>
      </w:pPr>
      <w:r>
        <w:rPr>
          <w:sz w:val="24"/>
          <w:szCs w:val="24"/>
        </w:rPr>
        <w:t xml:space="preserve">1. Set high expectations which inspire, motivate and challenge pupils </w:t>
      </w:r>
    </w:p>
    <w:p>
      <w:pPr>
        <w:pStyle w:val="ListParagraph"/>
        <w:numPr>
          <w:ilvl w:val="0"/>
          <w:numId w:val="1"/>
        </w:numPr>
        <w:tabs>
          <w:tab w:val="clear" w:pos="720"/>
          <w:tab w:val="left" w:pos="9210" w:leader="none"/>
        </w:tabs>
        <w:rPr/>
      </w:pPr>
      <w:r>
        <w:rPr>
          <w:sz w:val="24"/>
          <w:szCs w:val="24"/>
        </w:rPr>
        <w:t xml:space="preserve">establish a safe and stimulating environment for pupils, rooted in mutual respect. </w:t>
      </w:r>
    </w:p>
    <w:p>
      <w:pPr>
        <w:pStyle w:val="ListParagraph"/>
        <w:numPr>
          <w:ilvl w:val="0"/>
          <w:numId w:val="1"/>
        </w:numPr>
        <w:tabs>
          <w:tab w:val="clear" w:pos="720"/>
          <w:tab w:val="left" w:pos="9210" w:leader="none"/>
        </w:tabs>
        <w:rPr/>
      </w:pPr>
      <w:r>
        <w:rPr>
          <w:sz w:val="24"/>
          <w:szCs w:val="24"/>
        </w:rPr>
        <w:t xml:space="preserve">set goals that stretch and challenge pupils of all backgrounds, abilities and dispositions. </w:t>
      </w:r>
    </w:p>
    <w:p>
      <w:pPr>
        <w:pStyle w:val="ListParagraph"/>
        <w:numPr>
          <w:ilvl w:val="0"/>
          <w:numId w:val="1"/>
        </w:numPr>
        <w:tabs>
          <w:tab w:val="clear" w:pos="720"/>
          <w:tab w:val="left" w:pos="9210" w:leader="none"/>
        </w:tabs>
        <w:rPr/>
      </w:pPr>
      <w:r>
        <w:rPr>
          <w:sz w:val="24"/>
          <w:szCs w:val="24"/>
        </w:rPr>
        <w:t>demonstrate consistently the positive attitudes, values and behaviour which are expected of pupils.</w:t>
      </w:r>
    </w:p>
    <w:p>
      <w:pPr>
        <w:pStyle w:val="Normal"/>
        <w:tabs>
          <w:tab w:val="clear" w:pos="720"/>
          <w:tab w:val="left" w:pos="9210" w:leader="none"/>
        </w:tabs>
        <w:rPr/>
      </w:pPr>
      <w:r>
        <w:rPr/>
        <w:t xml:space="preserve">2. </w:t>
      </w:r>
      <w:r>
        <w:rPr>
          <w:sz w:val="24"/>
          <w:szCs w:val="24"/>
        </w:rPr>
        <w:t xml:space="preserve">Promote good progress and outcomes by pupils  </w:t>
      </w:r>
    </w:p>
    <w:p>
      <w:pPr>
        <w:pStyle w:val="ListParagraph"/>
        <w:numPr>
          <w:ilvl w:val="0"/>
          <w:numId w:val="2"/>
        </w:numPr>
        <w:tabs>
          <w:tab w:val="clear" w:pos="720"/>
          <w:tab w:val="left" w:pos="9210" w:leader="none"/>
        </w:tabs>
        <w:rPr/>
      </w:pPr>
      <w:r>
        <w:rPr>
          <w:sz w:val="24"/>
          <w:szCs w:val="24"/>
        </w:rPr>
        <w:t xml:space="preserve">be accountable for pupils’ attainment, progress and outcomes be aware of pupils’ capabilities and their prior knowledge, and plan teaching to build on these. </w:t>
      </w:r>
    </w:p>
    <w:p>
      <w:pPr>
        <w:pStyle w:val="ListParagraph"/>
        <w:numPr>
          <w:ilvl w:val="0"/>
          <w:numId w:val="2"/>
        </w:numPr>
        <w:tabs>
          <w:tab w:val="clear" w:pos="720"/>
          <w:tab w:val="left" w:pos="9210" w:leader="none"/>
        </w:tabs>
        <w:rPr/>
      </w:pPr>
      <w:r>
        <w:rPr>
          <w:sz w:val="24"/>
          <w:szCs w:val="24"/>
        </w:rPr>
        <w:t xml:space="preserve">guide pupils to reflect on the progress they have made and their emerging needs. </w:t>
      </w:r>
    </w:p>
    <w:p>
      <w:pPr>
        <w:pStyle w:val="ListParagraph"/>
        <w:numPr>
          <w:ilvl w:val="0"/>
          <w:numId w:val="2"/>
        </w:numPr>
        <w:tabs>
          <w:tab w:val="clear" w:pos="720"/>
          <w:tab w:val="left" w:pos="9210" w:leader="none"/>
        </w:tabs>
        <w:rPr/>
      </w:pPr>
      <w:r>
        <w:rPr>
          <w:sz w:val="24"/>
          <w:szCs w:val="24"/>
        </w:rPr>
        <w:t>demonstrate knowledge and understanding of how pupils learn and how this impacts on teaching. encourage pupils to take a responsible and conscientious attitude to their own work and study.</w:t>
      </w:r>
    </w:p>
    <w:p>
      <w:pPr>
        <w:pStyle w:val="ListParagraph"/>
        <w:tabs>
          <w:tab w:val="clear" w:pos="720"/>
          <w:tab w:val="left" w:pos="9210" w:leader="none"/>
        </w:tabs>
        <w:rPr>
          <w:sz w:val="24"/>
          <w:szCs w:val="24"/>
        </w:rPr>
      </w:pPr>
      <w:r>
        <w:rPr>
          <w:sz w:val="24"/>
          <w:szCs w:val="24"/>
        </w:rPr>
        <w:t xml:space="preserve">3. Demonstrate good subject and curriculum knowledge </w:t>
      </w:r>
    </w:p>
    <w:p>
      <w:pPr>
        <w:pStyle w:val="ListParagraph"/>
        <w:numPr>
          <w:ilvl w:val="0"/>
          <w:numId w:val="2"/>
        </w:numPr>
        <w:tabs>
          <w:tab w:val="clear" w:pos="720"/>
          <w:tab w:val="left" w:pos="9210" w:leader="none"/>
        </w:tabs>
        <w:rPr/>
      </w:pPr>
      <w:r>
        <w:rPr>
          <w:sz w:val="24"/>
          <w:szCs w:val="24"/>
        </w:rPr>
        <w:t>have a secure knowledge of the relevant subject(s) and curriculum areas, foster and maintain pupils’ interest in the subject, and address misunderstandings.</w:t>
      </w:r>
    </w:p>
    <w:p>
      <w:pPr>
        <w:pStyle w:val="ListParagraph"/>
        <w:numPr>
          <w:ilvl w:val="0"/>
          <w:numId w:val="2"/>
        </w:numPr>
        <w:tabs>
          <w:tab w:val="clear" w:pos="720"/>
          <w:tab w:val="left" w:pos="9210" w:leader="none"/>
        </w:tabs>
        <w:rPr/>
      </w:pPr>
      <w:r>
        <w:rPr>
          <w:sz w:val="24"/>
          <w:szCs w:val="24"/>
        </w:rPr>
        <w:t xml:space="preserve">demonstrate a critical understanding of developments in the subject and curriculum areas, and promote the value of scholarship. </w:t>
      </w:r>
    </w:p>
    <w:p>
      <w:pPr>
        <w:pStyle w:val="ListParagraph"/>
        <w:numPr>
          <w:ilvl w:val="0"/>
          <w:numId w:val="2"/>
        </w:numPr>
        <w:tabs>
          <w:tab w:val="clear" w:pos="720"/>
          <w:tab w:val="left" w:pos="9210" w:leader="none"/>
        </w:tabs>
        <w:rPr/>
      </w:pPr>
      <w:r>
        <w:rPr>
          <w:sz w:val="24"/>
          <w:szCs w:val="24"/>
        </w:rPr>
        <w:t xml:space="preserve">demonstrate an understanding of and take responsibility for promoting high standards of literacy, articulacy and the correct use of standard English, whatever the teacher’s specialist subject. </w:t>
      </w:r>
    </w:p>
    <w:p>
      <w:pPr>
        <w:pStyle w:val="ListParagraph"/>
        <w:numPr>
          <w:ilvl w:val="0"/>
          <w:numId w:val="2"/>
        </w:numPr>
        <w:tabs>
          <w:tab w:val="clear" w:pos="720"/>
          <w:tab w:val="left" w:pos="9210" w:leader="none"/>
        </w:tabs>
        <w:rPr/>
      </w:pPr>
      <w:r>
        <w:rPr>
          <w:sz w:val="24"/>
          <w:szCs w:val="24"/>
        </w:rPr>
        <w:t xml:space="preserve">if teaching early reading, demonstrate a clear understanding of systematic synthetic phonics. </w:t>
      </w:r>
    </w:p>
    <w:p>
      <w:pPr>
        <w:pStyle w:val="ListParagraph"/>
        <w:numPr>
          <w:ilvl w:val="0"/>
          <w:numId w:val="2"/>
        </w:numPr>
        <w:tabs>
          <w:tab w:val="clear" w:pos="720"/>
          <w:tab w:val="left" w:pos="9210" w:leader="none"/>
        </w:tabs>
        <w:rPr/>
      </w:pPr>
      <w:r>
        <w:rPr>
          <w:sz w:val="24"/>
          <w:szCs w:val="24"/>
        </w:rPr>
        <w:t>if teaching early mathematics, demonstrate a clear understanding of appropriate teaching strategies.</w:t>
      </w:r>
    </w:p>
    <w:p>
      <w:pPr>
        <w:pStyle w:val="Normal"/>
        <w:tabs>
          <w:tab w:val="clear" w:pos="720"/>
          <w:tab w:val="left" w:pos="9210" w:leader="none"/>
        </w:tabs>
        <w:rPr>
          <w:sz w:val="24"/>
          <w:szCs w:val="24"/>
        </w:rPr>
      </w:pPr>
      <w:r>
        <w:rPr>
          <w:sz w:val="24"/>
          <w:szCs w:val="24"/>
        </w:rPr>
        <w:t xml:space="preserve">4. Plan and teach well-structured lessons  </w:t>
      </w:r>
    </w:p>
    <w:p>
      <w:pPr>
        <w:pStyle w:val="ListParagraph"/>
        <w:numPr>
          <w:ilvl w:val="0"/>
          <w:numId w:val="3"/>
        </w:numPr>
        <w:tabs>
          <w:tab w:val="clear" w:pos="720"/>
          <w:tab w:val="left" w:pos="9210" w:leader="none"/>
        </w:tabs>
        <w:rPr/>
      </w:pPr>
      <w:r>
        <w:rPr>
          <w:sz w:val="24"/>
          <w:szCs w:val="24"/>
        </w:rPr>
        <w:t xml:space="preserve">impart knowledge and develop understanding through effective use of lesson time. </w:t>
      </w:r>
    </w:p>
    <w:p>
      <w:pPr>
        <w:pStyle w:val="ListParagraph"/>
        <w:numPr>
          <w:ilvl w:val="0"/>
          <w:numId w:val="3"/>
        </w:numPr>
        <w:tabs>
          <w:tab w:val="clear" w:pos="720"/>
          <w:tab w:val="left" w:pos="9210" w:leader="none"/>
        </w:tabs>
        <w:rPr/>
      </w:pPr>
      <w:r>
        <w:rPr>
          <w:sz w:val="24"/>
          <w:szCs w:val="24"/>
        </w:rPr>
        <w:t xml:space="preserve">promote a love of learning and children’s intellectual curiosity. </w:t>
      </w:r>
    </w:p>
    <w:p>
      <w:pPr>
        <w:pStyle w:val="ListParagraph"/>
        <w:numPr>
          <w:ilvl w:val="0"/>
          <w:numId w:val="3"/>
        </w:numPr>
        <w:tabs>
          <w:tab w:val="clear" w:pos="720"/>
          <w:tab w:val="left" w:pos="9210" w:leader="none"/>
        </w:tabs>
        <w:rPr/>
      </w:pPr>
      <w:r>
        <w:rPr>
          <w:sz w:val="24"/>
          <w:szCs w:val="24"/>
        </w:rPr>
        <w:t xml:space="preserve">set homework and plan other out-of-class activities to consolidate and extend the knowledge and understanding pupils have acquired. </w:t>
      </w:r>
    </w:p>
    <w:p>
      <w:pPr>
        <w:pStyle w:val="ListParagraph"/>
        <w:numPr>
          <w:ilvl w:val="0"/>
          <w:numId w:val="3"/>
        </w:numPr>
        <w:tabs>
          <w:tab w:val="clear" w:pos="720"/>
          <w:tab w:val="left" w:pos="9210" w:leader="none"/>
        </w:tabs>
        <w:rPr/>
      </w:pPr>
      <w:r>
        <w:rPr>
          <w:sz w:val="24"/>
          <w:szCs w:val="24"/>
        </w:rPr>
        <w:t xml:space="preserve">reflect systematically on the effectiveness of lessons and approaches to teaching. </w:t>
      </w:r>
    </w:p>
    <w:p>
      <w:pPr>
        <w:pStyle w:val="ListParagraph"/>
        <w:numPr>
          <w:ilvl w:val="0"/>
          <w:numId w:val="3"/>
        </w:numPr>
        <w:tabs>
          <w:tab w:val="clear" w:pos="720"/>
          <w:tab w:val="left" w:pos="9210" w:leader="none"/>
        </w:tabs>
        <w:rPr/>
      </w:pPr>
      <w:r>
        <w:rPr>
          <w:sz w:val="24"/>
          <w:szCs w:val="24"/>
        </w:rPr>
        <w:t>contribute to the design and provision of an engaging curriculum within the relevant subject area(s).</w:t>
      </w:r>
    </w:p>
    <w:p>
      <w:pPr>
        <w:pStyle w:val="Normal"/>
        <w:tabs>
          <w:tab w:val="clear" w:pos="720"/>
          <w:tab w:val="left" w:pos="9210" w:leader="none"/>
        </w:tabs>
        <w:rPr>
          <w:sz w:val="24"/>
          <w:szCs w:val="24"/>
        </w:rPr>
      </w:pPr>
      <w:r>
        <w:rPr>
          <w:sz w:val="24"/>
          <w:szCs w:val="24"/>
        </w:rPr>
        <w:t xml:space="preserve">5. Adapt teaching to respond to the strengths and needs of all pupils </w:t>
      </w:r>
    </w:p>
    <w:p>
      <w:pPr>
        <w:pStyle w:val="ListParagraph"/>
        <w:numPr>
          <w:ilvl w:val="0"/>
          <w:numId w:val="4"/>
        </w:numPr>
        <w:tabs>
          <w:tab w:val="clear" w:pos="720"/>
          <w:tab w:val="left" w:pos="9210" w:leader="none"/>
        </w:tabs>
        <w:rPr/>
      </w:pPr>
      <w:r>
        <w:rPr>
          <w:sz w:val="24"/>
          <w:szCs w:val="24"/>
        </w:rPr>
        <w:t>know when and how to differentiate appropriately, using approaches which enable pupils to be taught effectively.</w:t>
      </w:r>
    </w:p>
    <w:p>
      <w:pPr>
        <w:pStyle w:val="ListParagraph"/>
        <w:numPr>
          <w:ilvl w:val="0"/>
          <w:numId w:val="4"/>
        </w:numPr>
        <w:tabs>
          <w:tab w:val="clear" w:pos="720"/>
          <w:tab w:val="left" w:pos="9210" w:leader="none"/>
        </w:tabs>
        <w:rPr/>
      </w:pPr>
      <w:r>
        <w:rPr>
          <w:sz w:val="24"/>
          <w:szCs w:val="24"/>
        </w:rPr>
        <w:t>have a secure understanding of how a range of factors can inhibit pupils’ ability to learn, and how best to overcome these.</w:t>
      </w:r>
    </w:p>
    <w:p>
      <w:pPr>
        <w:pStyle w:val="ListParagraph"/>
        <w:numPr>
          <w:ilvl w:val="0"/>
          <w:numId w:val="4"/>
        </w:numPr>
        <w:tabs>
          <w:tab w:val="clear" w:pos="720"/>
          <w:tab w:val="left" w:pos="9210" w:leader="none"/>
        </w:tabs>
        <w:rPr/>
      </w:pPr>
      <w:r>
        <w:rPr>
          <w:sz w:val="24"/>
          <w:szCs w:val="24"/>
        </w:rPr>
        <w:t>demonstrate an awareness of the physical, social and intellectual development of children, and know how to adapt teaching to support pupils’ education at different stages of development.</w:t>
      </w:r>
    </w:p>
    <w:p>
      <w:pPr>
        <w:pStyle w:val="ListParagraph"/>
        <w:numPr>
          <w:ilvl w:val="0"/>
          <w:numId w:val="4"/>
        </w:numPr>
        <w:tabs>
          <w:tab w:val="clear" w:pos="720"/>
          <w:tab w:val="left" w:pos="9210" w:leader="none"/>
        </w:tabs>
        <w:rPr/>
      </w:pPr>
      <w:r>
        <w:rPr>
          <w:sz w:val="24"/>
          <w:szCs w:val="24"/>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pPr>
        <w:pStyle w:val="Normal"/>
        <w:tabs>
          <w:tab w:val="clear" w:pos="720"/>
          <w:tab w:val="left" w:pos="9210" w:leader="none"/>
        </w:tabs>
        <w:rPr>
          <w:sz w:val="24"/>
          <w:szCs w:val="24"/>
        </w:rPr>
      </w:pPr>
      <w:r>
        <w:rPr>
          <w:sz w:val="24"/>
          <w:szCs w:val="24"/>
        </w:rPr>
        <w:t xml:space="preserve">6. Make accurate and productive use of assessment </w:t>
      </w:r>
    </w:p>
    <w:p>
      <w:pPr>
        <w:pStyle w:val="ListParagraph"/>
        <w:numPr>
          <w:ilvl w:val="0"/>
          <w:numId w:val="5"/>
        </w:numPr>
        <w:tabs>
          <w:tab w:val="clear" w:pos="720"/>
          <w:tab w:val="left" w:pos="9210" w:leader="none"/>
        </w:tabs>
        <w:rPr/>
      </w:pPr>
      <w:r>
        <w:rPr>
          <w:sz w:val="24"/>
          <w:szCs w:val="24"/>
        </w:rPr>
        <w:t>know and understand how to assess the relevant subject and curriculum areas, including statutory assessment requirements.</w:t>
      </w:r>
    </w:p>
    <w:p>
      <w:pPr>
        <w:pStyle w:val="ListParagraph"/>
        <w:numPr>
          <w:ilvl w:val="0"/>
          <w:numId w:val="5"/>
        </w:numPr>
        <w:tabs>
          <w:tab w:val="clear" w:pos="720"/>
          <w:tab w:val="left" w:pos="9210" w:leader="none"/>
        </w:tabs>
        <w:rPr/>
      </w:pPr>
      <w:r>
        <w:rPr>
          <w:sz w:val="24"/>
          <w:szCs w:val="24"/>
        </w:rPr>
        <w:t>make use of formative and summative assessment to secure pupils’ progress.</w:t>
      </w:r>
    </w:p>
    <w:p>
      <w:pPr>
        <w:pStyle w:val="ListParagraph"/>
        <w:numPr>
          <w:ilvl w:val="0"/>
          <w:numId w:val="5"/>
        </w:numPr>
        <w:tabs>
          <w:tab w:val="clear" w:pos="720"/>
          <w:tab w:val="left" w:pos="9210" w:leader="none"/>
        </w:tabs>
        <w:rPr/>
      </w:pPr>
      <w:r>
        <w:rPr>
          <w:sz w:val="24"/>
          <w:szCs w:val="24"/>
        </w:rPr>
        <w:t>use relevant data to monitor progress, set targets, and plan subsequent lessons.</w:t>
      </w:r>
    </w:p>
    <w:p>
      <w:pPr>
        <w:pStyle w:val="ListParagraph"/>
        <w:numPr>
          <w:ilvl w:val="0"/>
          <w:numId w:val="5"/>
        </w:numPr>
        <w:tabs>
          <w:tab w:val="clear" w:pos="720"/>
          <w:tab w:val="left" w:pos="9210" w:leader="none"/>
        </w:tabs>
        <w:rPr/>
      </w:pPr>
      <w:r>
        <w:rPr>
          <w:sz w:val="24"/>
          <w:szCs w:val="24"/>
        </w:rPr>
        <w:t>give pupils regular feedback, both orally and through accurate marking, and encourage pupils to respond to the feedback.</w:t>
      </w:r>
    </w:p>
    <w:p>
      <w:pPr>
        <w:pStyle w:val="Normal"/>
        <w:tabs>
          <w:tab w:val="clear" w:pos="720"/>
          <w:tab w:val="left" w:pos="9210" w:leader="none"/>
        </w:tabs>
        <w:rPr>
          <w:sz w:val="24"/>
          <w:szCs w:val="24"/>
        </w:rPr>
      </w:pPr>
      <w:r>
        <w:rPr>
          <w:sz w:val="24"/>
          <w:szCs w:val="24"/>
        </w:rPr>
        <w:t xml:space="preserve">7. Manage behaviour effectively to ensure a good and safe learning environment </w:t>
      </w:r>
    </w:p>
    <w:p>
      <w:pPr>
        <w:pStyle w:val="ListParagraph"/>
        <w:numPr>
          <w:ilvl w:val="0"/>
          <w:numId w:val="6"/>
        </w:numPr>
        <w:tabs>
          <w:tab w:val="clear" w:pos="720"/>
          <w:tab w:val="left" w:pos="9210" w:leader="none"/>
        </w:tabs>
        <w:rPr/>
      </w:pPr>
      <w:r>
        <w:rPr>
          <w:sz w:val="24"/>
          <w:szCs w:val="24"/>
        </w:rPr>
        <w:t>have clear rules and routines for behaviour in classrooms, and take responsibility for promoting good and courteous behaviour both in classrooms and around the school, in accordance with the school’s behaviour policy.</w:t>
      </w:r>
    </w:p>
    <w:p>
      <w:pPr>
        <w:pStyle w:val="ListParagraph"/>
        <w:numPr>
          <w:ilvl w:val="0"/>
          <w:numId w:val="6"/>
        </w:numPr>
        <w:tabs>
          <w:tab w:val="clear" w:pos="720"/>
          <w:tab w:val="left" w:pos="9210" w:leader="none"/>
        </w:tabs>
        <w:rPr/>
      </w:pPr>
      <w:r>
        <w:rPr>
          <w:sz w:val="24"/>
          <w:szCs w:val="24"/>
        </w:rPr>
        <w:t>have high expectations of behaviour, and establish a framework for discipline with a range of strategies, using praise, sanctions and rewards consistently and fairly and in accordance with school policy.</w:t>
      </w:r>
    </w:p>
    <w:p>
      <w:pPr>
        <w:pStyle w:val="ListParagraph"/>
        <w:numPr>
          <w:ilvl w:val="0"/>
          <w:numId w:val="6"/>
        </w:numPr>
        <w:tabs>
          <w:tab w:val="clear" w:pos="720"/>
          <w:tab w:val="left" w:pos="9210" w:leader="none"/>
        </w:tabs>
        <w:rPr/>
      </w:pPr>
      <w:r>
        <w:rPr>
          <w:sz w:val="24"/>
          <w:szCs w:val="24"/>
        </w:rPr>
        <w:t xml:space="preserve">manage classes effectively, using approaches which are appropriate to pupils’ needs in order to involve and motivate them. </w:t>
      </w:r>
    </w:p>
    <w:p>
      <w:pPr>
        <w:pStyle w:val="ListParagraph"/>
        <w:numPr>
          <w:ilvl w:val="0"/>
          <w:numId w:val="6"/>
        </w:numPr>
        <w:tabs>
          <w:tab w:val="clear" w:pos="720"/>
          <w:tab w:val="left" w:pos="9210" w:leader="none"/>
        </w:tabs>
        <w:rPr/>
      </w:pPr>
      <w:r>
        <w:rPr>
          <w:sz w:val="24"/>
          <w:szCs w:val="24"/>
        </w:rPr>
        <w:t>maintain good relationships with pupils, exercise appropriate authority, and act decisively when necessary.</w:t>
      </w:r>
    </w:p>
    <w:p>
      <w:pPr>
        <w:pStyle w:val="Normal"/>
        <w:tabs>
          <w:tab w:val="clear" w:pos="720"/>
          <w:tab w:val="left" w:pos="9210" w:leader="none"/>
        </w:tabs>
        <w:rPr>
          <w:sz w:val="24"/>
          <w:szCs w:val="24"/>
        </w:rPr>
      </w:pPr>
      <w:r>
        <w:rPr>
          <w:sz w:val="24"/>
          <w:szCs w:val="24"/>
        </w:rPr>
        <w:t xml:space="preserve">8. Fulfil wider professional responsibilities </w:t>
      </w:r>
    </w:p>
    <w:p>
      <w:pPr>
        <w:pStyle w:val="ListParagraph"/>
        <w:numPr>
          <w:ilvl w:val="0"/>
          <w:numId w:val="7"/>
        </w:numPr>
        <w:tabs>
          <w:tab w:val="clear" w:pos="720"/>
          <w:tab w:val="left" w:pos="9210" w:leader="none"/>
        </w:tabs>
        <w:rPr/>
      </w:pPr>
      <w:r>
        <w:rPr>
          <w:sz w:val="24"/>
          <w:szCs w:val="24"/>
        </w:rPr>
        <w:t>make a positive contribution to the wider life and ethos of the school.</w:t>
      </w:r>
    </w:p>
    <w:p>
      <w:pPr>
        <w:pStyle w:val="ListParagraph"/>
        <w:numPr>
          <w:ilvl w:val="0"/>
          <w:numId w:val="7"/>
        </w:numPr>
        <w:tabs>
          <w:tab w:val="clear" w:pos="720"/>
          <w:tab w:val="left" w:pos="9210" w:leader="none"/>
        </w:tabs>
        <w:rPr/>
      </w:pPr>
      <w:r>
        <w:rPr>
          <w:sz w:val="24"/>
          <w:szCs w:val="24"/>
        </w:rPr>
        <w:t>develop effective professional relationships with colleagues, knowing how and when to draw on advice and specialist support.</w:t>
      </w:r>
    </w:p>
    <w:p>
      <w:pPr>
        <w:pStyle w:val="ListParagraph"/>
        <w:numPr>
          <w:ilvl w:val="0"/>
          <w:numId w:val="7"/>
        </w:numPr>
        <w:tabs>
          <w:tab w:val="clear" w:pos="720"/>
          <w:tab w:val="left" w:pos="9210" w:leader="none"/>
        </w:tabs>
        <w:rPr/>
      </w:pPr>
      <w:r>
        <w:rPr>
          <w:sz w:val="24"/>
          <w:szCs w:val="24"/>
        </w:rPr>
        <w:t>deploy support staff effectively.</w:t>
      </w:r>
    </w:p>
    <w:p>
      <w:pPr>
        <w:pStyle w:val="ListParagraph"/>
        <w:numPr>
          <w:ilvl w:val="0"/>
          <w:numId w:val="7"/>
        </w:numPr>
        <w:tabs>
          <w:tab w:val="clear" w:pos="720"/>
          <w:tab w:val="left" w:pos="9210" w:leader="none"/>
        </w:tabs>
        <w:rPr/>
      </w:pPr>
      <w:r>
        <w:rPr>
          <w:sz w:val="24"/>
          <w:szCs w:val="24"/>
        </w:rPr>
        <w:t>take responsibility for improving teaching through appropriate professional development, responding to advice and feedback from colleagues.</w:t>
      </w:r>
    </w:p>
    <w:p>
      <w:pPr>
        <w:pStyle w:val="ListParagraph"/>
        <w:numPr>
          <w:ilvl w:val="0"/>
          <w:numId w:val="7"/>
        </w:numPr>
        <w:tabs>
          <w:tab w:val="clear" w:pos="720"/>
          <w:tab w:val="left" w:pos="9210" w:leader="none"/>
        </w:tabs>
        <w:rPr/>
      </w:pPr>
      <w:r>
        <w:rPr>
          <w:sz w:val="24"/>
          <w:szCs w:val="24"/>
        </w:rPr>
        <w:t>communicate effectively with parents with regard to pupils’ achievements and well-being.</w:t>
      </w:r>
    </w:p>
    <w:p>
      <w:pPr>
        <w:pStyle w:val="Normal"/>
        <w:tabs>
          <w:tab w:val="clear" w:pos="720"/>
          <w:tab w:val="left" w:pos="9210" w:leader="none"/>
        </w:tabs>
        <w:rPr>
          <w:sz w:val="24"/>
          <w:szCs w:val="24"/>
        </w:rPr>
      </w:pPr>
      <w:r>
        <w:rPr>
          <w:sz w:val="24"/>
          <w:szCs w:val="24"/>
        </w:rPr>
        <w:t xml:space="preserve">9. Personal and Professional Conduct </w:t>
      </w:r>
    </w:p>
    <w:p>
      <w:pPr>
        <w:pStyle w:val="Normal"/>
        <w:tabs>
          <w:tab w:val="clear" w:pos="720"/>
          <w:tab w:val="left" w:pos="9210" w:leader="none"/>
        </w:tabs>
        <w:rPr>
          <w:sz w:val="24"/>
          <w:szCs w:val="24"/>
        </w:rPr>
      </w:pPr>
      <w:r>
        <w:rPr>
          <w:sz w:val="24"/>
          <w:szCs w:val="24"/>
        </w:rPr>
        <w:t xml:space="preserve">A teacher is expected to demonstrate consistently high standards of personal and professional conduct. </w:t>
      </w:r>
    </w:p>
    <w:p>
      <w:pPr>
        <w:pStyle w:val="Normal"/>
        <w:tabs>
          <w:tab w:val="clear" w:pos="720"/>
          <w:tab w:val="left" w:pos="9210" w:leader="none"/>
        </w:tabs>
        <w:rPr>
          <w:sz w:val="24"/>
          <w:szCs w:val="24"/>
        </w:rPr>
      </w:pPr>
      <w:r>
        <w:rPr>
          <w:sz w:val="24"/>
          <w:szCs w:val="24"/>
        </w:rPr>
        <w:t xml:space="preserve">The following statements define the behaviour and attitudes which set the required standard for conduct throughout a teacher’s career. </w:t>
      </w:r>
    </w:p>
    <w:p>
      <w:pPr>
        <w:pStyle w:val="Normal"/>
        <w:tabs>
          <w:tab w:val="clear" w:pos="720"/>
          <w:tab w:val="left" w:pos="9210" w:leader="none"/>
        </w:tabs>
        <w:rPr>
          <w:sz w:val="24"/>
          <w:szCs w:val="24"/>
        </w:rPr>
      </w:pPr>
      <w:r>
        <w:rPr>
          <w:sz w:val="24"/>
          <w:szCs w:val="24"/>
        </w:rPr>
        <w:t>Teachers uphold public trust in the profession and maintain high standards of ethics and behaviour, within and outside school, by:</w:t>
      </w:r>
    </w:p>
    <w:p>
      <w:pPr>
        <w:pStyle w:val="Normal"/>
        <w:tabs>
          <w:tab w:val="clear" w:pos="720"/>
          <w:tab w:val="left" w:pos="9210" w:leader="none"/>
        </w:tabs>
        <w:rPr/>
      </w:pPr>
      <w:r>
        <w:rPr>
          <w:rFonts w:eastAsia="Calibri" w:cs="Calibri"/>
          <w:sz w:val="24"/>
          <w:szCs w:val="24"/>
        </w:rPr>
        <w:t xml:space="preserve"> </w:t>
      </w:r>
      <w:r>
        <w:rPr>
          <w:rFonts w:eastAsia="Symbol" w:cs="Symbol" w:ascii="Symbol" w:hAnsi="Symbol"/>
          <w:sz w:val="24"/>
          <w:szCs w:val="24"/>
        </w:rPr>
        <w:sym w:font="Symbol" w:char="f0b7"/>
      </w:r>
      <w:r>
        <w:rPr>
          <w:rFonts w:eastAsia="Calibri" w:cs="Calibri"/>
          <w:sz w:val="24"/>
          <w:szCs w:val="24"/>
        </w:rPr>
        <w:t xml:space="preserve"> </w:t>
      </w:r>
      <w:r>
        <w:rPr>
          <w:sz w:val="24"/>
          <w:szCs w:val="24"/>
        </w:rPr>
        <w:t xml:space="preserve">treating pupils with dignity, building relationships rooted in mutual respect, and at all times observing proper boundaries appropriate to a teacher’s professional position. </w:t>
      </w:r>
    </w:p>
    <w:p>
      <w:pPr>
        <w:pStyle w:val="Normal"/>
        <w:tabs>
          <w:tab w:val="clear" w:pos="720"/>
          <w:tab w:val="left" w:pos="9210" w:leader="none"/>
        </w:tabs>
        <w:rPr/>
      </w:pPr>
      <w:r>
        <w:rPr>
          <w:rFonts w:eastAsia="Symbol" w:cs="Symbol" w:ascii="Symbol" w:hAnsi="Symbol"/>
          <w:sz w:val="24"/>
          <w:szCs w:val="24"/>
        </w:rPr>
        <w:sym w:font="Symbol" w:char="f0b7"/>
      </w:r>
      <w:r>
        <w:rPr>
          <w:rFonts w:eastAsia="Calibri" w:cs="Calibri"/>
          <w:sz w:val="24"/>
          <w:szCs w:val="24"/>
        </w:rPr>
        <w:t xml:space="preserve"> </w:t>
      </w:r>
      <w:r>
        <w:rPr>
          <w:sz w:val="24"/>
          <w:szCs w:val="24"/>
        </w:rPr>
        <w:t xml:space="preserve">having regard for the need to safeguard pupils’ well-being, in accordance with statutory provisions. </w:t>
      </w:r>
    </w:p>
    <w:p>
      <w:pPr>
        <w:pStyle w:val="Normal"/>
        <w:tabs>
          <w:tab w:val="clear" w:pos="720"/>
          <w:tab w:val="left" w:pos="9210" w:leader="none"/>
        </w:tabs>
        <w:rPr/>
      </w:pPr>
      <w:r>
        <w:rPr>
          <w:rFonts w:eastAsia="Symbol" w:cs="Symbol" w:ascii="Symbol" w:hAnsi="Symbol"/>
          <w:sz w:val="24"/>
          <w:szCs w:val="24"/>
        </w:rPr>
        <w:sym w:font="Symbol" w:char="f0b7"/>
      </w:r>
      <w:r>
        <w:rPr>
          <w:rFonts w:eastAsia="Calibri" w:cs="Calibri"/>
          <w:sz w:val="24"/>
          <w:szCs w:val="24"/>
        </w:rPr>
        <w:t xml:space="preserve"> </w:t>
      </w:r>
      <w:r>
        <w:rPr>
          <w:sz w:val="24"/>
          <w:szCs w:val="24"/>
        </w:rPr>
        <w:t>showing tolerance of and respect for the rights of others.</w:t>
      </w:r>
    </w:p>
    <w:p>
      <w:pPr>
        <w:pStyle w:val="Normal"/>
        <w:tabs>
          <w:tab w:val="clear" w:pos="720"/>
          <w:tab w:val="left" w:pos="9210" w:leader="none"/>
        </w:tabs>
        <w:rPr/>
      </w:pPr>
      <w:r>
        <w:rPr>
          <w:rFonts w:eastAsia="Calibri" w:cs="Calibri"/>
          <w:sz w:val="24"/>
          <w:szCs w:val="24"/>
        </w:rPr>
        <w:t xml:space="preserve"> </w:t>
      </w:r>
      <w:r>
        <w:rPr>
          <w:rFonts w:eastAsia="Symbol" w:cs="Symbol" w:ascii="Symbol" w:hAnsi="Symbol"/>
          <w:sz w:val="24"/>
          <w:szCs w:val="24"/>
        </w:rPr>
        <w:sym w:font="Symbol" w:char="f0b7"/>
      </w:r>
      <w:r>
        <w:rPr>
          <w:rFonts w:eastAsia="Calibri" w:cs="Calibri"/>
          <w:sz w:val="24"/>
          <w:szCs w:val="24"/>
        </w:rPr>
        <w:t xml:space="preserve"> </w:t>
      </w:r>
      <w:r>
        <w:rPr>
          <w:sz w:val="24"/>
          <w:szCs w:val="24"/>
        </w:rPr>
        <w:t xml:space="preserve">not undermining fundamental British values, including democracy, the rule of law, individual liberty and mutual respect, and tolerance of those with different faiths and beliefs. </w:t>
      </w:r>
    </w:p>
    <w:p>
      <w:pPr>
        <w:pStyle w:val="Normal"/>
        <w:tabs>
          <w:tab w:val="clear" w:pos="720"/>
          <w:tab w:val="left" w:pos="9210" w:leader="none"/>
        </w:tabs>
        <w:rPr/>
      </w:pPr>
      <w:r>
        <w:rPr>
          <w:rFonts w:eastAsia="Symbol" w:cs="Symbol" w:ascii="Symbol" w:hAnsi="Symbol"/>
          <w:sz w:val="24"/>
          <w:szCs w:val="24"/>
        </w:rPr>
        <w:sym w:font="Symbol" w:char="f0b7"/>
      </w:r>
      <w:r>
        <w:rPr>
          <w:rFonts w:eastAsia="Calibri" w:cs="Calibri"/>
          <w:sz w:val="24"/>
          <w:szCs w:val="24"/>
        </w:rPr>
        <w:t xml:space="preserve"> </w:t>
      </w:r>
      <w:r>
        <w:rPr>
          <w:sz w:val="24"/>
          <w:szCs w:val="24"/>
        </w:rPr>
        <w:t xml:space="preserve">ensuring that personal beliefs are not expressed in ways which exploit pupils’ vulnerability or might lead them to break the law. </w:t>
      </w:r>
    </w:p>
    <w:p>
      <w:pPr>
        <w:pStyle w:val="Normal"/>
        <w:tabs>
          <w:tab w:val="clear" w:pos="720"/>
          <w:tab w:val="left" w:pos="9210" w:leader="none"/>
        </w:tabs>
        <w:rPr/>
      </w:pPr>
      <w:r>
        <w:rPr>
          <w:sz w:val="24"/>
          <w:szCs w:val="24"/>
        </w:rPr>
        <w:t>•</w:t>
      </w:r>
      <w:r>
        <w:rPr>
          <w:rFonts w:eastAsia="Calibri" w:cs="Calibri"/>
          <w:sz w:val="24"/>
          <w:szCs w:val="24"/>
        </w:rPr>
        <w:t xml:space="preserve"> </w:t>
      </w:r>
      <w:r>
        <w:rPr>
          <w:sz w:val="24"/>
          <w:szCs w:val="24"/>
        </w:rPr>
        <w:t xml:space="preserve">teachers must have proper and professional regard for the ethos, policies and practices of the school in which they teach, and maintain high standards in their own attendance and punctuality. </w:t>
      </w:r>
      <w:bookmarkStart w:id="0" w:name="_GoBack"/>
      <w:bookmarkEnd w:id="0"/>
    </w:p>
    <w:p>
      <w:pPr>
        <w:pStyle w:val="Normal"/>
        <w:tabs>
          <w:tab w:val="clear" w:pos="720"/>
          <w:tab w:val="left" w:pos="9210" w:leader="none"/>
        </w:tabs>
        <w:rPr/>
      </w:pPr>
      <w:r>
        <w:rPr>
          <w:sz w:val="24"/>
          <w:szCs w:val="24"/>
        </w:rPr>
        <w:t>•</w:t>
      </w:r>
      <w:r>
        <w:rPr>
          <w:rFonts w:eastAsia="Calibri" w:cs="Calibri"/>
          <w:sz w:val="24"/>
          <w:szCs w:val="24"/>
        </w:rPr>
        <w:t xml:space="preserve"> </w:t>
      </w:r>
      <w:r>
        <w:rPr>
          <w:sz w:val="24"/>
          <w:szCs w:val="24"/>
        </w:rPr>
        <w:t>teachers must have an understanding of, and always act within, the statutory frameworks which set out their professional duties and responsibilities.</w:t>
      </w:r>
    </w:p>
    <w:p>
      <w:pPr>
        <w:pStyle w:val="Normal"/>
        <w:tabs>
          <w:tab w:val="clear" w:pos="720"/>
          <w:tab w:val="left" w:pos="9210" w:leader="none"/>
        </w:tabs>
        <w:rPr>
          <w:b/>
          <w:sz w:val="24"/>
          <w:szCs w:val="24"/>
        </w:rPr>
      </w:pPr>
      <w:r>
        <w:rPr>
          <w:b/>
          <w:sz w:val="24"/>
          <w:szCs w:val="24"/>
        </w:rPr>
      </w:r>
    </w:p>
    <w:p>
      <w:pPr>
        <w:pStyle w:val="Normal"/>
        <w:tabs>
          <w:tab w:val="clear" w:pos="720"/>
          <w:tab w:val="left" w:pos="9210" w:leader="none"/>
        </w:tabs>
        <w:rPr/>
      </w:pPr>
      <w:r>
        <w:rPr>
          <w:b/>
          <w:sz w:val="28"/>
          <w:szCs w:val="28"/>
        </w:rPr>
        <w:t>Additional Duties</w:t>
      </w:r>
      <w:r>
        <w:rPr>
          <w:b/>
        </w:rPr>
        <w:t>:</w:t>
      </w:r>
    </w:p>
    <w:p>
      <w:pPr>
        <w:pStyle w:val="Normal"/>
        <w:tabs>
          <w:tab w:val="clear" w:pos="720"/>
          <w:tab w:val="left" w:pos="9210" w:leader="none"/>
        </w:tabs>
        <w:rPr/>
      </w:pPr>
      <w:r>
        <w:rPr>
          <w:rFonts w:eastAsia="Calibri" w:cs="Calibri"/>
          <w:sz w:val="24"/>
          <w:szCs w:val="24"/>
        </w:rPr>
        <w:t xml:space="preserve"> </w:t>
      </w:r>
      <w:r>
        <w:rPr>
          <w:sz w:val="24"/>
          <w:szCs w:val="24"/>
        </w:rPr>
        <w:t xml:space="preserve">This Council is committed to safeguarding and promoting the welfare of children and young people and expects all staff within this area to share this commitment and to have understanding of the common core skills and knowledge. </w:t>
      </w:r>
    </w:p>
    <w:p>
      <w:pPr>
        <w:pStyle w:val="Normal"/>
        <w:tabs>
          <w:tab w:val="clear" w:pos="720"/>
          <w:tab w:val="left" w:pos="9210" w:leader="none"/>
        </w:tabs>
        <w:rPr>
          <w:sz w:val="24"/>
          <w:szCs w:val="24"/>
        </w:rPr>
      </w:pPr>
      <w:r>
        <w:rPr>
          <w:sz w:val="24"/>
          <w:szCs w:val="24"/>
        </w:rPr>
        <w:t xml:space="preserve">To work positively and inclusively with colleagues and customers so that the Council provides a workplace and delivers services that do not discriminate against people on the ground of their age, sexuality, religion or belief, race, gender or disabilities. </w:t>
      </w:r>
    </w:p>
    <w:p>
      <w:pPr>
        <w:pStyle w:val="Normal"/>
        <w:tabs>
          <w:tab w:val="clear" w:pos="720"/>
          <w:tab w:val="left" w:pos="9210" w:leader="none"/>
        </w:tabs>
        <w:rPr>
          <w:sz w:val="24"/>
          <w:szCs w:val="24"/>
        </w:rPr>
      </w:pPr>
      <w:r>
        <w:rPr>
          <w:sz w:val="24"/>
          <w:szCs w:val="24"/>
        </w:rPr>
        <w:t xml:space="preserve">To fulfil personal requirements, where appropriate, with regard to Council policies and procedures, health, safety and welfare, customer care, emergency, evacuation, security and promotion of the Council’s priorities. </w:t>
      </w:r>
    </w:p>
    <w:p>
      <w:pPr>
        <w:pStyle w:val="Normal"/>
        <w:tabs>
          <w:tab w:val="clear" w:pos="720"/>
          <w:tab w:val="left" w:pos="9210" w:leader="none"/>
        </w:tabs>
        <w:rPr>
          <w:sz w:val="24"/>
          <w:szCs w:val="24"/>
        </w:rPr>
      </w:pPr>
      <w:r>
        <w:rPr>
          <w:sz w:val="24"/>
          <w:szCs w:val="24"/>
        </w:rPr>
        <w:t>To work flexibly in the interests of the service. This may include undertaking other duties provided that these are appropriate to the employee’s background, skills and abilities. Where this occurs, there will be consultation with the employee and any necessary personal development will be taken into account.</w:t>
      </w:r>
    </w:p>
    <w:p>
      <w:pPr>
        <w:pStyle w:val="Normal"/>
        <w:spacing w:before="0" w:after="120"/>
        <w:jc w:val="center"/>
        <w:rPr/>
      </w:pPr>
      <w:r>
        <w:rPr/>
      </w:r>
    </w:p>
    <w:sectPr>
      <w:type w:val="nextPage"/>
      <w:pgSz w:w="11906" w:h="16838"/>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Cambria">
    <w:charset w:val="00"/>
    <w:family w:val="roman"/>
    <w:pitch w:val="variable"/>
  </w:font>
  <w:font w:name="Liberation Sans">
    <w:altName w:val="Arial"/>
    <w:charset w:val="00"/>
    <w:family w:val="swiss"/>
    <w:pitch w:val="variable"/>
  </w:font>
  <w:font w:name="Comic Sans MS">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80" w:before="0" w:after="120"/>
      <w:jc w:val="left"/>
    </w:pPr>
    <w:rPr>
      <w:rFonts w:ascii="Calibri" w:hAnsi="Calibri" w:eastAsia="Times New Roman" w:cs="Calibri"/>
      <w:color w:val="000000"/>
      <w:kern w:val="2"/>
      <w:sz w:val="20"/>
      <w:szCs w:val="20"/>
      <w:lang w:val="en-GB" w:eastAsia="en-GB"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TitleChar">
    <w:name w:val="Title Char"/>
    <w:basedOn w:val="DefaultParagraphFont"/>
    <w:qFormat/>
    <w:rPr>
      <w:rFonts w:ascii="Cambria" w:hAnsi="Cambria" w:eastAsia="Times New Roman" w:cs="Times New Roman"/>
      <w:color w:val="000000"/>
      <w:kern w:val="2"/>
      <w:sz w:val="96"/>
      <w:szCs w:val="96"/>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Title">
    <w:name w:val="Title"/>
    <w:next w:val="BodyText"/>
    <w:qFormat/>
    <w:pPr>
      <w:widowControl/>
      <w:suppressAutoHyphens w:val="true"/>
      <w:bidi w:val="0"/>
      <w:spacing w:lineRule="auto" w:line="280" w:before="0" w:after="0"/>
      <w:jc w:val="left"/>
    </w:pPr>
    <w:rPr>
      <w:rFonts w:ascii="Cambria" w:hAnsi="Cambria" w:eastAsia="Times New Roman" w:cs="Times New Roman"/>
      <w:color w:val="000000"/>
      <w:kern w:val="2"/>
      <w:sz w:val="96"/>
      <w:szCs w:val="96"/>
      <w:lang w:val="en-GB" w:eastAsia="en-GB" w:bidi="ar-SA"/>
    </w:rPr>
  </w:style>
  <w:style w:type="paragraph" w:styleId="ListParagraph">
    <w:name w:val="List Paragraph"/>
    <w:basedOn w:val="Normal"/>
    <w:qFormat/>
    <w:pPr>
      <w:spacing w:before="0" w:after="120"/>
      <w:ind w:hanging="0" w:left="720" w:right="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