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both"/>
        <w:rPr/>
      </w:pPr>
      <w:r>
        <w:rPr>
          <w:rFonts w:cs="Arial" w:ascii="Arial" w:hAnsi="Arial"/>
          <w:sz w:val="20"/>
          <w:szCs w:val="20"/>
        </w:rPr>
        <w:t>The person specification shows the abilities and skills you will need to carry out the duties in the</w:t>
      </w:r>
      <w:r>
        <w:rPr>
          <w:rFonts w:cs="Arial" w:ascii="Arial" w:hAnsi="Arial"/>
          <w:color w:val="FF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 xml:space="preserve">Job Description.  </w:t>
      </w:r>
      <w:r>
        <w:rPr>
          <w:rFonts w:cs="Arial" w:ascii="Arial" w:hAnsi="Arial"/>
          <w:sz w:val="20"/>
          <w:szCs w:val="20"/>
        </w:rPr>
        <w:t>You should indicate clearly how you meet these requirements with examples of impact when you fill in your application form and supporting statement.</w:t>
      </w:r>
    </w:p>
    <w:p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 letters in the final column indicate in which element of the recruitment and selection procedure the evidence is intended to be collected.</w:t>
      </w:r>
    </w:p>
    <w:p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Key:</w:t>
      </w:r>
    </w:p>
    <w:tbl>
      <w:tblPr>
        <w:tblW w:w="2272" w:type="dxa"/>
        <w:jc w:val="left"/>
        <w:tblInd w:w="84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"/>
        <w:gridCol w:w="1910"/>
      </w:tblGrid>
      <w:tr>
        <w:trPr/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Essential</w:t>
            </w:r>
          </w:p>
        </w:tc>
      </w:tr>
      <w:tr>
        <w:trPr/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Desirable</w:t>
            </w:r>
          </w:p>
        </w:tc>
      </w:tr>
    </w:tbl>
    <w:p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11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6740"/>
        <w:gridCol w:w="959"/>
      </w:tblGrid>
      <w:tr>
        <w:trPr/>
        <w:tc>
          <w:tcPr>
            <w:tcW w:w="14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Attributes</w:t>
            </w:r>
          </w:p>
        </w:tc>
        <w:tc>
          <w:tcPr>
            <w:tcW w:w="67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Criteria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E/D</w:t>
            </w:r>
          </w:p>
        </w:tc>
      </w:tr>
      <w:tr>
        <w:trPr/>
        <w:tc>
          <w:tcPr>
            <w:tcW w:w="14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EDUCATION AND TRAINING:</w:t>
            </w:r>
          </w:p>
        </w:tc>
        <w:tc>
          <w:tcPr>
            <w:tcW w:w="6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Qualified Teacher Status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Graduate level qualification or equivalent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Evidence of recent training including leadership, management skills and other Continuous Professional Development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Achieved NPQH</w:t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(or evidence that candidates applying for first headship are studying for this qualification)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D</w:t>
            </w:r>
          </w:p>
        </w:tc>
      </w:tr>
      <w:tr>
        <w:trPr/>
        <w:tc>
          <w:tcPr>
            <w:tcW w:w="14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RELEVANT EXPERIENCE:</w:t>
            </w:r>
          </w:p>
        </w:tc>
        <w:tc>
          <w:tcPr>
            <w:tcW w:w="6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Record of successful senior leadership experience within the primary phase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Teaching in more than one school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D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Teaching experience in all Primary Key Stages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D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Proven track record of raising educational standards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Leadership in school development planning, self-evaluation and monitoring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Building and maintaining effective relations with children, parents and carers, other schools and the wider community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</w:t>
            </w:r>
          </w:p>
        </w:tc>
      </w:tr>
      <w:tr>
        <w:trPr>
          <w:trHeight w:val="515" w:hRule="atLeast"/>
        </w:trPr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Financial planning and budget management and application of principles of best value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Identifying and meeting the professional development needs of self and other staff through monitoring, evaluation and performance management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</w:t>
            </w:r>
          </w:p>
        </w:tc>
      </w:tr>
      <w:tr>
        <w:trPr>
          <w:trHeight w:val="272" w:hRule="atLeast"/>
        </w:trPr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Recruiting, selecting and deploying staff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Participating in OFSTED, Local Authority and other inspections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D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Leadership role in an Academy school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D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Using and interpreting complex data to measure, evaluate and account for the school’s performance and to improve aspects of school life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Evidence of significant, positive interaction with a school Governing Body and the capacity to assist the Board in its strategic ambitions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D</w:t>
            </w:r>
          </w:p>
        </w:tc>
      </w:tr>
      <w:tr>
        <w:trPr/>
        <w:tc>
          <w:tcPr>
            <w:tcW w:w="14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KNOWLEDGE OF:</w:t>
            </w:r>
          </w:p>
        </w:tc>
        <w:tc>
          <w:tcPr>
            <w:tcW w:w="6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6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The principles of equality and diversity that supports a culture that embraces diversity and equal opportunities within the classroom and community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6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How to provide a broad and balanced education and the widest range of opportunities for all pupils, including SEND and disadvantaged children, to enable them to achieve their full potential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26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Legislative and statutory requirements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The principles of effective teaching and assessment for learning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All Key Stages within primary education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412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Primary Curriculum Development, particularly KS1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1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6542"/>
        <w:gridCol w:w="936"/>
      </w:tblGrid>
      <w:tr>
        <w:trPr/>
        <w:tc>
          <w:tcPr>
            <w:tcW w:w="16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pageBreakBefore/>
              <w:ind w:left="113" w:right="113" w:hanging="0"/>
              <w:jc w:val="center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UNDERSTANDING OF:</w:t>
            </w:r>
          </w:p>
        </w:tc>
        <w:tc>
          <w:tcPr>
            <w:tcW w:w="65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Importance of ensuring and promoting the safeguarding and welfare and wellbeing of all in the school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ind w:left="113" w:right="113" w:hanging="0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The benefits of working with other agencies for the well-being of all pupils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The use of appraisal in promoting and sustaining whole school improvement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How to engage children through an exciting child centred, creative curriculum and the importance of engaging children in their learning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Effective school governance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SKILLS:</w:t>
            </w:r>
          </w:p>
        </w:tc>
        <w:tc>
          <w:tcPr>
            <w:tcW w:w="65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Able to inspire, challenge, motivate and empower teams and individuals to achieve high goals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ind w:left="113" w:right="113" w:hanging="0"/>
              <w:jc w:val="center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Able to plan, organise, and delegate effectively, embracing distributed leadership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Excellent interpersonal skills, able to develop effective relationships with parents, carers, and all members of the school and wider community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Excellent communication skills, written and oral, persuasive public speaker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Strategic thinking and leadership skills, strong analytical and strong problem-solving skills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Able to communicate, manage and implement change, listening, valuing and responding to others appropriately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ADDITIONAL FACTORS:</w:t>
            </w:r>
          </w:p>
        </w:tc>
        <w:tc>
          <w:tcPr>
            <w:tcW w:w="65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Demonstrate personal and professional integrity, including modelling values and vision, leading by example, demonstrating resilience and optimism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ind w:left="113" w:right="113" w:hanging="0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Evidence of strong emotional intelligence and the ability to work with staff in a way that motivates and engages staff and particularly develops a strong team approach to delivery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ind w:left="113" w:right="113" w:hanging="0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</w:rPr>
              <w:t xml:space="preserve">The capacity to work effectively with the Governors to </w:t>
            </w:r>
            <w:r>
              <w:rPr>
                <w:rFonts w:cs="Arial" w:ascii="Arial" w:hAnsi="Arial"/>
              </w:rPr>
              <w:t>improve outcomes for children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ind w:left="113" w:right="113" w:hanging="0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Able to enhance the school as part of the wider community through partnership and collaboration, including working with Trusts and within a local cluster of schools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Able to provide a caring and considerate learning environment, fostering an open and fair culture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Able to demonstrate political insight and anticipate and respond to trends that impact on the whole school community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D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Evidence of networking skills that build a professional learning community and enable good practice to be shared for the benefit of the School, local cluster of schools and Universities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D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Evidence of development and involvement in extra-curricular provision and residential visits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105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Personal resilience. Aware of own strengths and areas for development, acts appropriately on feedback and can demonstrate a capacity for sustained hard work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105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Able to demonstrate commitment to safeguarding and promoting the welfare of children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  <w:tr>
        <w:trPr/>
        <w:tc>
          <w:tcPr>
            <w:tcW w:w="167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105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Supportive of the mission and values of the School and able to assist the School in its strategic ambitions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>E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720" w:right="720" w:header="284" w:top="720" w:footer="0" w:bottom="720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Arial" w:hAnsi="Arial" w:cs="Arial"/>
        <w:b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  <w:t xml:space="preserve">Headteacher </w:t>
    </w:r>
  </w:p>
  <w:p>
    <w:pPr>
      <w:pStyle w:val="Header"/>
      <w:jc w:val="center"/>
      <w:rPr>
        <w:rFonts w:ascii="Arial" w:hAnsi="Arial" w:cs="Arial"/>
        <w:b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  <w:t>PERSON SPECIFICATION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Times;Times New Roman" w:hAnsi="Times;Times New Roman" w:cs="Times;Times New Roman"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BodyTextChar">
    <w:name w:val="Body Text Char"/>
    <w:qFormat/>
    <w:rPr>
      <w:sz w:val="28"/>
      <w:lang w:eastAsia="en-US"/>
    </w:rPr>
  </w:style>
  <w:style w:type="character" w:styleId="Heading3Char">
    <w:name w:val="Heading 3 Char"/>
    <w:qFormat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Heading4Char">
    <w:name w:val="Heading 4 Char"/>
    <w:qFormat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Heading1Char">
    <w:name w:val="Heading 1 Char"/>
    <w:qFormat/>
    <w:rPr>
      <w:rFonts w:ascii="Arial" w:hAnsi="Arial" w:cs="Arial"/>
      <w:b/>
      <w:bCs/>
      <w:kern w:val="2"/>
      <w:sz w:val="32"/>
      <w:szCs w:val="32"/>
      <w:lang w:eastAsia="en-US"/>
    </w:rPr>
  </w:style>
  <w:style w:type="character" w:styleId="HeaderChar">
    <w:name w:val="Header Char"/>
    <w:basedOn w:val="DefaultParagraphFont"/>
    <w:qFormat/>
    <w:rPr>
      <w:lang w:eastAsia="en-US"/>
    </w:rPr>
  </w:style>
  <w:style w:type="character" w:styleId="FooterChar">
    <w:name w:val="Footer Char"/>
    <w:basedOn w:val="DefaultParagraphFont"/>
    <w:qFormat/>
    <w:rPr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sz w:val="28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pPr>
      <w:jc w:val="center"/>
    </w:pPr>
    <w:rPr>
      <w:rFonts w:ascii="Arial" w:hAnsi="Arial" w:cs="Arial"/>
      <w:b/>
      <w:sz w:val="32"/>
      <w:u w:val="single"/>
    </w:rPr>
  </w:style>
  <w:style w:type="paragraph" w:styleId="Level1">
    <w:name w:val="Level 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"/>
      <w:sz w:val="22"/>
      <w:szCs w:val="22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Calibri" w:cs="Tahoma"/>
      <w:color w:val="000000"/>
      <w:kern w:val="0"/>
      <w:sz w:val="24"/>
      <w:szCs w:val="24"/>
      <w:lang w:val="en-GB" w:eastAsia="en-US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Stockport Council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2026-05-16T08:50:00Z</dcterms:created>
  <dc:creator>kelly greenhalgh</dc:creator>
  <dc:description/>
  <dc:language>en-US</dc:language>
  <cp:lastModifiedBy>Shaloma Darbyshire</cp:lastModifiedBy>
  <cp:lastPrinted>1995-11-21T17:41:00Z</cp:lastPrinted>
  <dcterms:modified xsi:type="dcterms:W3CDTF">2026-05-16T08:50:00Z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Stockport Council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