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Heading1"/>
        <w:rPr/>
      </w:pPr>
      <w:r>
        <w:rPr>
          <w:rStyle w:val="Strong"/>
          <w:rFonts w:cs="Calibri" w:ascii="Calibri" w:hAnsi="Calibri"/>
          <w:sz w:val="24"/>
          <w:szCs w:val="24"/>
        </w:rPr>
        <w:t>MAIN DUTIES &amp; RESPONSIBILITIES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1. Teaching &amp; Learning</w:t>
      </w:r>
    </w:p>
    <w:p>
      <w:pPr>
        <w:pStyle w:val="NormalWeb"/>
        <w:spacing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teacher will: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  <w:sz w:val="20"/>
          <w:szCs w:val="20"/>
        </w:rPr>
        <w:t>Deliver high</w:t>
        <w:noBreakHyphen/>
        <w:t xml:space="preserve">quality teaching in line with the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Teachers’ Standards</w:t>
      </w:r>
      <w:r>
        <w:rPr>
          <w:rFonts w:cs="Calibri" w:ascii="Calibri" w:hAnsi="Calibri"/>
          <w:sz w:val="20"/>
          <w:szCs w:val="20"/>
        </w:rPr>
        <w:t>, the National Curriculum and the school’s curriculum intent.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sz w:val="20"/>
          <w:szCs w:val="20"/>
        </w:rPr>
        <w:t xml:space="preserve">Plan a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broad, balanced and ambitious curriculum</w:t>
      </w:r>
      <w:r>
        <w:rPr>
          <w:rFonts w:cs="Calibri" w:ascii="Calibri" w:hAnsi="Calibri"/>
          <w:sz w:val="20"/>
          <w:szCs w:val="20"/>
        </w:rPr>
        <w:t xml:space="preserve"> that meets the needs of all learners.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sz w:val="20"/>
          <w:szCs w:val="20"/>
        </w:rPr>
        <w:t xml:space="preserve">Use adaptive teaching strategies to ensure pupils with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SEND, EAL, SEMH needs or additional vulnerabilities</w:t>
      </w:r>
      <w:r>
        <w:rPr>
          <w:rFonts w:cs="Calibri" w:ascii="Calibri" w:hAnsi="Calibri"/>
          <w:sz w:val="20"/>
          <w:szCs w:val="20"/>
        </w:rPr>
        <w:t xml:space="preserve"> can access learning and make strong progress.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Create a positive, stimulating and well</w:t>
        <w:noBreakHyphen/>
        <w:t>organised learning environment.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Use assessment to inform teaching, identify gaps and plan next steps.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Provide clear explanations, model learning effectively and use questioning to deepen understanding.</w:t>
      </w:r>
    </w:p>
    <w:p>
      <w:pPr>
        <w:pStyle w:val="NormalWeb"/>
        <w:numPr>
          <w:ilvl w:val="0"/>
          <w:numId w:val="2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Promote high standards of literacy, numeracy and oracy across the curriculum.</w:t>
      </w:r>
    </w:p>
    <w:p>
      <w:pPr>
        <w:pStyle w:val="NormalWeb"/>
        <w:numPr>
          <w:ilvl w:val="0"/>
          <w:numId w:val="2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Maintain high expectations of behaviour, effort and presentation.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2. Inclusion, SEND &amp; Pupil Support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The teacher will:</w:t>
      </w:r>
    </w:p>
    <w:p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Champion inclusive practice and remove barriers to learning.</w:t>
      </w:r>
    </w:p>
    <w:p>
      <w:pPr>
        <w:pStyle w:val="NormalWeb"/>
        <w:numPr>
          <w:ilvl w:val="0"/>
          <w:numId w:val="3"/>
        </w:numPr>
        <w:spacing w:before="0" w:after="0"/>
        <w:rPr/>
      </w:pPr>
      <w:r>
        <w:rPr>
          <w:rFonts w:cs="Calibri" w:ascii="Calibri" w:hAnsi="Calibri"/>
          <w:sz w:val="20"/>
          <w:szCs w:val="20"/>
        </w:rPr>
        <w:t xml:space="preserve">Work closely with the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SENDCo</w:t>
      </w:r>
      <w:r>
        <w:rPr>
          <w:rFonts w:cs="Calibri" w:ascii="Calibri" w:hAnsi="Calibri"/>
          <w:sz w:val="20"/>
          <w:szCs w:val="20"/>
        </w:rPr>
        <w:t xml:space="preserve">, following the </w:t>
      </w:r>
      <w:r>
        <w:rPr>
          <w:rStyle w:val="Emphasis"/>
          <w:rFonts w:cs="Calibri" w:ascii="Calibri" w:hAnsi="Calibri"/>
          <w:sz w:val="20"/>
          <w:szCs w:val="20"/>
        </w:rPr>
        <w:t>SEND Code of Practice (0–25)</w:t>
      </w:r>
      <w:r>
        <w:rPr>
          <w:rFonts w:cs="Calibri" w:ascii="Calibri" w:hAnsi="Calibri"/>
          <w:sz w:val="20"/>
          <w:szCs w:val="20"/>
        </w:rPr>
        <w:t>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Implement and review support plans, provision maps and reasonable adjustments.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Support pupils’ emotional wellbeing, independence and resilience.</w:t>
      </w:r>
    </w:p>
    <w:p>
      <w:pPr>
        <w:pStyle w:val="NormalWeb"/>
        <w:numPr>
          <w:ilvl w:val="0"/>
          <w:numId w:val="3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Promote equality of opportunity and celebrate diversity.</w:t>
      </w:r>
    </w:p>
    <w:p>
      <w:pPr>
        <w:pStyle w:val="NormalWeb"/>
        <w:numPr>
          <w:ilvl w:val="0"/>
          <w:numId w:val="3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Work effectively with teaching assistants and support staff to maximise impact.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3. Behaviour, Attitudes &amp; Safeguarding</w:t>
      </w:r>
    </w:p>
    <w:p>
      <w:pPr>
        <w:pStyle w:val="NormalWeb"/>
        <w:spacing w:before="0" w:after="0"/>
        <w:ind w:left="0" w:right="-448" w:hanging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The teacher will:</w:t>
      </w:r>
    </w:p>
    <w:p>
      <w:pPr>
        <w:pStyle w:val="NormalWeb"/>
        <w:numPr>
          <w:ilvl w:val="0"/>
          <w:numId w:val="4"/>
        </w:numPr>
        <w:spacing w:before="0" w:after="0"/>
        <w:ind w:left="720" w:right="-450" w:hanging="360"/>
        <w:rPr/>
      </w:pPr>
      <w:r>
        <w:rPr>
          <w:rFonts w:cs="Calibri" w:ascii="Calibri" w:hAnsi="Calibri"/>
          <w:sz w:val="20"/>
          <w:szCs w:val="20"/>
        </w:rPr>
        <w:t xml:space="preserve">Uphold and model the school’s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Behaviour Policy</w:t>
      </w:r>
      <w:r>
        <w:rPr>
          <w:rFonts w:cs="Calibri" w:ascii="Calibri" w:hAnsi="Calibri"/>
          <w:sz w:val="20"/>
          <w:szCs w:val="20"/>
        </w:rPr>
        <w:t xml:space="preserve"> and values.</w:t>
      </w:r>
    </w:p>
    <w:p>
      <w:pPr>
        <w:pStyle w:val="NormalWeb"/>
        <w:numPr>
          <w:ilvl w:val="0"/>
          <w:numId w:val="4"/>
        </w:numPr>
        <w:spacing w:before="280" w:after="0"/>
        <w:ind w:left="720" w:right="-450" w:hanging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Establish routines that promote respect, safety and positive learning behaviours.</w:t>
      </w:r>
    </w:p>
    <w:p>
      <w:pPr>
        <w:pStyle w:val="NormalWeb"/>
        <w:numPr>
          <w:ilvl w:val="0"/>
          <w:numId w:val="4"/>
        </w:numPr>
        <w:spacing w:before="280" w:after="0"/>
        <w:ind w:left="720" w:right="-450" w:hanging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Build strong, trusting relationships with pupils.</w:t>
      </w:r>
    </w:p>
    <w:p>
      <w:pPr>
        <w:pStyle w:val="NormalWeb"/>
        <w:numPr>
          <w:ilvl w:val="0"/>
          <w:numId w:val="4"/>
        </w:numPr>
        <w:spacing w:before="280" w:after="0"/>
        <w:ind w:left="720" w:right="-450" w:hanging="360"/>
        <w:rPr/>
      </w:pPr>
      <w:r>
        <w:rPr>
          <w:rFonts w:cs="Calibri" w:ascii="Calibri" w:hAnsi="Calibri"/>
          <w:sz w:val="20"/>
          <w:szCs w:val="20"/>
        </w:rPr>
        <w:t xml:space="preserve">Understand and follow all safeguarding procedures, including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KCSIE</w:t>
      </w:r>
      <w:r>
        <w:rPr>
          <w:rFonts w:cs="Calibri" w:ascii="Calibri" w:hAnsi="Calibri"/>
          <w:b/>
          <w:bCs/>
          <w:sz w:val="20"/>
          <w:szCs w:val="20"/>
        </w:rPr>
        <w:t>,</w:t>
      </w:r>
      <w:r>
        <w:rPr>
          <w:rFonts w:cs="Calibri" w:ascii="Calibri" w:hAnsi="Calibri"/>
          <w:sz w:val="20"/>
          <w:szCs w:val="20"/>
        </w:rPr>
        <w:t xml:space="preserve"> reporting concerns immediately to the DSL.</w:t>
      </w:r>
    </w:p>
    <w:p>
      <w:pPr>
        <w:pStyle w:val="NormalWeb"/>
        <w:numPr>
          <w:ilvl w:val="0"/>
          <w:numId w:val="4"/>
        </w:numPr>
        <w:spacing w:before="280" w:after="0"/>
        <w:ind w:left="720" w:right="-450" w:hanging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Promote a culture where pupils feel safe, listened to and valued.</w:t>
      </w:r>
    </w:p>
    <w:p>
      <w:pPr>
        <w:pStyle w:val="NormalWeb"/>
        <w:numPr>
          <w:ilvl w:val="0"/>
          <w:numId w:val="4"/>
        </w:numPr>
        <w:spacing w:before="280" w:after="280"/>
        <w:ind w:left="720" w:right="-450" w:hanging="36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Maintain appropriate professional boundaries at all times.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4. Assessment, Monitoring &amp; Reporting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The teacher will:</w:t>
      </w:r>
    </w:p>
    <w:p>
      <w:pPr>
        <w:pStyle w:val="NormalWeb"/>
        <w:numPr>
          <w:ilvl w:val="0"/>
          <w:numId w:val="5"/>
        </w:numPr>
        <w:spacing w:before="0" w:after="0"/>
        <w:ind w:left="714" w:right="0" w:hanging="35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Use formative and summative assessment to track progress and identify next steps.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Record and analyse pupil data in line with school systems.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Provide high</w:t>
        <w:noBreakHyphen/>
        <w:t>quality feedback to pupils that moves learning forward.</w:t>
      </w:r>
    </w:p>
    <w:p>
      <w:pPr>
        <w:pStyle w:val="NormalWeb"/>
        <w:numPr>
          <w:ilvl w:val="0"/>
          <w:numId w:val="5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Deliver statutory assessments (e.g., KS2 SATs) in line with national frameworks.</w:t>
      </w:r>
    </w:p>
    <w:p>
      <w:pPr>
        <w:pStyle w:val="NormalWeb"/>
        <w:numPr>
          <w:ilvl w:val="0"/>
          <w:numId w:val="5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Report clearly and professionally to parents, leaders and external agencies.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5. Professional Development &amp; Conduct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The teacher will:</w:t>
      </w:r>
    </w:p>
    <w:p>
      <w:pPr>
        <w:pStyle w:val="NormalWeb"/>
        <w:numPr>
          <w:ilvl w:val="0"/>
          <w:numId w:val="6"/>
        </w:numPr>
        <w:spacing w:before="0" w:after="0"/>
        <w:ind w:left="714" w:right="0" w:hanging="357"/>
        <w:rPr/>
      </w:pPr>
      <w:r>
        <w:rPr>
          <w:rFonts w:cs="Calibri" w:ascii="Calibri" w:hAnsi="Calibri"/>
          <w:sz w:val="20"/>
          <w:szCs w:val="20"/>
        </w:rPr>
        <w:t xml:space="preserve">Engage fully in </w:t>
      </w:r>
      <w:r>
        <w:rPr>
          <w:rStyle w:val="Strong"/>
          <w:rFonts w:cs="Calibri" w:ascii="Calibri" w:hAnsi="Calibri"/>
          <w:b w:val="false"/>
          <w:bCs w:val="false"/>
          <w:sz w:val="20"/>
          <w:szCs w:val="20"/>
        </w:rPr>
        <w:t>CPD</w:t>
      </w:r>
      <w:r>
        <w:rPr>
          <w:rFonts w:cs="Calibri" w:ascii="Calibri" w:hAnsi="Calibri"/>
          <w:sz w:val="20"/>
          <w:szCs w:val="20"/>
        </w:rPr>
        <w:t>, performance management and professional dialogue.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Reflect on practice and seek opportunities to improve.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Keep up</w:t>
        <w:noBreakHyphen/>
        <w:t>to</w:t>
        <w:noBreakHyphen/>
        <w:t>date with curriculum developments, pedagogy and statutory guidance.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Contribute to school improvement priorities and curriculum development.</w:t>
      </w:r>
    </w:p>
    <w:p>
      <w:pPr>
        <w:pStyle w:val="NormalWeb"/>
        <w:numPr>
          <w:ilvl w:val="0"/>
          <w:numId w:val="6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Maintain high standards of professionalism, punctuality and organisation.</w:t>
      </w:r>
    </w:p>
    <w:p>
      <w:pPr>
        <w:pStyle w:val="NormalWeb"/>
        <w:numPr>
          <w:ilvl w:val="0"/>
          <w:numId w:val="6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Uphold the school’s ethos, values and Jewish identity in an inclusive and respectful way.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2"/>
          <w:szCs w:val="22"/>
        </w:rPr>
        <w:t>6. Wider School Contribution</w:t>
      </w:r>
    </w:p>
    <w:p>
      <w:pPr>
        <w:pStyle w:val="NormalWeb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The teacher will:</w:t>
      </w:r>
    </w:p>
    <w:p>
      <w:pPr>
        <w:pStyle w:val="NormalWeb"/>
        <w:numPr>
          <w:ilvl w:val="0"/>
          <w:numId w:val="7"/>
        </w:numPr>
        <w:spacing w:before="0" w:after="0"/>
        <w:ind w:left="714" w:right="0" w:hanging="357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Participate in educational visits, enrichment activities and wider school events.</w:t>
      </w:r>
    </w:p>
    <w:p>
      <w:pPr>
        <w:pStyle w:val="NormalWeb"/>
        <w:numPr>
          <w:ilvl w:val="0"/>
          <w:numId w:val="7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Build positive relationships with parents, carers and the wider community.</w:t>
      </w:r>
    </w:p>
    <w:p>
      <w:pPr>
        <w:pStyle w:val="NormalWeb"/>
        <w:numPr>
          <w:ilvl w:val="0"/>
          <w:numId w:val="7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Support the school’s commitment to a safe, inclusive and nurturing environment.</w:t>
      </w:r>
    </w:p>
    <w:p>
      <w:pPr>
        <w:pStyle w:val="NormalWeb"/>
        <w:numPr>
          <w:ilvl w:val="0"/>
          <w:numId w:val="7"/>
        </w:numPr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Contribute to assemblies, clubs or additional responsibilities as required.</w:t>
      </w:r>
    </w:p>
    <w:p>
      <w:pPr>
        <w:pStyle w:val="NormalWeb"/>
        <w:numPr>
          <w:ilvl w:val="0"/>
          <w:numId w:val="7"/>
        </w:numPr>
        <w:spacing w:before="280" w:after="28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Work collaboratively with colleagues, governors and external professionals.</w:t>
      </w:r>
    </w:p>
    <w:p>
      <w:pPr>
        <w:pStyle w:val="Heading1"/>
        <w:rPr/>
      </w:pPr>
      <w:r>
        <w:rPr>
          <w:rStyle w:val="Strong"/>
          <w:rFonts w:cs="Calibri" w:ascii="Calibri" w:hAnsi="Calibri"/>
          <w:sz w:val="24"/>
          <w:szCs w:val="24"/>
        </w:rPr>
        <w:t>PERSON SPECIFICATION</w:t>
      </w:r>
      <w:r>
        <w:rPr>
          <w:rStyle w:val="Strong"/>
          <w:rFonts w:cs="Calibri" w:ascii="Calibri" w:hAnsi="Calibri"/>
          <w:sz w:val="22"/>
          <w:szCs w:val="22"/>
        </w:rPr>
        <w:t xml:space="preserve"> </w:t>
      </w:r>
    </w:p>
    <w:p>
      <w:pPr>
        <w:pStyle w:val="Heading2"/>
        <w:spacing w:before="280" w:after="280"/>
        <w:rPr/>
      </w:pPr>
      <w:r>
        <w:rPr>
          <w:rStyle w:val="Strong"/>
          <w:rFonts w:cs="Calibri" w:ascii="Calibri" w:hAnsi="Calibri"/>
          <w:b/>
          <w:bCs/>
          <w:sz w:val="24"/>
          <w:szCs w:val="24"/>
        </w:rPr>
        <w:t>Qualifications &amp; Training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Essential</w:t>
      </w:r>
    </w:p>
    <w:p>
      <w:pPr>
        <w:pStyle w:val="NormalWeb"/>
        <w:numPr>
          <w:ilvl w:val="0"/>
          <w:numId w:val="8"/>
        </w:numPr>
        <w:spacing w:before="0" w:after="0"/>
        <w:ind w:left="714" w:right="0" w:hanging="3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Qualified Teacher Status (QTS)</w:t>
      </w:r>
    </w:p>
    <w:p>
      <w:pPr>
        <w:pStyle w:val="NormalWeb"/>
        <w:numPr>
          <w:ilvl w:val="0"/>
          <w:numId w:val="8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Commitment to ongoing CPD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Desirable</w:t>
      </w:r>
    </w:p>
    <w:p>
      <w:pPr>
        <w:pStyle w:val="NormalWeb"/>
        <w:numPr>
          <w:ilvl w:val="0"/>
          <w:numId w:val="9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Additional relevant qualifications (e.g., SEND, subject specialism)</w:t>
      </w:r>
    </w:p>
    <w:p>
      <w:pPr>
        <w:pStyle w:val="NormalWeb"/>
        <w:numPr>
          <w:ilvl w:val="0"/>
          <w:numId w:val="9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First Aid training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4"/>
          <w:szCs w:val="24"/>
        </w:rPr>
        <w:t>Experience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Essential</w:t>
      </w:r>
    </w:p>
    <w:p>
      <w:pPr>
        <w:pStyle w:val="NormalWeb"/>
        <w:numPr>
          <w:ilvl w:val="0"/>
          <w:numId w:val="10"/>
        </w:numPr>
        <w:spacing w:before="0" w:after="240"/>
        <w:ind w:left="714" w:right="0" w:hanging="3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working in a primary school setting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Desirable</w:t>
      </w:r>
    </w:p>
    <w:p>
      <w:pPr>
        <w:pStyle w:val="NormalWeb"/>
        <w:numPr>
          <w:ilvl w:val="0"/>
          <w:numId w:val="11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teaching KS2</w:t>
      </w:r>
    </w:p>
    <w:p>
      <w:pPr>
        <w:pStyle w:val="NormalWeb"/>
        <w:numPr>
          <w:ilvl w:val="0"/>
          <w:numId w:val="11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supporting pupils with SEND, EAL or SEMH needs</w:t>
      </w:r>
    </w:p>
    <w:p>
      <w:pPr>
        <w:pStyle w:val="NormalWeb"/>
        <w:numPr>
          <w:ilvl w:val="0"/>
          <w:numId w:val="11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working with parents and external agencies</w:t>
      </w:r>
    </w:p>
    <w:p>
      <w:pPr>
        <w:pStyle w:val="NormalWeb"/>
        <w:numPr>
          <w:ilvl w:val="0"/>
          <w:numId w:val="11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contributing to curriculum development</w:t>
      </w:r>
    </w:p>
    <w:p>
      <w:pPr>
        <w:pStyle w:val="NormalWeb"/>
        <w:numPr>
          <w:ilvl w:val="0"/>
          <w:numId w:val="11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Experience managing challenging behaviour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4"/>
          <w:szCs w:val="24"/>
        </w:rPr>
        <w:t>Knowledge &amp; Skills</w:t>
      </w:r>
    </w:p>
    <w:p>
      <w:pPr>
        <w:pStyle w:val="NormalWeb"/>
        <w:spacing w:before="0" w:after="120"/>
        <w:rPr/>
      </w:pPr>
      <w:r>
        <w:rPr>
          <w:rStyle w:val="Strong"/>
          <w:rFonts w:cs="Calibri" w:ascii="Calibri" w:hAnsi="Calibri"/>
          <w:sz w:val="22"/>
          <w:szCs w:val="22"/>
        </w:rPr>
        <w:t>Essential</w:t>
      </w:r>
    </w:p>
    <w:p>
      <w:pPr>
        <w:pStyle w:val="NormalWeb"/>
        <w:numPr>
          <w:ilvl w:val="0"/>
          <w:numId w:val="12"/>
        </w:numPr>
        <w:spacing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Strong understanding of the primary curriculum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Excellent behaviour management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Strong interpersonal and communication skills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Effective planning, organisation and assessment practice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Understanding of child development and how pupils learn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Awareness of the needs of pupils with SEND and EAL</w:t>
      </w:r>
    </w:p>
    <w:p>
      <w:pPr>
        <w:pStyle w:val="NormalWeb"/>
        <w:numPr>
          <w:ilvl w:val="0"/>
          <w:numId w:val="12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Ability to use data to monitor progress and inform teaching</w:t>
      </w:r>
    </w:p>
    <w:p>
      <w:pPr>
        <w:pStyle w:val="NormalWeb"/>
        <w:numPr>
          <w:ilvl w:val="0"/>
          <w:numId w:val="12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Ability to work collaboratively as part of a team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Desirable</w:t>
      </w:r>
    </w:p>
    <w:p>
      <w:pPr>
        <w:pStyle w:val="NormalWeb"/>
        <w:numPr>
          <w:ilvl w:val="0"/>
          <w:numId w:val="13"/>
        </w:numPr>
        <w:spacing w:before="0" w:after="240"/>
        <w:ind w:left="714" w:right="0" w:hanging="3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Understanding of the importance of parental engagement</w:t>
      </w:r>
    </w:p>
    <w:p>
      <w:pPr>
        <w:pStyle w:val="Heading2"/>
        <w:spacing w:before="0" w:after="120"/>
        <w:rPr/>
      </w:pPr>
      <w:r>
        <w:rPr>
          <w:rStyle w:val="Strong"/>
          <w:rFonts w:cs="Calibri" w:ascii="Calibri" w:hAnsi="Calibri"/>
          <w:b/>
          <w:bCs/>
          <w:sz w:val="24"/>
          <w:szCs w:val="24"/>
        </w:rPr>
        <w:t>Personal Qualities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Essential</w:t>
      </w:r>
    </w:p>
    <w:p>
      <w:pPr>
        <w:pStyle w:val="NormalWeb"/>
        <w:numPr>
          <w:ilvl w:val="0"/>
          <w:numId w:val="14"/>
        </w:numPr>
        <w:spacing w:before="0" w:after="0"/>
        <w:ind w:left="714" w:right="0" w:hanging="3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Passionate about teaching and improving outcomes for children</w:t>
      </w:r>
    </w:p>
    <w:p>
      <w:pPr>
        <w:pStyle w:val="NormalWeb"/>
        <w:numPr>
          <w:ilvl w:val="0"/>
          <w:numId w:val="14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Positive, enthusiastic and reflective</w:t>
      </w:r>
    </w:p>
    <w:p>
      <w:pPr>
        <w:pStyle w:val="NormalWeb"/>
        <w:numPr>
          <w:ilvl w:val="0"/>
          <w:numId w:val="14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Committed to inclusion and safeguarding</w:t>
      </w:r>
    </w:p>
    <w:p>
      <w:pPr>
        <w:pStyle w:val="NormalWeb"/>
        <w:numPr>
          <w:ilvl w:val="0"/>
          <w:numId w:val="14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Able to build strong relationships with pupils, staff and families</w:t>
      </w:r>
    </w:p>
    <w:p>
      <w:pPr>
        <w:pStyle w:val="NormalWeb"/>
        <w:numPr>
          <w:ilvl w:val="0"/>
          <w:numId w:val="14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Reliable, proactive and adaptable</w:t>
      </w:r>
    </w:p>
    <w:p>
      <w:pPr>
        <w:pStyle w:val="NormalWeb"/>
        <w:numPr>
          <w:ilvl w:val="0"/>
          <w:numId w:val="14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High expectations of self and others</w:t>
      </w:r>
    </w:p>
    <w:p>
      <w:pPr>
        <w:pStyle w:val="NormalWeb"/>
        <w:numPr>
          <w:ilvl w:val="0"/>
          <w:numId w:val="14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Able to inspire confidence and trust</w:t>
      </w:r>
    </w:p>
    <w:p>
      <w:pPr>
        <w:pStyle w:val="NormalWeb"/>
        <w:spacing w:before="0" w:after="0"/>
        <w:rPr/>
      </w:pPr>
      <w:r>
        <w:rPr>
          <w:rStyle w:val="Strong"/>
          <w:rFonts w:cs="Calibri" w:ascii="Calibri" w:hAnsi="Calibri"/>
          <w:sz w:val="22"/>
          <w:szCs w:val="22"/>
        </w:rPr>
        <w:t>Desirable</w:t>
      </w:r>
    </w:p>
    <w:p>
      <w:pPr>
        <w:pStyle w:val="NormalWeb"/>
        <w:numPr>
          <w:ilvl w:val="0"/>
          <w:numId w:val="15"/>
        </w:numPr>
        <w:spacing w:before="0" w:after="0"/>
        <w:ind w:left="714" w:right="0" w:hanging="357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Self</w:t>
        <w:noBreakHyphen/>
        <w:t>confidence and professional presence</w:t>
      </w:r>
    </w:p>
    <w:p>
      <w:pPr>
        <w:pStyle w:val="NormalWeb"/>
        <w:numPr>
          <w:ilvl w:val="0"/>
          <w:numId w:val="15"/>
        </w:numPr>
        <w:spacing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Ability to work effectively with a range of professionals</w:t>
      </w:r>
    </w:p>
    <w:p>
      <w:pPr>
        <w:pStyle w:val="NormalWeb"/>
        <w:numPr>
          <w:ilvl w:val="0"/>
          <w:numId w:val="15"/>
        </w:numPr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Flexible and solution</w:t>
        <w:noBreakHyphen/>
        <w:t>focused approach</w:t>
      </w:r>
    </w:p>
    <w:p>
      <w:pPr>
        <w:pStyle w:val="NormalWeb"/>
        <w:spacing w:before="280" w:after="28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sectPr>
      <w:type w:val="nextPage"/>
      <w:pgSz w:w="11906" w:h="16838"/>
      <w:pgMar w:left="993" w:right="1440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mbria" w:hAnsi="Cambria" w:eastAsia="" w:cs=""/>
      <w:color w:val="365F91"/>
      <w:sz w:val="32"/>
      <w:szCs w:val="32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2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2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eading2Char">
    <w:name w:val="Heading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1Char">
    <w:name w:val="Heading 1 Char"/>
    <w:basedOn w:val="DefaultParagraphFont"/>
    <w:qFormat/>
    <w:rPr>
      <w:rFonts w:ascii="Cambria" w:hAnsi="Cambria" w:eastAsia="" w:cs=""/>
      <w:color w:val="365F91"/>
      <w:sz w:val="32"/>
      <w:szCs w:val="32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2026-04-15T12:06:00Z</dcterms:created>
  <dc:creator>Joseph.Kelly</dc:creator>
  <dc:description/>
  <dc:language>en-US</dc:language>
  <cp:lastModifiedBy>Shaloma Darbyshire</cp:lastModifiedBy>
  <cp:lastPrinted>1995-11-21T17:41:00Z</cp:lastPrinted>
  <dcterms:modified xsi:type="dcterms:W3CDTF">2026-04-15T12:06:00Z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