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1" w:type="dxa"/>
        <w:jc w:val="left"/>
        <w:tblInd w:w="86" w:type="dxa"/>
        <w:tblCellMar>
          <w:top w:w="0" w:type="dxa"/>
          <w:left w:w="108" w:type="dxa"/>
          <w:bottom w:w="0" w:type="dxa"/>
          <w:right w:w="108" w:type="dxa"/>
        </w:tblCellMar>
      </w:tblPr>
      <w:tblGrid>
        <w:gridCol w:w="6071"/>
        <w:gridCol w:w="5030"/>
      </w:tblGrid>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Title"/>
              <w:ind w:left="-142" w:right="0" w:hanging="0"/>
              <w:rPr/>
            </w:pPr>
            <w:r>
              <w:rPr/>
              <w:drawing>
                <wp:inline distT="0" distB="0" distL="0" distR="0">
                  <wp:extent cx="7009765" cy="118999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3" t="-19" r="-3" b="-19"/>
                          <a:stretch>
                            <a:fillRect/>
                          </a:stretch>
                        </pic:blipFill>
                        <pic:spPr bwMode="auto">
                          <a:xfrm>
                            <a:off x="0" y="0"/>
                            <a:ext cx="7009765" cy="1189990"/>
                          </a:xfrm>
                          <a:prstGeom prst="rect">
                            <a:avLst/>
                          </a:prstGeom>
                        </pic:spPr>
                      </pic:pic>
                    </a:graphicData>
                  </a:graphic>
                </wp:inline>
              </w:drawing>
              <mc:AlternateContent>
                <mc:Choice Requires="wps">
                  <w:drawing>
                    <wp:anchor behindDoc="0" distT="0" distB="0" distL="114935" distR="114935" simplePos="0" locked="0" layoutInCell="1" allowOverlap="1" relativeHeight="10">
                      <wp:simplePos x="0" y="0"/>
                      <wp:positionH relativeFrom="column">
                        <wp:posOffset>57785</wp:posOffset>
                      </wp:positionH>
                      <wp:positionV relativeFrom="paragraph">
                        <wp:posOffset>1190625</wp:posOffset>
                      </wp:positionV>
                      <wp:extent cx="1805940" cy="515620"/>
                      <wp:effectExtent l="0" t="0" r="0" b="0"/>
                      <wp:wrapNone/>
                      <wp:docPr id="1" name="Text Box 9"/>
                      <a:graphic xmlns:a="http://schemas.openxmlformats.org/drawingml/2006/main">
                        <a:graphicData uri="http://schemas.microsoft.com/office/word/2010/wordprocessingShape">
                          <wps:wsp>
                            <wps:cNvSpPr/>
                            <wps:spPr>
                              <a:xfrm>
                                <a:off x="0" y="0"/>
                                <a:ext cx="1805400" cy="5151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9" fillcolor="white" stroked="f" style="position:absolute;margin-left:4.55pt;margin-top:93.75pt;width:142.1pt;height:40.5pt">
                      <w10:wrap type="none"/>
                      <v:fill o:detectmouseclick="t" type="solid" color2="black"/>
                      <v:stroke color="#3465a4" joinstyle="round" endcap="flat"/>
                    </v:rect>
                  </w:pict>
                </mc:Fallback>
              </mc:AlternateContent>
            </w:r>
            <w:r>
              <w:rPr>
                <w:rFonts w:eastAsia="Verdana" w:cs="Verdana" w:ascii="Verdana" w:hAnsi="Verdana"/>
                <w:b w:val="false"/>
                <w:sz w:val="24"/>
                <w:u w:val="none"/>
              </w:rPr>
              <w:t xml:space="preserve"> </w:t>
            </w:r>
            <w:r>
              <w:rPr>
                <w:rFonts w:cs="Verdana" w:ascii="Verdana" w:hAnsi="Verdana"/>
                <w:szCs w:val="32"/>
                <w:u w:val="none"/>
              </w:rPr>
              <w:t>Stockport Council</w:t>
            </w:r>
            <w:r>
              <mc:AlternateContent>
                <mc:Choice Requires="wps">
                  <w:drawing>
                    <wp:anchor behindDoc="0" distT="72390" distB="72390" distL="0" distR="0" simplePos="0" locked="0" layoutInCell="1" allowOverlap="1" relativeHeight="11">
                      <wp:simplePos x="0" y="0"/>
                      <wp:positionH relativeFrom="column">
                        <wp:posOffset>57785</wp:posOffset>
                      </wp:positionH>
                      <wp:positionV relativeFrom="paragraph">
                        <wp:posOffset>1190625</wp:posOffset>
                      </wp:positionV>
                      <wp:extent cx="1805305" cy="424180"/>
                      <wp:effectExtent l="0" t="0" r="0" b="0"/>
                      <wp:wrapNone/>
                      <wp:docPr id="3" name="Frame1"/>
                      <a:graphic xmlns:a="http://schemas.openxmlformats.org/drawingml/2006/main">
                        <a:graphicData uri="http://schemas.microsoft.com/office/word/2010/wordprocessingShape">
                          <wps:wsp>
                            <wps:cNvSpPr txBox="1"/>
                            <wps:spPr>
                              <a:xfrm>
                                <a:off x="0" y="0"/>
                                <a:ext cx="1805305" cy="424180"/>
                              </a:xfrm>
                              <a:prstGeom prst="rect"/>
                              <a:solidFill>
                                <a:srgbClr val="FFFFFF"/>
                              </a:solidFill>
                            </wps:spPr>
                            <wps:txbx>
                              <w:txbxContent>
                                <w:p>
                                  <w:pPr>
                                    <w:pStyle w:val="FrameContents"/>
                                    <w:rPr/>
                                  </w:pPr>
                                  <w:r>
                                    <w:rPr/>
                                    <w:drawing>
                                      <wp:inline distT="0" distB="0" distL="0" distR="0">
                                        <wp:extent cx="1617345" cy="33337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0" t="-48" r="-10" b="-48"/>
                                                <a:stretch>
                                                  <a:fillRect/>
                                                </a:stretch>
                                              </pic:blipFill>
                                              <pic:spPr bwMode="auto">
                                                <a:xfrm>
                                                  <a:off x="0" y="0"/>
                                                  <a:ext cx="1617345" cy="3333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2.15pt;height:33.4pt;mso-wrap-distance-left:0pt;mso-wrap-distance-right:0pt;mso-wrap-distance-top:5.7pt;mso-wrap-distance-bottom:5.7pt;margin-top:93.75pt;mso-position-vertical-relative:text;margin-left:4.55pt;mso-position-horizontal-relative:text">
                      <v:textbox inset="0.100694444444444in,0.0506944444444444in,0.100694444444444in,0.0506944444444444in">
                        <w:txbxContent>
                          <w:p>
                            <w:pPr>
                              <w:pStyle w:val="FrameContents"/>
                              <w:rPr/>
                            </w:pPr>
                            <w:r>
                              <w:rPr/>
                              <w:drawing>
                                <wp:inline distT="0" distB="0" distL="0" distR="0">
                                  <wp:extent cx="1617345" cy="33337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0" t="-48" r="-10" b="-48"/>
                                          <a:stretch>
                                            <a:fillRect/>
                                          </a:stretch>
                                        </pic:blipFill>
                                        <pic:spPr bwMode="auto">
                                          <a:xfrm>
                                            <a:off x="0" y="0"/>
                                            <a:ext cx="1617345" cy="333375"/>
                                          </a:xfrm>
                                          <a:prstGeom prst="rect">
                                            <a:avLst/>
                                          </a:prstGeom>
                                        </pic:spPr>
                                      </pic:pic>
                                    </a:graphicData>
                                  </a:graphic>
                                </wp:inline>
                              </w:drawing>
                            </w:r>
                          </w:p>
                        </w:txbxContent>
                      </v:textbox>
                    </v:rect>
                  </w:pict>
                </mc:Fallback>
              </mc:AlternateContent>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t>Job Description</w:t>
            </w:r>
          </w:p>
          <w:p>
            <w:pPr>
              <w:pStyle w:val="Normal"/>
              <w:tabs>
                <w:tab w:val="left" w:pos="720" w:leader="none"/>
                <w:tab w:val="left" w:pos="1440" w:leader="none"/>
                <w:tab w:val="left" w:pos="2160" w:leader="none"/>
                <w:tab w:val="left" w:pos="2880" w:leader="none"/>
                <w:tab w:val="left" w:pos="6570" w:leader="none"/>
              </w:tabs>
              <w:rPr/>
            </w:pPr>
            <w:r>
              <w:rPr/>
            </w:r>
          </w:p>
        </w:tc>
      </w:tr>
      <w:tr>
        <w:trPr/>
        <w:tc>
          <w:tcPr>
            <w:tcW w:w="6071" w:type="dxa"/>
            <w:tcBorders>
              <w:top w:val="single" w:sz="18" w:space="0" w:color="006666"/>
              <w:left w:val="single" w:sz="18" w:space="0" w:color="006666"/>
              <w:bottom w:val="single" w:sz="18" w:space="0" w:color="006666"/>
            </w:tcBorders>
            <w:shd w:fill="auto" w:val="clear"/>
          </w:tcPr>
          <w:p>
            <w:pPr>
              <w:pStyle w:val="Normal"/>
              <w:snapToGrid w:val="false"/>
              <w:rPr/>
            </w:pPr>
            <w:r>
              <w:rPr/>
            </w:r>
          </w:p>
          <w:p>
            <w:pPr>
              <w:pStyle w:val="Title"/>
              <w:jc w:val="left"/>
              <w:rPr>
                <w:rFonts w:ascii="Verdana" w:hAnsi="Verdana" w:cs="Verdana"/>
                <w:sz w:val="20"/>
                <w:u w:val="none"/>
              </w:rPr>
            </w:pPr>
            <w:r>
              <w:rPr>
                <w:rFonts w:cs="Verdana" w:ascii="Verdana" w:hAnsi="Verdana"/>
                <w:sz w:val="20"/>
                <w:u w:val="none"/>
              </w:rPr>
              <w:t>Job Title: Cleaner</w:t>
              <w:tab/>
              <w:tab/>
            </w:r>
          </w:p>
          <w:p>
            <w:pPr>
              <w:pStyle w:val="Normal"/>
              <w:tabs>
                <w:tab w:val="left" w:pos="720" w:leader="none"/>
                <w:tab w:val="left" w:pos="1440" w:leader="none"/>
                <w:tab w:val="left" w:pos="2160" w:leader="none"/>
                <w:tab w:val="left" w:pos="2880" w:leader="none"/>
                <w:tab w:val="left" w:pos="6570" w:leader="none"/>
              </w:tabs>
              <w:rPr>
                <w:rFonts w:ascii="Verdana" w:hAnsi="Verdana" w:cs="Verdana"/>
                <w:b/>
                <w:b/>
              </w:rPr>
            </w:pPr>
            <w:r>
              <w:rPr>
                <w:rFonts w:cs="Verdana" w:ascii="Verdana" w:hAnsi="Verdana"/>
                <w:b/>
              </w:rPr>
              <w:t>Department:</w:t>
              <w:tab/>
            </w:r>
          </w:p>
          <w:p>
            <w:pPr>
              <w:pStyle w:val="Normal"/>
              <w:rPr/>
            </w:pPr>
            <w:r>
              <w:rPr>
                <w:rFonts w:cs="Verdana" w:ascii="Verdana" w:hAnsi="Verdana"/>
                <w:b/>
                <w:position w:val="0"/>
              </w:rPr>
              <w:t xml:space="preserve">Directorate: </w:t>
            </w:r>
            <w:r>
              <w:rPr>
                <w:rFonts w:cs="Verdana" w:ascii="Verdana" w:hAnsi="Verdana"/>
                <w:b/>
              </w:rPr>
              <w:t>Schools</w:t>
            </w:r>
          </w:p>
        </w:tc>
        <w:tc>
          <w:tcPr>
            <w:tcW w:w="5030"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pPr>
            <w:r>
              <w:rPr/>
            </w:r>
          </w:p>
          <w:p>
            <w:pPr>
              <w:pStyle w:val="Normal"/>
              <w:tabs>
                <w:tab w:val="left" w:pos="720" w:leader="none"/>
                <w:tab w:val="left" w:pos="1440" w:leader="none"/>
                <w:tab w:val="left" w:pos="2160" w:leader="none"/>
                <w:tab w:val="left" w:pos="2880" w:leader="none"/>
                <w:tab w:val="left" w:pos="6570" w:leader="none"/>
              </w:tabs>
              <w:rPr>
                <w:rFonts w:ascii="Verdana" w:hAnsi="Verdana" w:cs="Verdana"/>
                <w:b/>
                <w:b/>
              </w:rPr>
            </w:pPr>
            <w:r>
              <w:rPr>
                <w:rFonts w:cs="Verdana" w:ascii="Verdana" w:hAnsi="Verdana"/>
                <w:b/>
              </w:rPr>
              <w:t>Vacancy Number:</w:t>
              <w:tab/>
              <w:t xml:space="preserve">  </w:t>
            </w:r>
          </w:p>
          <w:p>
            <w:pPr>
              <w:pStyle w:val="Title"/>
              <w:jc w:val="left"/>
              <w:rPr>
                <w:rFonts w:ascii="Verdana" w:hAnsi="Verdana" w:cs="Verdana"/>
                <w:sz w:val="20"/>
                <w:u w:val="none"/>
              </w:rPr>
            </w:pPr>
            <w:r>
              <w:rPr>
                <w:rFonts w:cs="Verdana" w:ascii="Verdana" w:hAnsi="Verdana"/>
                <w:sz w:val="20"/>
                <w:u w:val="none"/>
              </w:rPr>
            </w:r>
          </w:p>
          <w:p>
            <w:pPr>
              <w:pStyle w:val="Title"/>
              <w:jc w:val="left"/>
              <w:rPr/>
            </w:pPr>
            <w:r>
              <w:rPr>
                <w:rFonts w:cs="Verdana" w:ascii="Verdana" w:hAnsi="Verdana"/>
                <w:sz w:val="20"/>
                <w:u w:val="none"/>
              </w:rPr>
              <w:t xml:space="preserve">Salary Grade: </w:t>
            </w:r>
            <w:r>
              <w:rPr>
                <w:rFonts w:cs="Arial"/>
                <w:b w:val="false"/>
                <w:sz w:val="24"/>
                <w:szCs w:val="24"/>
                <w:u w:val="none"/>
              </w:rPr>
              <w:t>Scale 1</w:t>
            </w:r>
          </w:p>
          <w:p>
            <w:pPr>
              <w:pStyle w:val="Normal"/>
              <w:rPr/>
            </w:pPr>
            <w:r>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rPr/>
            </w:pPr>
            <w:r>
              <w:rPr>
                <w:rFonts w:cs="Verdana" w:ascii="Verdana" w:hAnsi="Verdana"/>
                <w:b/>
              </w:rPr>
              <w:t xml:space="preserve">Post Reports to: </w:t>
            </w:r>
            <w:r>
              <w:rPr>
                <w:rFonts w:cs="Verdana" w:ascii="Verdana" w:hAnsi="Verdana"/>
              </w:rPr>
              <w:t>Site Manager / School Business Manager</w:t>
            </w:r>
          </w:p>
          <w:p>
            <w:pPr>
              <w:pStyle w:val="Normal"/>
              <w:rPr>
                <w:rFonts w:ascii="Verdana" w:hAnsi="Verdana" w:cs="Verdana"/>
                <w:b/>
                <w:b/>
              </w:rPr>
            </w:pPr>
            <w:r>
              <w:rPr>
                <w:rFonts w:cs="Verdana" w:ascii="Verdana" w:hAnsi="Verdana"/>
                <w:b/>
              </w:rPr>
              <w:t xml:space="preserve">Post Responsible for: </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Heading6"/>
              <w:spacing w:before="240" w:after="60"/>
              <w:rPr/>
            </w:pPr>
            <w:r>
              <w:rPr>
                <w:rFonts w:cs="Calibri"/>
                <w:b w:val="false"/>
                <w:sz w:val="24"/>
                <w:szCs w:val="24"/>
              </w:rPr>
              <w:t>Main Purpose of the Job:</w:t>
            </w:r>
            <w:r>
              <w:rPr>
                <w:rFonts w:cs="Calibri"/>
                <w:sz w:val="24"/>
                <w:szCs w:val="24"/>
              </w:rPr>
              <w:t xml:space="preserve"> </w:t>
            </w:r>
            <w:r>
              <w:rPr>
                <w:rFonts w:cs="Calibri"/>
                <w:b w:val="false"/>
                <w:sz w:val="24"/>
                <w:szCs w:val="24"/>
              </w:rPr>
              <w:t xml:space="preserve">To undertake the cleaning of an Educational Establishment,  </w:t>
            </w:r>
          </w:p>
          <w:p>
            <w:pPr>
              <w:pStyle w:val="Normal"/>
              <w:rPr>
                <w:rFonts w:ascii="Calibri" w:hAnsi="Calibri" w:cs="Calibri"/>
                <w:sz w:val="24"/>
                <w:szCs w:val="24"/>
              </w:rPr>
            </w:pPr>
            <w:r>
              <w:rPr>
                <w:rFonts w:cs="Calibri" w:ascii="Calibri" w:hAnsi="Calibri"/>
                <w:sz w:val="24"/>
                <w:szCs w:val="24"/>
              </w:rPr>
              <w:t>maintaining a high standard of cleanliness and work within health and safety regulations.</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Calibri" w:hAnsi="Calibri" w:cs="Calibri"/>
                <w:b/>
                <w:b/>
                <w:sz w:val="24"/>
                <w:szCs w:val="24"/>
                <w:u w:val="single"/>
              </w:rPr>
            </w:pPr>
            <w:r>
              <w:rPr>
                <w:rFonts w:cs="Calibri" w:ascii="Calibri" w:hAnsi="Calibri"/>
                <w:b/>
                <w:sz w:val="24"/>
                <w:szCs w:val="24"/>
                <w:u w:val="single"/>
              </w:rPr>
              <w:t>SUMMARY OF RESPONSIBILITIES AND PERSONAL DUTIES:</w:t>
            </w:r>
          </w:p>
          <w:p>
            <w:pPr>
              <w:pStyle w:val="PlainText"/>
              <w:jc w:val="both"/>
              <w:rPr>
                <w:rFonts w:ascii="Calibri" w:hAnsi="Calibri" w:cs="Calibri"/>
                <w:sz w:val="24"/>
                <w:szCs w:val="24"/>
                <w:u w:val="single"/>
              </w:rPr>
            </w:pPr>
            <w:r>
              <w:rPr>
                <w:rFonts w:cs="Calibri" w:ascii="Calibri" w:hAnsi="Calibri"/>
                <w:sz w:val="24"/>
                <w:szCs w:val="24"/>
                <w:u w:val="single"/>
              </w:rPr>
            </w:r>
          </w:p>
          <w:p>
            <w:pPr>
              <w:pStyle w:val="PlainText"/>
              <w:jc w:val="both"/>
              <w:rPr>
                <w:rFonts w:ascii="Calibri" w:hAnsi="Calibri" w:cs="Calibri"/>
                <w:sz w:val="24"/>
                <w:szCs w:val="24"/>
                <w:u w:val="single"/>
              </w:rPr>
            </w:pPr>
            <w:r>
              <w:rPr>
                <w:rFonts w:cs="Calibri" w:ascii="Calibri" w:hAnsi="Calibri"/>
                <w:sz w:val="24"/>
                <w:szCs w:val="24"/>
                <w:u w:val="single"/>
              </w:rPr>
              <w:t>KEY AREAS</w:t>
            </w:r>
          </w:p>
          <w:p>
            <w:pPr>
              <w:pStyle w:val="PlainText"/>
              <w:jc w:val="both"/>
              <w:rPr>
                <w:rFonts w:ascii="Calibri" w:hAnsi="Calibri" w:cs="Calibri"/>
                <w:sz w:val="24"/>
                <w:szCs w:val="24"/>
                <w:u w:val="single"/>
              </w:rPr>
            </w:pPr>
            <w:r>
              <w:rPr>
                <w:rFonts w:cs="Calibri" w:ascii="Calibri" w:hAnsi="Calibri"/>
                <w:sz w:val="24"/>
                <w:szCs w:val="24"/>
                <w:u w:val="single"/>
              </w:rPr>
            </w:r>
          </w:p>
          <w:p>
            <w:pPr>
              <w:pStyle w:val="Normal"/>
              <w:numPr>
                <w:ilvl w:val="0"/>
                <w:numId w:val="2"/>
              </w:numPr>
              <w:rPr>
                <w:rFonts w:ascii="Calibri" w:hAnsi="Calibri" w:cs="Calibri"/>
                <w:sz w:val="24"/>
                <w:szCs w:val="24"/>
              </w:rPr>
            </w:pPr>
            <w:r>
              <w:rPr>
                <w:rFonts w:cs="Calibri" w:ascii="Calibri" w:hAnsi="Calibri"/>
                <w:sz w:val="24"/>
                <w:szCs w:val="24"/>
              </w:rPr>
              <w:t>Cleaning of designated areas as dictated by the school to ensure that they are kept in a hygienic condition.</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Emptying of waste bins or similar receptacles daily, and transport of waste material to designated collection points.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Replenishment of consumable items including soap, toilet rolls and paper towels, where required.</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Be able to manage time in relation to workload in designated areas.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 xml:space="preserve">To pass on information to the site manager relating to stocks and supplies to enable timely replenishment </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Maintain a clean and safe environment and to be aware of infection control procedures.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Operation of powered equipment including cleaning and domestic type laundry equipment. Ensure equipment &amp; machinery is used in line with health and safety guidelines and report any defects.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cleaning needs during the school holidays, assisting the site manager with deep cleans.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support to staff as requested and in accordance with their own training and skill parameters.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Undertake any additional duties as reasonably requested by senior leaders.</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must be carried out to comply with:</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School’s relevant policies and procedures, including but not limited to: School Safeguarding Policy, Health and Safety Policy, Data Protection Policy, COSHH Assessments, School Risk Assessments</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The Health &amp; Safety at Work Act.</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Acts of Parliament, Statutory Instruments and Regulation and other legal requirements.</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Nationally agreed Codes of Practice which are relevant.</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will be carried out in the working conditions normally inherent in the job.</w:t>
            </w:r>
          </w:p>
          <w:p>
            <w:pPr>
              <w:pStyle w:val="Normal"/>
              <w:rPr>
                <w:rFonts w:ascii="Calibri" w:hAnsi="Calibri" w:cs="Calibri"/>
                <w:sz w:val="24"/>
                <w:szCs w:val="24"/>
              </w:rPr>
            </w:pPr>
            <w:r>
              <w:rPr>
                <w:rFonts w:cs="Calibri" w:ascii="Calibri" w:hAnsi="Calibri"/>
                <w:sz w:val="24"/>
                <w:szCs w:val="24"/>
              </w:rPr>
              <w:t>All necessary paperwork must be completed.</w:t>
            </w:r>
          </w:p>
          <w:p>
            <w:pPr>
              <w:pStyle w:val="Normal"/>
              <w:rPr>
                <w:rFonts w:ascii="Calibri" w:hAnsi="Calibri" w:cs="Calibri"/>
                <w:sz w:val="24"/>
                <w:szCs w:val="24"/>
              </w:rPr>
            </w:pPr>
            <w:r>
              <w:rPr>
                <w:rFonts w:cs="Calibri" w:ascii="Calibri" w:hAnsi="Calibri"/>
                <w:sz w:val="24"/>
                <w:szCs w:val="24"/>
              </w:rPr>
            </w:r>
          </w:p>
          <w:p>
            <w:pPr>
              <w:pStyle w:val="BodyText2"/>
              <w:rPr>
                <w:rFonts w:ascii="Calibri" w:hAnsi="Calibri" w:cs="Calibri"/>
                <w:szCs w:val="24"/>
              </w:rPr>
            </w:pPr>
            <w:r>
              <w:rPr>
                <w:rFonts w:cs="Calibri" w:ascii="Calibri" w:hAnsi="Calibri"/>
                <w:szCs w:val="24"/>
              </w:rPr>
              <w:t>Duties will be carried out for jobs up to and including those in the same grade, provided such duties are within the competence of the employee. To be responsible for your own health and safety and that of other employees.</w:t>
            </w:r>
          </w:p>
          <w:p>
            <w:pPr>
              <w:pStyle w:val="TextBody"/>
              <w:jc w:val="left"/>
              <w:rPr>
                <w:rFonts w:ascii="Calibri" w:hAnsi="Calibri" w:cs="Calibri"/>
                <w:szCs w:val="24"/>
              </w:rPr>
            </w:pPr>
            <w:r>
              <w:rPr>
                <w:rFonts w:cs="Calibri" w:ascii="Calibri" w:hAnsi="Calibri"/>
                <w:szCs w:val="24"/>
              </w:rPr>
            </w:r>
          </w:p>
          <w:p>
            <w:pPr>
              <w:pStyle w:val="Normal"/>
              <w:rPr>
                <w:rFonts w:ascii="Calibri" w:hAnsi="Calibri" w:cs="Calibri"/>
                <w:b/>
                <w:b/>
                <w:sz w:val="24"/>
                <w:szCs w:val="24"/>
              </w:rPr>
            </w:pPr>
            <w:r>
              <w:rPr>
                <w:rFonts w:cs="Calibri" w:ascii="Calibri" w:hAnsi="Calibri"/>
                <w:b/>
                <w:sz w:val="24"/>
                <w:szCs w:val="24"/>
              </w:rPr>
              <w:t>Confidentiality</w:t>
            </w:r>
          </w:p>
          <w:p>
            <w:pPr>
              <w:pStyle w:val="Normal"/>
              <w:rPr>
                <w:rFonts w:ascii="Calibri" w:hAnsi="Calibri" w:cs="Calibri"/>
                <w:sz w:val="24"/>
                <w:szCs w:val="24"/>
              </w:rPr>
            </w:pPr>
            <w:r>
              <w:rPr>
                <w:rFonts w:cs="Calibri" w:ascii="Calibri" w:hAnsi="Calibri"/>
                <w:sz w:val="24"/>
                <w:szCs w:val="24"/>
              </w:rPr>
              <w:t>To adhere to the Service’s Policies and Procedures on confidentiality and the management and sharing of information.</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Customer Care</w:t>
            </w:r>
          </w:p>
          <w:p>
            <w:pPr>
              <w:pStyle w:val="Normal"/>
              <w:rPr>
                <w:rFonts w:ascii="Calibri" w:hAnsi="Calibri" w:cs="Calibri"/>
                <w:sz w:val="24"/>
                <w:szCs w:val="24"/>
              </w:rPr>
            </w:pPr>
            <w:r>
              <w:rPr>
                <w:rFonts w:cs="Calibri" w:ascii="Calibri" w:hAnsi="Calibri"/>
                <w:sz w:val="24"/>
                <w:szCs w:val="24"/>
              </w:rPr>
              <w:t>To continually review and develop and improve systems, processes and services in supporting of the council’s pursuit of excellence in service delivery. To recognise the value of its people as a resource.</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Training and Development</w:t>
            </w:r>
          </w:p>
          <w:p>
            <w:pPr>
              <w:pStyle w:val="Normal"/>
              <w:rPr>
                <w:rFonts w:ascii="Calibri" w:hAnsi="Calibri" w:cs="Calibri"/>
                <w:sz w:val="24"/>
                <w:szCs w:val="24"/>
              </w:rPr>
            </w:pPr>
            <w:r>
              <w:rPr>
                <w:rFonts w:cs="Calibri" w:ascii="Calibri" w:hAnsi="Calibri"/>
                <w:sz w:val="24"/>
                <w:szCs w:val="24"/>
              </w:rPr>
              <w:t>To identify training and development needs with your management team, taking an active part in your Personal Development and Review Plan. To access development opportunities as they arise and to share learning with others and where appropriate, actively encourage a learning environment and development within others.</w:t>
            </w:r>
          </w:p>
          <w:p>
            <w:pPr>
              <w:pStyle w:val="PlainText"/>
              <w:jc w:val="both"/>
              <w:rPr>
                <w:rFonts w:ascii="Calibri" w:hAnsi="Calibri" w:cs="Calibri"/>
                <w:sz w:val="24"/>
                <w:szCs w:val="24"/>
              </w:rPr>
            </w:pPr>
            <w:r>
              <w:fldChar w:fldCharType="begin">
                <w:ffData>
                  <w:name w:val="Text38"/>
                  <w:enabled/>
                  <w:calcOnExit w:val="0"/>
                  <w:textInput/>
                </w:ffData>
              </w:fldChar>
            </w:r>
            <w:r>
              <w:rPr>
                <w:sz w:val="24"/>
                <w:szCs w:val="24"/>
                <w:rFonts w:cs="Calibri" w:ascii="Calibri" w:hAnsi="Calibri"/>
              </w:rPr>
              <w:instrText> FORMTEXT </w:instrText>
            </w:r>
            <w:r>
              <w:rPr>
                <w:sz w:val="24"/>
                <w:szCs w:val="24"/>
                <w:rFonts w:cs="Calibri" w:ascii="Calibri" w:hAnsi="Calibri"/>
              </w:rPr>
              <w:fldChar w:fldCharType="separate"/>
            </w:r>
            <w:bookmarkStart w:id="0" w:name="Text38"/>
            <w:r>
              <w:rPr>
                <w:rFonts w:cs="Calibri" w:ascii="Calibri" w:hAnsi="Calibri"/>
                <w:sz w:val="24"/>
                <w:szCs w:val="24"/>
              </w:rPr>
              <w:t>     </w:t>
            </w:r>
            <w:r>
              <w:rPr>
                <w:rFonts w:cs="Calibri" w:ascii="Calibri" w:hAnsi="Calibri"/>
                <w:sz w:val="24"/>
                <w:szCs w:val="24"/>
              </w:rPr>
            </w:r>
            <w:r>
              <w:rPr>
                <w:sz w:val="24"/>
                <w:szCs w:val="24"/>
                <w:rFonts w:cs="Calibri" w:ascii="Calibri" w:hAnsi="Calibri"/>
              </w:rPr>
              <w:fldChar w:fldCharType="end"/>
            </w:r>
            <w:bookmarkEnd w:id="0"/>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Calibri" w:hAnsi="Calibri" w:cs="Calibri"/>
                <w:sz w:val="22"/>
                <w:szCs w:val="22"/>
                <w:lang w:val="en-US"/>
              </w:rPr>
            </w:pPr>
            <w:r>
              <w:rPr>
                <w:rFonts w:cs="Calibri" w:ascii="Calibri" w:hAnsi="Calibri"/>
                <w:sz w:val="22"/>
                <w:szCs w:val="22"/>
                <w:lang w:val="en-US"/>
              </w:rPr>
              <w:t>This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 xml:space="preserve">To work within the Council’s Equalities and Diversity Policy, embracing through personal example, open commitment and clear action that diversity is positively valued, resulting in access for all ensuring fair treatment in employment, service delivery and external communication. </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fulfill personal requirements, where appropriate, with regard to Council policies and procedures, health, safety and welfare, customer care, emergency, evacuation, security and promotion of the Council’s priorities.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jc w:val="left"/>
        <w:rPr>
          <w:rFonts w:ascii="Verdana" w:hAnsi="Verdana" w:cs="Verdana"/>
          <w:sz w:val="24"/>
          <w:u w:val="none"/>
        </w:rPr>
      </w:pPr>
      <w:r>
        <w:rPr/>
        <w:drawing>
          <wp:inline distT="0" distB="0" distL="0" distR="0">
            <wp:extent cx="6892290" cy="118999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3" t="-19" r="-3" b="-19"/>
                    <a:stretch>
                      <a:fillRect/>
                    </a:stretch>
                  </pic:blipFill>
                  <pic:spPr bwMode="auto">
                    <a:xfrm>
                      <a:off x="0" y="0"/>
                      <a:ext cx="6892290" cy="1189990"/>
                    </a:xfrm>
                    <a:prstGeom prst="rect">
                      <a:avLst/>
                    </a:prstGeom>
                  </pic:spPr>
                </pic:pic>
              </a:graphicData>
            </a:graphic>
          </wp:inline>
        </w:drawing>
      </w:r>
    </w:p>
    <w:p>
      <w:pPr>
        <w:pStyle w:val="Title"/>
        <w:jc w:val="left"/>
        <w:rPr>
          <w:rFonts w:ascii="Verdana" w:hAnsi="Verdana" w:cs="Verdana"/>
          <w:sz w:val="24"/>
          <w:u w:val="none"/>
        </w:rPr>
      </w:pPr>
      <w:r>
        <w:rPr>
          <w:rFonts w:cs="Verdana" w:ascii="Verdana" w:hAnsi="Verdana"/>
          <w:sz w:val="24"/>
          <w:u w:val="none"/>
        </w:rPr>
      </w:r>
    </w:p>
    <w:p>
      <w:pPr>
        <w:pStyle w:val="Title"/>
        <w:jc w:val="left"/>
        <w:rPr/>
      </w:pPr>
      <w:r>
        <w:rPr/>
        <w:drawing>
          <wp:inline distT="0" distB="0" distL="0" distR="0">
            <wp:extent cx="1496695" cy="31369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0" t="-48" r="-10" b="-48"/>
                    <a:stretch>
                      <a:fillRect/>
                    </a:stretch>
                  </pic:blipFill>
                  <pic:spPr bwMode="auto">
                    <a:xfrm>
                      <a:off x="0" y="0"/>
                      <a:ext cx="1496695" cy="313690"/>
                    </a:xfrm>
                    <a:prstGeom prst="rect">
                      <a:avLst/>
                    </a:prstGeom>
                  </pic:spPr>
                </pic:pic>
              </a:graphicData>
            </a:graphic>
          </wp:inline>
        </w:drawing>
      </w:r>
      <w:r>
        <w:rPr>
          <w:rFonts w:eastAsia="Arial"/>
          <w:b w:val="false"/>
          <w:u w:val="none"/>
        </w:rPr>
        <w:t xml:space="preserve">                       </w:t>
      </w:r>
      <w:r>
        <w:rPr>
          <w:rFonts w:cs="Verdana" w:ascii="Verdana" w:hAnsi="Verdana"/>
          <w:sz w:val="24"/>
          <w:u w:val="none"/>
        </w:rPr>
        <w:t xml:space="preserve">Stockport Council                     </w:t>
      </w:r>
    </w:p>
    <w:p>
      <w:pPr>
        <w:pStyle w:val="Title"/>
        <w:rPr>
          <w:rFonts w:ascii="Verdana" w:hAnsi="Verdana" w:cs="Verdana"/>
          <w:sz w:val="24"/>
          <w:u w:val="none"/>
        </w:rPr>
      </w:pPr>
      <w:r>
        <w:rPr>
          <w:rFonts w:cs="Verdana" w:ascii="Verdana" w:hAnsi="Verdana"/>
          <w:sz w:val="24"/>
          <w:u w:val="none"/>
        </w:rPr>
        <w:t>Generic Competency Person Specification</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r>
        <w:rPr>
          <w:rFonts w:cs="Verdana" w:ascii="Verdana" w:hAnsi="Verdana"/>
          <w:b/>
          <w:sz w:val="22"/>
          <w:szCs w:val="22"/>
        </w:rPr>
        <w:t>Job Title</w:t>
      </w:r>
      <w:r>
        <w:rPr>
          <w:rFonts w:cs="Verdana" w:ascii="Verdana" w:hAnsi="Verdana"/>
          <w:sz w:val="22"/>
          <w:szCs w:val="22"/>
        </w:rPr>
        <w:t>: Cleaner</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bookmarkStart w:id="1" w:name="Dropdown1"/>
      <w:r>
        <w:rPr>
          <w:rFonts w:cs="Verdana" w:ascii="Verdana" w:hAnsi="Verdana"/>
          <w:b/>
          <w:sz w:val="22"/>
          <w:szCs w:val="22"/>
        </w:rPr>
        <w:t>Directorate</w:t>
      </w:r>
      <w:r>
        <w:rPr>
          <w:rFonts w:cs="Verdana" w:ascii="Verdana" w:hAnsi="Verdana"/>
          <w:sz w:val="22"/>
          <w:szCs w:val="22"/>
        </w:rPr>
        <w:t xml:space="preserve">: </w:t>
      </w:r>
      <w:bookmarkEnd w:id="1"/>
      <w:r>
        <w:rPr>
          <w:rFonts w:cs="Verdana" w:ascii="Verdana" w:hAnsi="Verdana"/>
          <w:sz w:val="22"/>
          <w:szCs w:val="22"/>
        </w:rPr>
        <w:t>Schools</w:t>
      </w:r>
    </w:p>
    <w:p>
      <w:pPr>
        <w:pStyle w:val="Heading1"/>
        <w:tabs>
          <w:tab w:val="left" w:pos="720" w:leader="none"/>
          <w:tab w:val="left" w:pos="1440" w:leader="none"/>
          <w:tab w:val="left" w:pos="2160" w:leader="none"/>
          <w:tab w:val="left" w:pos="2880" w:leader="none"/>
          <w:tab w:val="left" w:pos="3600" w:leader="none"/>
          <w:tab w:val="left" w:pos="6570" w:leader="none"/>
        </w:tabs>
        <w:rPr>
          <w:rFonts w:ascii="Verdana" w:hAnsi="Verdana" w:eastAsia="Verdana" w:cs="Verdana"/>
          <w:sz w:val="22"/>
          <w:szCs w:val="22"/>
        </w:rPr>
      </w:pPr>
      <w:r>
        <w:rPr>
          <w:rFonts w:eastAsia="Verdana" w:cs="Verdana" w:ascii="Verdana" w:hAnsi="Verdana"/>
          <w:sz w:val="22"/>
          <w:szCs w:val="22"/>
        </w:rPr>
        <w:t xml:space="preserve">           </w:t>
      </w:r>
    </w:p>
    <w:tbl>
      <w:tblPr>
        <w:tblW w:w="10498" w:type="dxa"/>
        <w:jc w:val="left"/>
        <w:tblInd w:w="245" w:type="dxa"/>
        <w:tblCellMar>
          <w:top w:w="0" w:type="dxa"/>
          <w:left w:w="108" w:type="dxa"/>
          <w:bottom w:w="0" w:type="dxa"/>
          <w:right w:w="108" w:type="dxa"/>
        </w:tblCellMar>
      </w:tblPr>
      <w:tblGrid>
        <w:gridCol w:w="1700"/>
        <w:gridCol w:w="3545"/>
        <w:gridCol w:w="424"/>
        <w:gridCol w:w="568"/>
        <w:gridCol w:w="566"/>
        <w:gridCol w:w="567"/>
        <w:gridCol w:w="1310"/>
        <w:gridCol w:w="1818"/>
      </w:tblGrid>
      <w:tr>
        <w:trPr>
          <w:trHeight w:val="550"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Attributes</w:t>
            </w:r>
          </w:p>
        </w:tc>
        <w:tc>
          <w:tcPr>
            <w:tcW w:w="3545"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Competency</w:t>
            </w:r>
          </w:p>
        </w:tc>
        <w:tc>
          <w:tcPr>
            <w:tcW w:w="2125" w:type="dxa"/>
            <w:gridSpan w:val="4"/>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SCORE</w:t>
            </w:r>
          </w:p>
        </w:tc>
        <w:tc>
          <w:tcPr>
            <w:tcW w:w="131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Essential or Desirable</w:t>
            </w:r>
          </w:p>
        </w:tc>
        <w:tc>
          <w:tcPr>
            <w:tcW w:w="181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Selection method </w:t>
            </w:r>
          </w:p>
          <w:p>
            <w:pPr>
              <w:pStyle w:val="Normal"/>
              <w:rPr>
                <w:rFonts w:ascii="Calibri" w:hAnsi="Calibri" w:cs="Calibri"/>
                <w:b/>
                <w:b/>
                <w:sz w:val="22"/>
                <w:szCs w:val="22"/>
              </w:rPr>
            </w:pPr>
            <w:r>
              <w:rPr>
                <w:rFonts w:cs="Calibri" w:ascii="Calibri" w:hAnsi="Calibri"/>
                <w:b/>
                <w:sz w:val="22"/>
                <w:szCs w:val="22"/>
              </w:rPr>
              <w:t>A=Application</w:t>
            </w:r>
          </w:p>
          <w:p>
            <w:pPr>
              <w:pStyle w:val="Normal"/>
              <w:rPr>
                <w:rFonts w:ascii="Calibri" w:hAnsi="Calibri" w:cs="Calibri"/>
                <w:b/>
                <w:b/>
                <w:sz w:val="22"/>
                <w:szCs w:val="22"/>
              </w:rPr>
            </w:pPr>
            <w:r>
              <w:rPr>
                <w:rFonts w:cs="Calibri" w:ascii="Calibri" w:hAnsi="Calibri"/>
                <w:b/>
                <w:sz w:val="22"/>
                <w:szCs w:val="22"/>
              </w:rPr>
              <w:t>I=Interview</w:t>
            </w:r>
          </w:p>
          <w:p>
            <w:pPr>
              <w:pStyle w:val="Normal"/>
              <w:rPr>
                <w:rFonts w:ascii="Calibri" w:hAnsi="Calibri" w:cs="Calibri"/>
                <w:b/>
                <w:b/>
                <w:sz w:val="22"/>
                <w:szCs w:val="22"/>
              </w:rPr>
            </w:pPr>
            <w:r>
              <w:rPr>
                <w:rFonts w:cs="Calibri" w:ascii="Calibri" w:hAnsi="Calibri"/>
                <w:b/>
                <w:sz w:val="22"/>
                <w:szCs w:val="22"/>
              </w:rPr>
              <w:t>T=Test</w:t>
            </w:r>
          </w:p>
        </w:tc>
      </w:tr>
      <w:tr>
        <w:trPr>
          <w:trHeight w:val="550"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54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424"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0</w:t>
            </w:r>
          </w:p>
        </w:tc>
        <w:tc>
          <w:tcPr>
            <w:tcW w:w="568"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1</w:t>
            </w:r>
          </w:p>
        </w:tc>
        <w:tc>
          <w:tcPr>
            <w:tcW w:w="56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2</w:t>
            </w:r>
          </w:p>
        </w:tc>
        <w:tc>
          <w:tcPr>
            <w:tcW w:w="567"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3</w:t>
            </w:r>
          </w:p>
        </w:tc>
        <w:tc>
          <w:tcPr>
            <w:tcW w:w="131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8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sz w:val="18"/>
                <w:szCs w:val="18"/>
              </w:rPr>
            </w:pPr>
            <w:r>
              <w:rPr>
                <w:rFonts w:cs="Verdana" w:ascii="Verdana" w:hAnsi="Verdana"/>
                <w:b/>
                <w:sz w:val="18"/>
                <w:szCs w:val="18"/>
              </w:rPr>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EXPERIENCE</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Experience of working in a school setting and around children in a similar role. </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Calibri" w:cs="Calibri" w:ascii="Calibri" w:hAnsi="Calibri"/>
                <w:sz w:val="22"/>
                <w:szCs w:val="22"/>
              </w:rPr>
              <w:t xml:space="preserve"> </w:t>
            </w: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of successful working practices in cleaning</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of using general cleaning equipment, eg; vacuums and carpet cleaners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in basic administrative duties, including record keeping</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62" w:hRule="atLeast"/>
          <w:cantSplit w:val="true"/>
        </w:trPr>
        <w:tc>
          <w:tcPr>
            <w:tcW w:w="170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TECHNICAL SKILLS</w:t>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 xml:space="preserve">Time Management skills and ability to prioritize   </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73"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Ability to follow instructions</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40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Ability to provide a quality service</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79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TableText"/>
              <w:rPr>
                <w:rFonts w:ascii="Calibri" w:hAnsi="Calibri" w:cs="Calibri"/>
                <w:sz w:val="22"/>
                <w:szCs w:val="22"/>
              </w:rPr>
            </w:pPr>
            <w:r>
              <w:rPr>
                <w:rFonts w:cs="Calibri" w:ascii="Calibri" w:hAnsi="Calibri"/>
                <w:sz w:val="22"/>
                <w:szCs w:val="22"/>
              </w:rPr>
              <w:t>Self-motivated and ability to work with minimal supervision</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 xml:space="preserve">Flexible working attitude </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Awareness of health and safety issues related to cleaning equipment and products. Awareness of COSHH regulations.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Awareness of school policies and procedures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Ability to work sensitively and discreetly with confidential information</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Committed to high standards of work</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67" w:hRule="atLeast"/>
        </w:trPr>
        <w:tc>
          <w:tcPr>
            <w:tcW w:w="1700"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 xml:space="preserve">QUALIFICATION </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Basic literacy and numeracy skills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412"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Generic Competencies</w:t>
            </w:r>
          </w:p>
          <w:p>
            <w:pPr>
              <w:pStyle w:val="Normal"/>
              <w:jc w:val="center"/>
              <w:rPr>
                <w:rFonts w:ascii="Calibri" w:hAnsi="Calibri" w:cs="Calibri"/>
                <w:sz w:val="22"/>
                <w:szCs w:val="22"/>
              </w:rPr>
            </w:pPr>
            <w:r>
              <w:rPr>
                <w:rFonts w:cs="Calibri" w:ascii="Calibri" w:hAnsi="Calibri"/>
                <w:sz w:val="22"/>
                <w:szCs w:val="22"/>
              </w:rPr>
              <w:t xml:space="preserve">(Please see  further guidelines below) </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Communicating Effectively</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Being Customer Focussed</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Effective Team Working</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Personal Organisation and Effectiveness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Personal Development, willingness to undertake training as required</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pPr>
            <w:r>
              <w:fldChar w:fldCharType="begin">
                <w:ffData>
                  <w:name w:val="Text381"/>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381"/>
            <w:r>
              <w:rPr>
                <w:rFonts w:cs="Calibri" w:ascii="Calibri" w:hAnsi="Calibri"/>
                <w:sz w:val="22"/>
                <w:szCs w:val="22"/>
              </w:rPr>
              <w:t xml:space="preserve">A, </w:t>
            </w:r>
            <w:r>
              <w:rPr>
                <w:rFonts w:cs="Verdana" w:ascii="Verdana" w:hAnsi="Verdana"/>
              </w:rPr>
              <w:t>I    </w:t>
            </w:r>
            <w:r>
              <w:rPr>
                <w:rFonts w:cs="Verdana" w:ascii="Verdana" w:hAnsi="Verdana"/>
              </w:rPr>
            </w:r>
            <w:r>
              <w:rPr>
                <w:rFonts w:cs="Verdana" w:ascii="Verdana" w:hAnsi="Verdana"/>
              </w:rPr>
              <w:fldChar w:fldCharType="end"/>
            </w:r>
            <w:bookmarkEnd w:id="2"/>
          </w:p>
        </w:tc>
      </w:tr>
      <w:tr>
        <w:trPr>
          <w:trHeight w:val="49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Ability to use technology in order to access school communications and working processes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679"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Working safely</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90"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ADDITIONAL FACTORS</w:t>
            </w:r>
          </w:p>
        </w:tc>
        <w:tc>
          <w:tcPr>
            <w:tcW w:w="3545"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Calibri" w:hAnsi="Calibri" w:cs="Calibri"/>
                <w:sz w:val="22"/>
                <w:szCs w:val="22"/>
              </w:rPr>
            </w:pPr>
            <w:r>
              <w:rPr>
                <w:rFonts w:cs="Calibri" w:ascii="Calibri" w:hAnsi="Calibri"/>
                <w:sz w:val="22"/>
                <w:szCs w:val="22"/>
              </w:rPr>
              <w:t>Understands and actively supports Stockport Councils diversity and equality policy.</w:t>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r>
        <w:trPr>
          <w:trHeight w:val="388"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Calibri" w:hAnsi="Calibri" w:cs="Calibri"/>
                <w:sz w:val="22"/>
                <w:szCs w:val="22"/>
              </w:rPr>
            </w:pPr>
            <w:r>
              <w:rPr>
                <w:rFonts w:cs="Calibri" w:ascii="Calibri" w:hAnsi="Calibri"/>
                <w:sz w:val="22"/>
                <w:szCs w:val="22"/>
              </w:rPr>
              <w:t>To meet Stockport Council’s standard of attendance.</w:t>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r>
        <w:trPr>
          <w:trHeight w:val="630"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Calibri" w:hAnsi="Calibri" w:cs="Calibri"/>
                <w:sz w:val="22"/>
                <w:szCs w:val="22"/>
              </w:rPr>
            </w:pPr>
            <w:r>
              <w:rPr>
                <w:rFonts w:cs="Calibri" w:ascii="Calibri" w:hAnsi="Calibri"/>
                <w:sz w:val="22"/>
                <w:szCs w:val="22"/>
              </w:rPr>
              <w:t xml:space="preserve">A willingness to be flexible in a changing environment </w:t>
            </w:r>
          </w:p>
          <w:p>
            <w:pPr>
              <w:pStyle w:val="Normal"/>
              <w:spacing w:lineRule="auto" w:line="187" w:before="60" w:after="60"/>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bl>
    <w:p>
      <w:pPr>
        <w:pStyle w:val="Normal"/>
        <w:rPr/>
      </w:pPr>
      <w:r>
        <w:rPr/>
      </w:r>
    </w:p>
    <w:p>
      <w:pPr>
        <w:pStyle w:val="Normal"/>
        <w:ind w:left="284" w:right="0" w:hanging="0"/>
        <w:jc w:val="both"/>
        <w:rPr>
          <w:rFonts w:ascii="Calibri" w:hAnsi="Calibri" w:cs="Calibri"/>
          <w:b/>
          <w:b/>
          <w:sz w:val="22"/>
          <w:szCs w:val="22"/>
        </w:rPr>
      </w:pPr>
      <w:r>
        <w:rPr>
          <w:rFonts w:cs="Calibri" w:ascii="Calibri" w:hAnsi="Calibri"/>
          <w:b/>
          <w:sz w:val="22"/>
          <w:szCs w:val="22"/>
        </w:rPr>
        <w:t>Competencies</w:t>
      </w:r>
    </w:p>
    <w:p>
      <w:pPr>
        <w:pStyle w:val="Normal"/>
        <w:ind w:left="284" w:right="0" w:hanging="0"/>
        <w:jc w:val="both"/>
        <w:rPr>
          <w:rFonts w:ascii="Calibri" w:hAnsi="Calibri" w:cs="Calibri"/>
          <w:sz w:val="22"/>
          <w:szCs w:val="22"/>
        </w:rPr>
      </w:pPr>
      <w:r>
        <w:rPr>
          <w:rFonts w:cs="Calibri" w:ascii="Calibri" w:hAnsi="Calibri"/>
          <w:sz w:val="22"/>
          <w:szCs w:val="22"/>
        </w:rPr>
      </w:r>
    </w:p>
    <w:p>
      <w:pPr>
        <w:pStyle w:val="TextBody"/>
        <w:ind w:left="284" w:right="0" w:hanging="0"/>
        <w:rPr>
          <w:rFonts w:ascii="Calibri" w:hAnsi="Calibri" w:cs="Calibri"/>
          <w:sz w:val="22"/>
          <w:szCs w:val="22"/>
        </w:rPr>
      </w:pPr>
      <w:r>
        <w:rPr>
          <w:rFonts w:cs="Calibri" w:ascii="Calibri" w:hAnsi="Calibri"/>
          <w:sz w:val="22"/>
          <w:szCs w:val="22"/>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p>
      <w:pPr>
        <w:pStyle w:val="Normal"/>
        <w:jc w:val="both"/>
        <w:rPr>
          <w:rFonts w:ascii="Verdana" w:hAnsi="Verdana" w:cs="Verdana"/>
          <w:sz w:val="16"/>
          <w:szCs w:val="16"/>
        </w:rPr>
      </w:pPr>
      <w:r>
        <w:rPr>
          <w:rFonts w:cs="Verdana" w:ascii="Verdana" w:hAnsi="Verdana"/>
          <w:sz w:val="16"/>
          <w:szCs w:val="16"/>
        </w:rPr>
      </w:r>
    </w:p>
    <w:tbl>
      <w:tblPr>
        <w:tblW w:w="10499" w:type="dxa"/>
        <w:jc w:val="left"/>
        <w:tblInd w:w="245" w:type="dxa"/>
        <w:tblCellMar>
          <w:top w:w="0" w:type="dxa"/>
          <w:left w:w="108" w:type="dxa"/>
          <w:bottom w:w="0" w:type="dxa"/>
          <w:right w:w="108" w:type="dxa"/>
        </w:tblCellMar>
      </w:tblPr>
      <w:tblGrid>
        <w:gridCol w:w="2835"/>
        <w:gridCol w:w="7664"/>
      </w:tblGrid>
      <w:tr>
        <w:trPr>
          <w:trHeight w:val="240" w:hRule="atLeast"/>
        </w:trPr>
        <w:tc>
          <w:tcPr>
            <w:tcW w:w="2835" w:type="dxa"/>
            <w:tcBorders>
              <w:top w:val="single" w:sz="4" w:space="0" w:color="000000"/>
              <w:left w:val="single" w:sz="4" w:space="0" w:color="000000"/>
              <w:bottom w:val="single" w:sz="4" w:space="0" w:color="000000"/>
            </w:tcBorders>
            <w:shd w:fill="008080" w:val="clear"/>
          </w:tcPr>
          <w:p>
            <w:pPr>
              <w:pStyle w:val="Normal"/>
              <w:rPr>
                <w:rFonts w:ascii="Verdana" w:hAnsi="Verdana" w:cs="Verdana"/>
              </w:rPr>
            </w:pPr>
            <w:r>
              <w:rPr>
                <w:rFonts w:cs="Verdana" w:ascii="Verdana" w:hAnsi="Verdana"/>
              </w:rPr>
              <w:t>Competency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008080" w:val="clear"/>
          </w:tcPr>
          <w:p>
            <w:pPr>
              <w:pStyle w:val="Normal"/>
              <w:jc w:val="both"/>
              <w:rPr>
                <w:rFonts w:ascii="Verdana" w:hAnsi="Verdana" w:cs="Verdana"/>
              </w:rPr>
            </w:pPr>
            <w:r>
              <w:rPr>
                <w:rFonts w:cs="Verdana" w:ascii="Verdana" w:hAnsi="Verdana"/>
              </w:rPr>
              <w:t>Definition</w:t>
            </w:r>
          </w:p>
        </w:tc>
      </w:tr>
      <w:tr>
        <w:trPr>
          <w:trHeight w:val="2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Communicating Effectively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Communicate effectively face to face, by telephone or written word with a diverse range of people</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Make effective use of new technology in communications contribution</w:t>
            </w:r>
          </w:p>
          <w:p>
            <w:pPr>
              <w:pStyle w:val="Normal"/>
              <w:tabs>
                <w:tab w:val="clear" w:pos="720"/>
                <w:tab w:val="left" w:pos="317" w:leader="none"/>
                <w:tab w:val="left" w:pos="459" w:leader="none"/>
              </w:tabs>
              <w:ind w:left="459" w:right="0" w:hanging="425"/>
              <w:rPr>
                <w:rFonts w:ascii="Verdana" w:hAnsi="Verdana" w:cs="Verdana"/>
                <w:sz w:val="16"/>
                <w:szCs w:val="16"/>
              </w:rPr>
            </w:pPr>
            <w:r>
              <w:rPr>
                <w:rFonts w:cs="Verdana" w:ascii="Verdana" w:hAnsi="Verdana"/>
                <w:sz w:val="16"/>
                <w:szCs w:val="16"/>
              </w:rPr>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Being customer focussed</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Provides excellent customer service</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customers</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Contributes to the continual improvement of services</w:t>
            </w:r>
          </w:p>
          <w:p>
            <w:pPr>
              <w:pStyle w:val="Normal"/>
              <w:tabs>
                <w:tab w:val="clear" w:pos="720"/>
                <w:tab w:val="left" w:pos="317" w:leader="none"/>
                <w:tab w:val="left" w:pos="459" w:leader="none"/>
              </w:tabs>
              <w:ind w:left="459" w:right="0" w:hanging="425"/>
              <w:rPr>
                <w:sz w:val="16"/>
                <w:szCs w:val="16"/>
                <w:lang w:eastAsia="en-GB"/>
              </w:rPr>
            </w:pPr>
            <w:r>
              <w:rPr>
                <w:sz w:val="16"/>
                <w:szCs w:val="16"/>
                <w:lang w:eastAsia="en-GB"/>
              </w:rPr>
            </w:r>
          </w:p>
        </w:tc>
      </w:tr>
      <w:tr>
        <w:trPr>
          <w:trHeight w:val="2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Effective Team Working</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other team members</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 xml:space="preserve">Develops positive working relationships with other teams both within and outside the organisation (e.g “colleagues” in the voluntary sector or health service) </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Contributes to the achievement of team goals</w:t>
            </w:r>
          </w:p>
          <w:p>
            <w:pPr>
              <w:pStyle w:val="Normal"/>
              <w:tabs>
                <w:tab w:val="clear" w:pos="720"/>
                <w:tab w:val="left" w:pos="317" w:leader="none"/>
                <w:tab w:val="left" w:pos="459" w:leader="none"/>
              </w:tabs>
              <w:ind w:left="459" w:right="0" w:hanging="425"/>
              <w:rPr>
                <w:color w:val="FF00FF"/>
                <w:sz w:val="16"/>
                <w:szCs w:val="16"/>
              </w:rPr>
            </w:pPr>
            <w:r>
              <w:rPr>
                <w:color w:val="FF00FF"/>
                <w:sz w:val="16"/>
                <w:szCs w:val="16"/>
              </w:rPr>
            </w:r>
          </w:p>
        </w:tc>
      </w:tr>
      <w:tr>
        <w:trPr>
          <w:trHeight w:val="69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Organisation and Effectiveness</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Achieves personal objectives on time and to the agreed standard whilst having consideration for the effect on others</w:t>
            </w:r>
          </w:p>
        </w:tc>
      </w:tr>
      <w:tr>
        <w:trPr>
          <w:trHeight w:val="5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Development</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Take responsibility for the development and learning of self and others</w:t>
            </w:r>
          </w:p>
          <w:p>
            <w:pPr>
              <w:pStyle w:val="Normal"/>
              <w:tabs>
                <w:tab w:val="clear" w:pos="720"/>
                <w:tab w:val="left" w:pos="317" w:leader="none"/>
                <w:tab w:val="left" w:pos="459" w:leader="none"/>
              </w:tabs>
              <w:ind w:left="459" w:right="0" w:hanging="425"/>
              <w:rPr>
                <w:color w:val="00FF00"/>
                <w:sz w:val="28"/>
              </w:rPr>
            </w:pPr>
            <w:r>
              <w:rPr>
                <w:color w:val="00FF00"/>
                <w:sz w:val="28"/>
              </w:rPr>
            </w:r>
          </w:p>
        </w:tc>
      </w:tr>
      <w:tr>
        <w:trPr>
          <w:trHeight w:val="1035"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Making the most of Information and Communications Technology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Can operate all technology necessary for the job role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r>
      <w:tr>
        <w:trPr>
          <w:trHeight w:val="11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Working Safely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numPr>
                <w:ilvl w:val="0"/>
                <w:numId w:val="4"/>
              </w:numPr>
              <w:tabs>
                <w:tab w:val="clear" w:pos="720"/>
                <w:tab w:val="left" w:pos="317" w:leader="none"/>
              </w:tabs>
              <w:ind w:left="317" w:right="0" w:hanging="360"/>
              <w:rPr/>
            </w:pPr>
            <w:r>
              <w:rPr>
                <w:rFonts w:eastAsia="Verdana" w:cs="Verdana" w:ascii="Verdana" w:hAnsi="Verdana"/>
              </w:rPr>
              <w:t xml:space="preserve"> </w:t>
            </w:r>
            <w:r>
              <w:rPr>
                <w:rFonts w:cs="Verdana" w:ascii="Verdana" w:hAnsi="Verdana"/>
              </w:rPr>
              <w:t>Follows the Council and Service specific  Health and Safety Policies</w:t>
            </w:r>
          </w:p>
          <w:p>
            <w:pPr>
              <w:pStyle w:val="Normal"/>
              <w:rPr>
                <w:rFonts w:ascii="Verdana" w:hAnsi="Verdana" w:cs="Verdana"/>
              </w:rPr>
            </w:pPr>
            <w:r>
              <w:rPr>
                <w:rFonts w:cs="Verdana" w:ascii="Verdana" w:hAnsi="Verdana"/>
              </w:rPr>
            </w:r>
          </w:p>
          <w:p>
            <w:pPr>
              <w:pStyle w:val="Normal"/>
              <w:numPr>
                <w:ilvl w:val="0"/>
                <w:numId w:val="4"/>
              </w:numPr>
              <w:tabs>
                <w:tab w:val="clear" w:pos="720"/>
                <w:tab w:val="left" w:pos="459" w:leader="none"/>
              </w:tabs>
              <w:ind w:left="459" w:right="0" w:hanging="502"/>
              <w:rPr>
                <w:rFonts w:ascii="Verdana" w:hAnsi="Verdana" w:cs="Verdana"/>
              </w:rPr>
            </w:pPr>
            <w:r>
              <w:rPr>
                <w:rFonts w:cs="Verdana" w:ascii="Verdana" w:hAnsi="Verdana"/>
              </w:rPr>
              <w:t>Follows local health and safety procedures / practices</w:t>
            </w:r>
          </w:p>
        </w:tc>
      </w:tr>
    </w:tbl>
    <w:p>
      <w:pPr>
        <w:pStyle w:val="Normal"/>
        <w:jc w:val="both"/>
        <w:rPr>
          <w:rFonts w:ascii="Verdana" w:hAnsi="Verdana" w:cs="Verdana"/>
          <w:sz w:val="16"/>
          <w:szCs w:val="16"/>
        </w:rPr>
      </w:pPr>
      <w:r>
        <w:rPr>
          <w:rFonts w:cs="Verdana" w:ascii="Verdana" w:hAnsi="Verdana"/>
          <w:sz w:val="16"/>
          <w:szCs w:val="16"/>
        </w:rPr>
      </w:r>
    </w:p>
    <w:p>
      <w:pPr>
        <w:pStyle w:val="Normal"/>
        <w:jc w:val="both"/>
        <w:rPr>
          <w:rFonts w:ascii="Verdana" w:hAnsi="Verdana" w:cs="Verdana"/>
          <w:sz w:val="16"/>
          <w:szCs w:val="16"/>
        </w:rPr>
      </w:pPr>
      <w:r>
        <w:rPr>
          <w:rFonts w:cs="Verdana" w:ascii="Verdana" w:hAnsi="Verdana"/>
          <w:sz w:val="16"/>
          <w:szCs w:val="16"/>
        </w:rPr>
      </w:r>
    </w:p>
    <w:p>
      <w:pPr>
        <w:pStyle w:val="Normal"/>
        <w:ind w:left="142" w:right="0" w:hanging="0"/>
        <w:jc w:val="both"/>
        <w:rPr>
          <w:rFonts w:ascii="Verdana" w:hAnsi="Verdana" w:cs="Verdana"/>
        </w:rPr>
      </w:pPr>
      <w:r>
        <w:rPr>
          <w:rFonts w:cs="Verdana" w:ascii="Verdana" w:hAnsi="Verdana"/>
        </w:rPr>
        <w:t xml:space="preserve">An assessment is carried out by the employee and their manager. The results are discussed as part of the Personal Development Review meeting. </w:t>
      </w:r>
    </w:p>
    <w:p>
      <w:pPr>
        <w:pStyle w:val="Normal"/>
        <w:ind w:left="142" w:right="0" w:hanging="0"/>
        <w:rPr>
          <w:rFonts w:ascii="Verdana" w:hAnsi="Verdana" w:cs="Verdana"/>
          <w:sz w:val="16"/>
          <w:szCs w:val="16"/>
        </w:rPr>
      </w:pPr>
      <w:r>
        <w:rPr>
          <w:rFonts w:cs="Verdana" w:ascii="Verdana" w:hAnsi="Verdana"/>
          <w:sz w:val="16"/>
          <w:szCs w:val="16"/>
        </w:rPr>
      </w:r>
    </w:p>
    <w:p>
      <w:pPr>
        <w:pStyle w:val="Normal"/>
        <w:ind w:left="176" w:right="317" w:hanging="0"/>
        <w:jc w:val="both"/>
        <w:rPr>
          <w:rFonts w:ascii="Verdana" w:hAnsi="Verdana" w:cs="Verdana"/>
          <w:lang w:val="en-US"/>
        </w:rPr>
      </w:pPr>
      <w:r>
        <w:rPr>
          <w:rFonts w:cs="Verdana" w:ascii="Verdana" w:hAnsi="Verdana"/>
          <w:lang w:val="en-US"/>
        </w:rPr>
        <w:t>This Council is committed to safeguarding and promoting the welfare of children and young people and expects all staff within this area to share this commitment and to have understanding of the common core skills and knowledge.</w:t>
      </w:r>
    </w:p>
    <w:p>
      <w:pPr>
        <w:pStyle w:val="Normal"/>
        <w:ind w:left="142" w:right="0" w:hanging="0"/>
        <w:rPr>
          <w:rFonts w:ascii="Verdana" w:hAnsi="Verdana" w:cs="Verdana"/>
          <w:sz w:val="16"/>
          <w:szCs w:val="16"/>
        </w:rPr>
      </w:pPr>
      <w:r>
        <w:rPr>
          <w:rFonts w:cs="Verdana" w:ascii="Verdana" w:hAnsi="Verdana"/>
          <w:sz w:val="16"/>
          <w:szCs w:val="16"/>
        </w:rPr>
      </w:r>
    </w:p>
    <w:p>
      <w:pPr>
        <w:pStyle w:val="Normal"/>
        <w:rPr>
          <w:rFonts w:ascii="Verdana" w:hAnsi="Verdana" w:cs="Verdana"/>
          <w:sz w:val="16"/>
          <w:szCs w:val="16"/>
        </w:rPr>
      </w:pPr>
      <w:r>
        <w:rPr>
          <w:rFonts w:cs="Verdana" w:ascii="Verdana" w:hAnsi="Verdana"/>
          <w:sz w:val="16"/>
          <w:szCs w:val="16"/>
        </w:rPr>
      </w:r>
    </w:p>
    <w:sectPr>
      <w:footerReference w:type="default" r:id="rId6"/>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9">
              <wp:simplePos x="0" y="0"/>
              <wp:positionH relativeFrom="margin">
                <wp:align>center</wp:align>
              </wp:positionH>
              <wp:positionV relativeFrom="paragraph">
                <wp:posOffset>635</wp:posOffset>
              </wp:positionV>
              <wp:extent cx="63500" cy="146050"/>
              <wp:effectExtent l="0" t="0" r="0" b="0"/>
              <wp:wrapSquare wrapText="largest"/>
              <wp:docPr id="8" name="Frame2"/>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6Char">
    <w:name w:val="Heading 6 Char"/>
    <w:qFormat/>
    <w:rPr>
      <w:rFonts w:ascii="Calibri" w:hAnsi="Calibri" w:eastAsia="Times New Roman" w:cs="Times New Roman"/>
      <w:b/>
      <w:bCs/>
      <w:sz w:val="22"/>
      <w:szCs w:val="22"/>
      <w:lang w:eastAsia="en-US"/>
    </w:rPr>
  </w:style>
  <w:style w:type="character" w:styleId="BodyTextChar">
    <w:name w:val="Body Text Char"/>
    <w:qFormat/>
    <w:rPr>
      <w:b/>
      <w:sz w:val="24"/>
      <w:lang w:eastAsia="en-US"/>
    </w:rPr>
  </w:style>
  <w:style w:type="character" w:styleId="BodyText2Char">
    <w:name w:val="Body Text 2 Char"/>
    <w:qFormat/>
    <w:rPr>
      <w:sz w:val="24"/>
      <w:lang w:eastAsia="en-US"/>
    </w:rPr>
  </w:style>
  <w:style w:type="character" w:styleId="Heading1Char">
    <w:name w:val="Heading 1 Char"/>
    <w:qFormat/>
    <w:rPr>
      <w:rFonts w:ascii="Cambria" w:hAnsi="Cambria" w:eastAsia="Times New Roman" w:cs="Times New Roman"/>
      <w:b/>
      <w:bCs/>
      <w:kern w:val="2"/>
      <w:sz w:val="32"/>
      <w:szCs w:val="3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b/>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rPr>
      <w:sz w:val="24"/>
    </w:rPr>
  </w:style>
  <w:style w:type="paragraph" w:styleId="TableText">
    <w:name w:val="Table Text"/>
    <w:basedOn w:val="Normal"/>
    <w:qFormat/>
    <w:pPr/>
    <w:rPr>
      <w:sz w:val="24"/>
      <w:lang w:val="en-US" w:eastAsia="en-GB"/>
    </w:rPr>
  </w:style>
  <w:style w:type="paragraph" w:styleId="ListParagraph">
    <w:name w:val="List Paragraph"/>
    <w:basedOn w:val="Normal"/>
    <w:qFormat/>
    <w:pPr>
      <w:ind w:left="72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2022-10-11T14:25:00Z</dcterms:created>
  <dc:creator>anna.ruscoe</dc:creator>
  <dc:description/>
  <dc:language>en-US</dc:language>
  <cp:lastModifiedBy>Heena Mehta</cp:lastModifiedBy>
  <cp:lastPrinted>1995-11-21T17:41:00Z</cp:lastPrinted>
  <dcterms:modified xsi:type="dcterms:W3CDTF">2022-10-11T14:25:00Z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