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jc w:val="right"/>
        <w:rPr>
          <w:sz w:val="28"/>
          <w:szCs w:val="28"/>
        </w:rPr>
      </w:pPr>
      <w:r>
        <w:rPr>
          <w:sz w:val="28"/>
          <w:szCs w:val="28"/>
        </w:rPr>
        <w:drawing>
          <wp:anchor behindDoc="1" distT="0" distB="0" distL="0" distR="0" simplePos="0" locked="0" layoutInCell="1" allowOverlap="1" relativeHeight="2">
            <wp:simplePos x="0" y="0"/>
            <wp:positionH relativeFrom="column">
              <wp:posOffset>1971675</wp:posOffset>
            </wp:positionH>
            <wp:positionV relativeFrom="paragraph">
              <wp:posOffset>-704850</wp:posOffset>
            </wp:positionV>
            <wp:extent cx="1771015" cy="17710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0" r="-20" b="-20"/>
                    <a:stretch>
                      <a:fillRect/>
                    </a:stretch>
                  </pic:blipFill>
                  <pic:spPr bwMode="auto">
                    <a:xfrm>
                      <a:off x="0" y="0"/>
                      <a:ext cx="1771015" cy="1771015"/>
                    </a:xfrm>
                    <a:prstGeom prst="rect">
                      <a:avLst/>
                    </a:prstGeom>
                  </pic:spPr>
                </pic:pic>
              </a:graphicData>
            </a:graphic>
          </wp:anchor>
        </w:drawing>
        <mc:AlternateContent>
          <mc:Choice Requires="wps">
            <w:drawing>
              <wp:anchor behindDoc="1" distT="0" distB="0" distL="114935" distR="114935" simplePos="0" locked="0" layoutInCell="1" allowOverlap="1" relativeHeight="3">
                <wp:simplePos x="0" y="0"/>
                <wp:positionH relativeFrom="column">
                  <wp:posOffset>3695700</wp:posOffset>
                </wp:positionH>
                <wp:positionV relativeFrom="page">
                  <wp:posOffset>371475</wp:posOffset>
                </wp:positionV>
                <wp:extent cx="2610485" cy="1534160"/>
                <wp:effectExtent l="0" t="0" r="0" b="0"/>
                <wp:wrapNone/>
                <wp:docPr id="2" name=""/>
                <a:graphic xmlns:a="http://schemas.openxmlformats.org/drawingml/2006/main">
                  <a:graphicData uri="http://schemas.microsoft.com/office/word/2010/wordprocessingShape">
                    <wps:wsp>
                      <wps:cNvSpPr txBox="1"/>
                      <wps:spPr>
                        <a:xfrm>
                          <a:off x="0" y="0"/>
                          <a:ext cx="2610000" cy="153360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91pt;margin-top:29.25pt;width:205.45pt;height:120.7pt;mso-position-vertic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drawing>
          <wp:anchor behindDoc="1" distT="0" distB="0" distL="0" distR="0" simplePos="0" locked="0" layoutInCell="1" allowOverlap="1" relativeHeight="4">
            <wp:simplePos x="0" y="0"/>
            <wp:positionH relativeFrom="page">
              <wp:posOffset>394970</wp:posOffset>
            </wp:positionH>
            <wp:positionV relativeFrom="page">
              <wp:align>bottom</wp:align>
            </wp:positionV>
            <wp:extent cx="2332990" cy="44323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51490" t="79664" r="29530" b="13893"/>
                    <a:stretch>
                      <a:fillRect/>
                    </a:stretch>
                  </pic:blipFill>
                  <pic:spPr bwMode="auto">
                    <a:xfrm>
                      <a:off x="0" y="0"/>
                      <a:ext cx="2332990" cy="443230"/>
                    </a:xfrm>
                    <a:prstGeom prst="rect">
                      <a:avLst/>
                    </a:prstGeom>
                  </pic:spPr>
                </pic:pic>
              </a:graphicData>
            </a:graphic>
          </wp:anchor>
        </w:drawing>
      </w:r>
      <w:r>
        <mc:AlternateContent>
          <mc:Choice Requires="wps">
            <w:drawing>
              <wp:anchor behindDoc="1" distT="72390" distB="72390" distL="0" distR="0" simplePos="0" locked="0" layoutInCell="1" allowOverlap="1" relativeHeight="6">
                <wp:simplePos x="0" y="0"/>
                <wp:positionH relativeFrom="column">
                  <wp:posOffset>3695700</wp:posOffset>
                </wp:positionH>
                <wp:positionV relativeFrom="page">
                  <wp:posOffset>371475</wp:posOffset>
                </wp:positionV>
                <wp:extent cx="2609850" cy="1533525"/>
                <wp:effectExtent l="0" t="0" r="0" b="0"/>
                <wp:wrapNone/>
                <wp:docPr id="4" name="Frame1"/>
                <a:graphic xmlns:a="http://schemas.openxmlformats.org/drawingml/2006/main">
                  <a:graphicData uri="http://schemas.microsoft.com/office/word/2010/wordprocessingShape">
                    <wps:wsp>
                      <wps:cNvSpPr txBox="1"/>
                      <wps:spPr>
                        <a:xfrm>
                          <a:off x="0" y="0"/>
                          <a:ext cx="2609850" cy="1533525"/>
                        </a:xfrm>
                        <a:prstGeom prst="rect"/>
                        <a:solidFill>
                          <a:srgbClr val="FFFFFF"/>
                        </a:solidFill>
                      </wps:spPr>
                      <wps:txbx>
                        <w:txbxContent>
                          <w:p>
                            <w:pPr>
                              <w:pStyle w:val="FrameContents"/>
                              <w:spacing w:before="0" w:after="0"/>
                              <w:rPr>
                                <w:rFonts w:ascii="Times New Roman" w:hAnsi="Times New Roman" w:cs="Times New Roman"/>
                                <w:color w:val="2F5496"/>
                                <w:sz w:val="28"/>
                              </w:rPr>
                            </w:pPr>
                            <w:r>
                              <w:rPr>
                                <w:rFonts w:cs="Times New Roman" w:ascii="Times New Roman" w:hAnsi="Times New Roman"/>
                                <w:color w:val="2F5496"/>
                                <w:sz w:val="28"/>
                              </w:rPr>
                              <w:t>Highfields College</w:t>
                            </w:r>
                          </w:p>
                          <w:p>
                            <w:pPr>
                              <w:pStyle w:val="FrameContents"/>
                              <w:spacing w:before="0" w:after="0"/>
                              <w:rPr>
                                <w:rFonts w:ascii="Arial" w:hAnsi="Arial" w:cs="Arial"/>
                              </w:rPr>
                            </w:pPr>
                            <w:r>
                              <w:rPr>
                                <w:rFonts w:cs="Arial" w:ascii="Arial" w:hAnsi="Arial"/>
                              </w:rPr>
                              <w:t xml:space="preserve">Essex Road </w:t>
                            </w:r>
                          </w:p>
                          <w:p>
                            <w:pPr>
                              <w:pStyle w:val="FrameContents"/>
                              <w:spacing w:before="0" w:after="0"/>
                              <w:rPr>
                                <w:rFonts w:ascii="Arial" w:hAnsi="Arial" w:cs="Arial"/>
                              </w:rPr>
                            </w:pPr>
                            <w:r>
                              <w:rPr>
                                <w:rFonts w:cs="Arial" w:ascii="Arial" w:hAnsi="Arial"/>
                              </w:rPr>
                              <w:t xml:space="preserve">Stockport </w:t>
                            </w:r>
                          </w:p>
                          <w:p>
                            <w:pPr>
                              <w:pStyle w:val="FrameContents"/>
                              <w:spacing w:before="0" w:after="0"/>
                              <w:rPr>
                                <w:rFonts w:ascii="Arial" w:hAnsi="Arial" w:cs="Arial"/>
                              </w:rPr>
                            </w:pPr>
                            <w:r>
                              <w:rPr>
                                <w:rFonts w:cs="Arial" w:ascii="Arial" w:hAnsi="Arial"/>
                              </w:rPr>
                              <w:t xml:space="preserve">SK5 8DR </w:t>
                            </w:r>
                          </w:p>
                          <w:p>
                            <w:pPr>
                              <w:pStyle w:val="FrameContents"/>
                              <w:spacing w:before="0" w:after="0"/>
                              <w:rPr>
                                <w:rFonts w:ascii="Arial" w:hAnsi="Arial" w:cs="Arial"/>
                              </w:rPr>
                            </w:pPr>
                            <w:r>
                              <w:rPr>
                                <w:rFonts w:cs="Arial" w:ascii="Arial" w:hAnsi="Arial"/>
                              </w:rPr>
                            </w:r>
                          </w:p>
                          <w:p>
                            <w:pPr>
                              <w:pStyle w:val="FrameContents"/>
                              <w:spacing w:before="0" w:after="0"/>
                              <w:rPr>
                                <w:rFonts w:ascii="Arial" w:hAnsi="Arial" w:cs="Arial"/>
                              </w:rPr>
                            </w:pPr>
                            <w:r>
                              <w:rPr>
                                <w:rFonts w:cs="Arial" w:ascii="Arial" w:hAnsi="Arial"/>
                              </w:rPr>
                              <w:t xml:space="preserve">Tel:  0161 406 7922 </w:t>
                            </w:r>
                          </w:p>
                          <w:p>
                            <w:pPr>
                              <w:pStyle w:val="FrameContents"/>
                              <w:spacing w:before="0" w:after="0"/>
                              <w:rPr>
                                <w:rFonts w:ascii="Arial" w:hAnsi="Arial" w:cs="Arial"/>
                              </w:rPr>
                            </w:pPr>
                            <w:r>
                              <w:rPr>
                                <w:rFonts w:cs="Arial" w:ascii="Arial" w:hAnsi="Arial"/>
                              </w:rPr>
                              <w:t>Fax:  0161 406 0612</w:t>
                            </w:r>
                          </w:p>
                        </w:txbxContent>
                      </wps:txbx>
                      <wps:bodyPr anchor="t" lIns="92075" tIns="46355" rIns="92075" bIns="46355">
                        <a:noAutofit/>
                      </wps:bodyPr>
                    </wps:wsp>
                  </a:graphicData>
                </a:graphic>
              </wp:anchor>
            </w:drawing>
          </mc:Choice>
          <mc:Fallback>
            <w:pict>
              <v:rect fillcolor="#FFFFFF" style="position:absolute;rotation:0;width:205.5pt;height:120.75pt;mso-wrap-distance-left:0pt;mso-wrap-distance-right:0pt;mso-wrap-distance-top:5.7pt;mso-wrap-distance-bottom:5.7pt;margin-top:29.25pt;mso-position-vertical-relative:page;margin-left:291pt;mso-position-horizontal-relative:text">
                <v:textbox inset="0.100694444444444in,0.0506944444444444in,0.100694444444444in,0.0506944444444444in">
                  <w:txbxContent>
                    <w:p>
                      <w:pPr>
                        <w:pStyle w:val="FrameContents"/>
                        <w:spacing w:before="0" w:after="0"/>
                        <w:rPr>
                          <w:rFonts w:ascii="Times New Roman" w:hAnsi="Times New Roman" w:cs="Times New Roman"/>
                          <w:color w:val="2F5496"/>
                          <w:sz w:val="28"/>
                        </w:rPr>
                      </w:pPr>
                      <w:r>
                        <w:rPr>
                          <w:rFonts w:cs="Times New Roman" w:ascii="Times New Roman" w:hAnsi="Times New Roman"/>
                          <w:color w:val="2F5496"/>
                          <w:sz w:val="28"/>
                        </w:rPr>
                        <w:t>Highfields College</w:t>
                      </w:r>
                    </w:p>
                    <w:p>
                      <w:pPr>
                        <w:pStyle w:val="FrameContents"/>
                        <w:spacing w:before="0" w:after="0"/>
                        <w:rPr>
                          <w:rFonts w:ascii="Arial" w:hAnsi="Arial" w:cs="Arial"/>
                        </w:rPr>
                      </w:pPr>
                      <w:r>
                        <w:rPr>
                          <w:rFonts w:cs="Arial" w:ascii="Arial" w:hAnsi="Arial"/>
                        </w:rPr>
                        <w:t xml:space="preserve">Essex Road </w:t>
                      </w:r>
                    </w:p>
                    <w:p>
                      <w:pPr>
                        <w:pStyle w:val="FrameContents"/>
                        <w:spacing w:before="0" w:after="0"/>
                        <w:rPr>
                          <w:rFonts w:ascii="Arial" w:hAnsi="Arial" w:cs="Arial"/>
                        </w:rPr>
                      </w:pPr>
                      <w:r>
                        <w:rPr>
                          <w:rFonts w:cs="Arial" w:ascii="Arial" w:hAnsi="Arial"/>
                        </w:rPr>
                        <w:t xml:space="preserve">Stockport </w:t>
                      </w:r>
                    </w:p>
                    <w:p>
                      <w:pPr>
                        <w:pStyle w:val="FrameContents"/>
                        <w:spacing w:before="0" w:after="0"/>
                        <w:rPr>
                          <w:rFonts w:ascii="Arial" w:hAnsi="Arial" w:cs="Arial"/>
                        </w:rPr>
                      </w:pPr>
                      <w:r>
                        <w:rPr>
                          <w:rFonts w:cs="Arial" w:ascii="Arial" w:hAnsi="Arial"/>
                        </w:rPr>
                        <w:t xml:space="preserve">SK5 8DR </w:t>
                      </w:r>
                    </w:p>
                    <w:p>
                      <w:pPr>
                        <w:pStyle w:val="FrameContents"/>
                        <w:spacing w:before="0" w:after="0"/>
                        <w:rPr>
                          <w:rFonts w:ascii="Arial" w:hAnsi="Arial" w:cs="Arial"/>
                        </w:rPr>
                      </w:pPr>
                      <w:r>
                        <w:rPr>
                          <w:rFonts w:cs="Arial" w:ascii="Arial" w:hAnsi="Arial"/>
                        </w:rPr>
                      </w:r>
                    </w:p>
                    <w:p>
                      <w:pPr>
                        <w:pStyle w:val="FrameContents"/>
                        <w:spacing w:before="0" w:after="0"/>
                        <w:rPr>
                          <w:rFonts w:ascii="Arial" w:hAnsi="Arial" w:cs="Arial"/>
                        </w:rPr>
                      </w:pPr>
                      <w:r>
                        <w:rPr>
                          <w:rFonts w:cs="Arial" w:ascii="Arial" w:hAnsi="Arial"/>
                        </w:rPr>
                        <w:t xml:space="preserve">Tel:  0161 406 7922 </w:t>
                      </w:r>
                    </w:p>
                    <w:p>
                      <w:pPr>
                        <w:pStyle w:val="FrameContents"/>
                        <w:spacing w:before="0" w:after="0"/>
                        <w:rPr>
                          <w:rFonts w:ascii="Arial" w:hAnsi="Arial" w:cs="Arial"/>
                        </w:rPr>
                      </w:pPr>
                      <w:r>
                        <w:rPr>
                          <w:rFonts w:cs="Arial" w:ascii="Arial" w:hAnsi="Arial"/>
                        </w:rPr>
                        <w:t>Fax:  0161 406 0612</w:t>
                      </w:r>
                    </w:p>
                  </w:txbxContent>
                </v:textbox>
              </v:rect>
            </w:pict>
          </mc:Fallback>
        </mc:AlternateContent>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jc w:val="both"/>
        <w:rPr>
          <w:sz w:val="28"/>
          <w:szCs w:val="28"/>
        </w:rPr>
      </w:pPr>
      <w:r>
        <w:rPr>
          <w:sz w:val="28"/>
          <w:szCs w:val="28"/>
        </w:rPr>
        <w:t>Dear Candidate,</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Thank you for the interest you have shown in Highfields. We hope the following information you gain a flavour of our values here at Highfields and our commitment to success within and beyond the academic curriculum. Our ethos at Highfields is summarised as follows:</w:t>
      </w:r>
    </w:p>
    <w:p>
      <w:pPr>
        <w:pStyle w:val="Normal"/>
        <w:spacing w:before="0" w:after="0"/>
        <w:jc w:val="both"/>
        <w:rPr>
          <w:sz w:val="28"/>
          <w:szCs w:val="28"/>
        </w:rPr>
      </w:pPr>
      <w:r>
        <w:rPr>
          <w:sz w:val="28"/>
          <w:szCs w:val="28"/>
        </w:rPr>
      </w:r>
    </w:p>
    <w:p>
      <w:pPr>
        <w:pStyle w:val="ListParagraph"/>
        <w:numPr>
          <w:ilvl w:val="0"/>
          <w:numId w:val="1"/>
        </w:numPr>
        <w:spacing w:before="0" w:after="0"/>
        <w:contextualSpacing/>
        <w:jc w:val="both"/>
        <w:rPr/>
      </w:pPr>
      <w:r>
        <w:rPr>
          <w:b/>
          <w:sz w:val="28"/>
          <w:szCs w:val="28"/>
        </w:rPr>
        <w:t>C</w:t>
      </w:r>
      <w:r>
        <w:rPr>
          <w:sz w:val="28"/>
          <w:szCs w:val="28"/>
        </w:rPr>
        <w:t xml:space="preserve"> – We offer a </w:t>
      </w:r>
      <w:r>
        <w:rPr>
          <w:b/>
          <w:sz w:val="28"/>
          <w:szCs w:val="28"/>
        </w:rPr>
        <w:t>c</w:t>
      </w:r>
      <w:r>
        <w:rPr>
          <w:sz w:val="28"/>
          <w:szCs w:val="28"/>
        </w:rPr>
        <w:t>aring and safe environment</w:t>
      </w:r>
    </w:p>
    <w:p>
      <w:pPr>
        <w:pStyle w:val="ListParagraph"/>
        <w:numPr>
          <w:ilvl w:val="0"/>
          <w:numId w:val="1"/>
        </w:numPr>
        <w:spacing w:before="0" w:after="0"/>
        <w:contextualSpacing/>
        <w:jc w:val="both"/>
        <w:rPr/>
      </w:pPr>
      <w:r>
        <w:rPr>
          <w:b/>
          <w:sz w:val="28"/>
          <w:szCs w:val="28"/>
        </w:rPr>
        <w:t xml:space="preserve">R </w:t>
      </w:r>
      <w:r>
        <w:rPr>
          <w:sz w:val="28"/>
          <w:szCs w:val="28"/>
        </w:rPr>
        <w:t xml:space="preserve">– We work energetically and proactively to </w:t>
      </w:r>
      <w:r>
        <w:rPr>
          <w:b/>
          <w:sz w:val="28"/>
          <w:szCs w:val="28"/>
        </w:rPr>
        <w:t>r</w:t>
      </w:r>
      <w:r>
        <w:rPr>
          <w:sz w:val="28"/>
          <w:szCs w:val="28"/>
        </w:rPr>
        <w:t>e-engage learners</w:t>
      </w:r>
    </w:p>
    <w:p>
      <w:pPr>
        <w:pStyle w:val="ListParagraph"/>
        <w:numPr>
          <w:ilvl w:val="0"/>
          <w:numId w:val="1"/>
        </w:numPr>
        <w:spacing w:before="0" w:after="0"/>
        <w:contextualSpacing/>
        <w:jc w:val="both"/>
        <w:rPr/>
      </w:pPr>
      <w:r>
        <w:rPr>
          <w:b/>
          <w:sz w:val="28"/>
          <w:szCs w:val="28"/>
        </w:rPr>
        <w:t>E</w:t>
      </w:r>
      <w:r>
        <w:rPr>
          <w:sz w:val="28"/>
          <w:szCs w:val="28"/>
        </w:rPr>
        <w:t xml:space="preserve"> -  We place an onus on </w:t>
      </w:r>
      <w:r>
        <w:rPr>
          <w:b/>
          <w:sz w:val="28"/>
          <w:szCs w:val="28"/>
        </w:rPr>
        <w:t>e</w:t>
      </w:r>
      <w:r>
        <w:rPr>
          <w:sz w:val="28"/>
          <w:szCs w:val="28"/>
        </w:rPr>
        <w:t>ducational achievement for each and every learner</w:t>
      </w:r>
    </w:p>
    <w:p>
      <w:pPr>
        <w:pStyle w:val="ListParagraph"/>
        <w:numPr>
          <w:ilvl w:val="0"/>
          <w:numId w:val="1"/>
        </w:numPr>
        <w:spacing w:before="0" w:after="0"/>
        <w:contextualSpacing/>
        <w:jc w:val="both"/>
        <w:rPr/>
      </w:pPr>
      <w:r>
        <w:rPr>
          <w:b/>
          <w:sz w:val="28"/>
          <w:szCs w:val="28"/>
        </w:rPr>
        <w:t>A</w:t>
      </w:r>
      <w:r>
        <w:rPr>
          <w:sz w:val="28"/>
          <w:szCs w:val="28"/>
        </w:rPr>
        <w:t xml:space="preserve"> – We offer all students </w:t>
      </w:r>
      <w:r>
        <w:rPr>
          <w:b/>
          <w:sz w:val="28"/>
          <w:szCs w:val="28"/>
        </w:rPr>
        <w:t>a</w:t>
      </w:r>
      <w:r>
        <w:rPr>
          <w:sz w:val="28"/>
          <w:szCs w:val="28"/>
        </w:rPr>
        <w:t>ccess to holistic support</w:t>
      </w:r>
    </w:p>
    <w:p>
      <w:pPr>
        <w:pStyle w:val="ListParagraph"/>
        <w:numPr>
          <w:ilvl w:val="0"/>
          <w:numId w:val="1"/>
        </w:numPr>
        <w:spacing w:before="0" w:after="0"/>
        <w:contextualSpacing/>
        <w:jc w:val="both"/>
        <w:rPr/>
      </w:pPr>
      <w:r>
        <w:rPr>
          <w:b/>
          <w:sz w:val="28"/>
          <w:szCs w:val="28"/>
        </w:rPr>
        <w:t>T</w:t>
      </w:r>
      <w:r>
        <w:rPr>
          <w:sz w:val="28"/>
          <w:szCs w:val="28"/>
        </w:rPr>
        <w:t xml:space="preserve"> – We all contribute to ensuring every young person can </w:t>
      </w:r>
      <w:r>
        <w:rPr>
          <w:b/>
          <w:sz w:val="28"/>
          <w:szCs w:val="28"/>
        </w:rPr>
        <w:t>t</w:t>
      </w:r>
      <w:r>
        <w:rPr>
          <w:sz w:val="28"/>
          <w:szCs w:val="28"/>
        </w:rPr>
        <w:t>ransition to a fresh start, either at their referring school or to a new educational provider</w:t>
      </w:r>
    </w:p>
    <w:p>
      <w:pPr>
        <w:pStyle w:val="ListParagraph"/>
        <w:numPr>
          <w:ilvl w:val="0"/>
          <w:numId w:val="1"/>
        </w:numPr>
        <w:spacing w:before="0" w:after="0"/>
        <w:contextualSpacing/>
        <w:jc w:val="both"/>
        <w:rPr/>
      </w:pPr>
      <w:r>
        <w:rPr>
          <w:b/>
          <w:sz w:val="28"/>
          <w:szCs w:val="28"/>
        </w:rPr>
        <w:t>E</w:t>
      </w:r>
      <w:r>
        <w:rPr>
          <w:sz w:val="28"/>
          <w:szCs w:val="28"/>
        </w:rPr>
        <w:t xml:space="preserve"> – We adopt a positive mind-set that places importance on </w:t>
      </w:r>
      <w:r>
        <w:rPr>
          <w:b/>
          <w:sz w:val="28"/>
          <w:szCs w:val="28"/>
        </w:rPr>
        <w:t>e</w:t>
      </w:r>
      <w:r>
        <w:rPr>
          <w:sz w:val="28"/>
          <w:szCs w:val="28"/>
        </w:rPr>
        <w:t>njoyment of life itself – we are a place for ‘radiators not drains’!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Our young people come from across Stockport having been permanently excluded from mainstream school. Our cohort includes students who present with high anxiety and high agitation (‘fight / flight’ responses) alongside a negative experience of education. In addition, a majority of our cohort present with specific learning difficulties.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 xml:space="preserve">Having said this, our students are – like other young people – warm, open, funny, spirited and hopeful about the future. </w:t>
      </w:r>
    </w:p>
    <w:p>
      <w:pPr>
        <w:pStyle w:val="Normal"/>
        <w:spacing w:before="0" w:after="0"/>
        <w:jc w:val="both"/>
        <w:rPr>
          <w:rFonts w:eastAsia="Calibri" w:cs="Calibri"/>
          <w:sz w:val="28"/>
          <w:szCs w:val="28"/>
        </w:rPr>
      </w:pPr>
      <w:r>
        <w:rPr>
          <w:rFonts w:eastAsia="Calibri" w:cs="Calibri"/>
          <w:sz w:val="28"/>
          <w:szCs w:val="28"/>
        </w:rPr>
        <w:t xml:space="preserve"> </w:t>
      </w:r>
    </w:p>
    <w:p>
      <w:pPr>
        <w:pStyle w:val="Normal"/>
        <w:spacing w:before="0" w:after="0"/>
        <w:jc w:val="both"/>
        <w:rPr>
          <w:sz w:val="28"/>
          <w:szCs w:val="28"/>
        </w:rPr>
      </w:pPr>
      <w:r>
        <w:rPr>
          <w:sz w:val="28"/>
          <w:szCs w:val="28"/>
        </w:rPr>
        <w:t>Alongside our teachers, we have a comprehensive and strong support staff team who are extremely effective in their role and they are absolutely key to supporting success here at Highfields.  All of our team are highly trained in order to offer the most effective support for our young people and their families.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Our starting point is we need staff who are reliable, empathetic and do not give up easily. Beyond that it is an expectation of ours that see their own learning and development as a lifelong endeavour. In turn, we very much believe in ‘growing our own’ and all staff are provided with a range of CPD opportunities, linked with our school improvement plan.</w:t>
      </w:r>
    </w:p>
    <w:p>
      <w:pPr>
        <w:pStyle w:val="Normal"/>
        <w:spacing w:before="0" w:after="0"/>
        <w:jc w:val="both"/>
        <w:rPr>
          <w:sz w:val="28"/>
          <w:szCs w:val="28"/>
        </w:rPr>
      </w:pPr>
      <w:r>
        <w:rPr>
          <w:sz w:val="28"/>
          <w:szCs w:val="28"/>
        </w:rPr>
      </w:r>
      <w:bookmarkStart w:id="0" w:name="_GoBack"/>
      <w:bookmarkStart w:id="1" w:name="_GoBack"/>
      <w:bookmarkEnd w:id="1"/>
    </w:p>
    <w:p>
      <w:pPr>
        <w:pStyle w:val="Normal"/>
        <w:spacing w:before="0" w:after="0"/>
        <w:jc w:val="both"/>
        <w:rPr>
          <w:sz w:val="28"/>
          <w:szCs w:val="28"/>
        </w:rPr>
      </w:pPr>
      <w:r>
        <w:rPr>
          <w:sz w:val="28"/>
          <w:szCs w:val="28"/>
        </w:rPr>
        <w:t>We currently have a ‘Good’ judgement from Ofsted (Jan 2020) and our most recent Ofsted Report, an ungraded inspection in Nov 2024, was overwhelmingly positive. Whilst this can be a demanding school to be in, it is also the kind of school that a creative, ambitious professional can really make their mark.</w:t>
      </w:r>
    </w:p>
    <w:p>
      <w:pPr>
        <w:pStyle w:val="Normal"/>
        <w:spacing w:before="0" w:after="0"/>
        <w:jc w:val="both"/>
        <w:rPr>
          <w:sz w:val="28"/>
          <w:szCs w:val="28"/>
        </w:rPr>
      </w:pPr>
      <w:r>
        <w:rPr>
          <w:sz w:val="28"/>
          <w:szCs w:val="28"/>
        </w:rPr>
      </w:r>
    </w:p>
    <w:p>
      <w:pPr>
        <w:pStyle w:val="Normal"/>
        <w:spacing w:before="0" w:after="0"/>
        <w:jc w:val="both"/>
        <w:rPr/>
      </w:pPr>
      <w:r>
        <w:rPr>
          <w:sz w:val="28"/>
          <w:szCs w:val="28"/>
        </w:rPr>
        <w:t xml:space="preserve">We hope this information is helpful to you and helps you decide if you would like to become part of our team.  If you wish to gain further information, please visit our website: </w:t>
      </w:r>
      <w:r>
        <w:rPr>
          <w:rStyle w:val="InternetLink"/>
          <w:sz w:val="28"/>
          <w:szCs w:val="28"/>
        </w:rPr>
        <w:t>www.highfieldscollege.org.uk</w:t>
      </w:r>
      <w:r>
        <w:rPr>
          <w:sz w:val="28"/>
          <w:szCs w:val="28"/>
        </w:rPr>
        <w:t xml:space="preserve"> and/or arrange an informal visit by emailing our Business Manager: </w:t>
      </w:r>
      <w:hyperlink r:id="rId4">
        <w:r>
          <w:rPr>
            <w:rStyle w:val="InternetLink"/>
            <w:sz w:val="28"/>
            <w:szCs w:val="28"/>
          </w:rPr>
          <w:t>susan.ryan@highfieldscollege.org.uk</w:t>
        </w:r>
      </w:hyperlink>
      <w:r>
        <w:rPr>
          <w:sz w:val="28"/>
          <w:szCs w:val="28"/>
        </w:rPr>
        <w:t>.</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In line with our commitment to safeguarding and promoting the welfare of children, all successful candidates will be subject to rigorous safer recruitment checks. This includes an enhanced DBS disclosure, at least two detailed references, and verification of your right to work in the UK. We uphold these high standards to ensure a safe environment for our pupils, and we appreciate your cooperation throughout this essential process.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 xml:space="preserve">We look forward to receiving an application from you if you feel you can add value to our school and make a positive impact.  </w:t>
      </w:r>
    </w:p>
    <w:p>
      <w:pPr>
        <w:pStyle w:val="Normal"/>
        <w:spacing w:before="0" w:after="0"/>
        <w:jc w:val="both"/>
        <w:rPr>
          <w:rFonts w:eastAsia="Calibri" w:cs="Calibri"/>
          <w:sz w:val="28"/>
          <w:szCs w:val="28"/>
        </w:rPr>
      </w:pPr>
      <w:r>
        <w:rPr>
          <w:rFonts w:eastAsia="Calibri" w:cs="Calibri"/>
          <w:sz w:val="28"/>
          <w:szCs w:val="28"/>
        </w:rPr>
        <w:t xml:space="preserve"> </w:t>
      </w:r>
    </w:p>
    <w:p>
      <w:pPr>
        <w:pStyle w:val="Normal"/>
        <w:spacing w:before="0" w:after="0"/>
        <w:jc w:val="both"/>
        <w:rPr>
          <w:sz w:val="28"/>
          <w:szCs w:val="28"/>
        </w:rPr>
      </w:pPr>
      <w:r>
        <w:rPr>
          <w:sz w:val="28"/>
          <w:szCs w:val="28"/>
        </w:rPr>
        <w:t xml:space="preserve">Yours faithfully </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Matthew Grant</w:t>
      </w:r>
    </w:p>
    <w:p>
      <w:pPr>
        <w:pStyle w:val="Normal"/>
        <w:spacing w:before="0" w:after="0"/>
        <w:jc w:val="both"/>
        <w:rPr>
          <w:sz w:val="28"/>
          <w:szCs w:val="28"/>
        </w:rPr>
      </w:pPr>
      <w:r>
        <w:rPr>
          <w:sz w:val="28"/>
          <w:szCs w:val="28"/>
        </w:rPr>
        <w:t>Headteacher</w:t>
      </w:r>
    </w:p>
    <w:p>
      <w:pPr>
        <w:pStyle w:val="Normal"/>
        <w:spacing w:lineRule="auto" w:line="360" w:before="0" w:after="160"/>
        <w:jc w:val="both"/>
        <w:rPr/>
      </w:pPr>
      <w:r>
        <w:rPr/>
        <mc:AlternateContent>
          <mc:Choice Requires="wps">
            <w:drawing>
              <wp:anchor behindDoc="0" distT="0" distB="0" distL="114935" distR="114935" simplePos="0" locked="0" layoutInCell="1" allowOverlap="1" relativeHeight="5">
                <wp:simplePos x="0" y="0"/>
                <wp:positionH relativeFrom="rightMargin">
                  <wp:posOffset>0</wp:posOffset>
                </wp:positionH>
                <wp:positionV relativeFrom="paragraph">
                  <wp:posOffset>5462270</wp:posOffset>
                </wp:positionV>
                <wp:extent cx="7515860" cy="635"/>
                <wp:effectExtent l="0" t="0" r="0" b="0"/>
                <wp:wrapNone/>
                <wp:docPr id="5" name="Straight Connector 3"/>
                <a:graphic xmlns:a="http://schemas.openxmlformats.org/drawingml/2006/main">
                  <a:graphicData uri="http://schemas.microsoft.com/office/word/2010/wordprocessingShape">
                    <wps:wsp>
                      <wps:cNvSpPr/>
                      <wps:spPr>
                        <a:xfrm>
                          <a:off x="0" y="0"/>
                          <a:ext cx="7515360" cy="0"/>
                        </a:xfrm>
                        <a:prstGeom prst="line">
                          <a:avLst/>
                        </a:prstGeom>
                        <a:ln w="6480">
                          <a:solidFill>
                            <a:srgbClr val="2f5597"/>
                          </a:solidFill>
                          <a:miter/>
                        </a:ln>
                      </wps:spPr>
                      <wps:style>
                        <a:lnRef idx="0"/>
                        <a:fillRef idx="0"/>
                        <a:effectRef idx="0"/>
                        <a:fontRef idx="minor"/>
                      </wps:style>
                      <wps:bodyPr/>
                    </wps:wsp>
                  </a:graphicData>
                </a:graphic>
              </wp:anchor>
            </w:drawing>
          </mc:Choice>
          <mc:Fallback>
            <w:pict>
              <v:line id="shape_0" from="0pt,430.1pt" to="591.7pt,430.1pt" ID="Straight Connector 3" stroked="t" style="position:absolute;mso-position-horizontal-relative:page">
                <v:stroke color="#2f5597" weight="6480" joinstyle="miter" endcap="flat"/>
                <v:fill o:detectmouseclick="t" on="false"/>
              </v:line>
            </w:pict>
          </mc:Fallback>
        </mc:AlternateContent>
      </w:r>
    </w:p>
    <w:sectPr>
      <w:footerReference w:type="default" r:id="rId5"/>
      <w:type w:val="nextPage"/>
      <w:pgSz w:w="11906" w:h="16838"/>
      <w:pgMar w:left="1440" w:right="1440" w:header="0" w:top="1440" w:footer="431" w:bottom="184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
        <w:b/>
        <w:color w:val="767171"/>
      </w:rPr>
    </w:pPr>
    <w:r>
      <w:rPr>
        <w:b/>
        <w:color w:val="767171"/>
      </w:rPr>
      <w:t>www.highfieldscollege.org.uk</w:t>
    </w:r>
  </w:p>
  <w:p>
    <w:pPr>
      <w:pStyle w:val="Footer"/>
      <w:jc w:val="center"/>
      <w:rPr>
        <w:color w:val="767171"/>
      </w:rPr>
    </w:pPr>
    <w:r>
      <w:rPr>
        <w:color w:val="767171"/>
      </w:rPr>
      <w:t>contact@highfieldscollege.org.uk</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8"/>
        <w:szCs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8"/>
      <w:szCs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susan.ryan@highfieldscollege.org.uk"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LibreOffice/6.3.4.2$Windows_X86_64 LibreOffice_project/60da17e045e08f1793c57c00ba83cdfce946d0aa</Application>
  <Company>RM Education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2026-01-16T12:13:00Z</dcterms:created>
  <dc:creator>matt.grant</dc:creator>
  <dc:description/>
  <dc:language>en-US</dc:language>
  <cp:lastModifiedBy>Mr Grant</cp:lastModifiedBy>
  <cp:lastPrinted>1995-11-21T17:41:00Z</cp:lastPrinted>
  <dcterms:modified xsi:type="dcterms:W3CDTF">2026-01-16T12:21:00Z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RM Education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